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A67F187" Type="http://schemas.openxmlformats.org/officeDocument/2006/relationships/officeDocument" Target="/word/document.xml" /><Relationship Id="coreR6A67F187" Type="http://schemas.openxmlformats.org/package/2006/relationships/metadata/core-properties" Target="/docProps/core.xml" /><Relationship Id="customR6A67F187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spacing w:lineRule="exact" w:line="600"/>
        <w:jc w:val="center"/>
        <w:rPr>
          <w:rStyle w:val="C3"/>
          <w:rFonts w:ascii="方正小标宋简体" w:hAnsi="方正小标宋简体"/>
          <w:color w:val="auto"/>
          <w:sz w:val="44"/>
        </w:rPr>
      </w:pPr>
    </w:p>
    <w:p>
      <w:pPr>
        <w:pStyle w:val="P1"/>
        <w:keepNext w:val="0"/>
        <w:keepLines w:val="0"/>
        <w:spacing w:lineRule="exact" w:line="600"/>
        <w:jc w:val="center"/>
        <w:rPr>
          <w:rStyle w:val="C3"/>
          <w:rFonts w:ascii="方正小标宋简体" w:hAnsi="方正小标宋简体"/>
          <w:color w:val="auto"/>
          <w:sz w:val="44"/>
        </w:rPr>
      </w:pPr>
    </w:p>
    <w:p>
      <w:pPr>
        <w:pStyle w:val="P1"/>
        <w:keepNext w:val="0"/>
        <w:keepLines w:val="0"/>
        <w:spacing w:lineRule="exact" w:line="600"/>
        <w:jc w:val="center"/>
        <w:rPr>
          <w:rStyle w:val="C3"/>
          <w:rFonts w:ascii="黑体" w:hAnsi="黑体"/>
          <w:color w:val="auto"/>
          <w:sz w:val="32"/>
        </w:rPr>
      </w:pPr>
      <w:r>
        <w:rPr>
          <w:rStyle w:val="C3"/>
          <w:rFonts w:ascii="黑体" w:hAnsi="黑体"/>
          <w:color w:val="auto"/>
          <w:sz w:val="44"/>
        </w:rPr>
        <w:t>四平市农田水网条例</w:t>
      </w:r>
    </w:p>
    <w:p>
      <w:pPr>
        <w:pStyle w:val="P1"/>
        <w:keepNext w:val="0"/>
        <w:keepLines w:val="0"/>
        <w:widowControl w:val="0"/>
        <w:spacing w:lineRule="exact" w:line="540"/>
        <w:ind w:firstLine="640"/>
        <w:jc w:val="both"/>
        <w:rPr>
          <w:rStyle w:val="C3"/>
          <w:rFonts w:ascii="楷体" w:hAnsi="楷体"/>
          <w:sz w:val="32"/>
        </w:rPr>
      </w:pPr>
    </w:p>
    <w:p>
      <w:pPr>
        <w:pStyle w:val="P1"/>
        <w:keepNext w:val="0"/>
        <w:keepLines w:val="0"/>
        <w:widowControl w:val="0"/>
        <w:spacing w:lineRule="exact" w:line="540"/>
        <w:ind w:firstLine="640"/>
        <w:jc w:val="both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>（2022年10月21日四平市第九届人民代表大会常务委员会第五次会议通过 2022年11月30日吉林省第十三届人民代表大会常务委员会第三十七次会议批准）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黑体" w:hAnsi="黑体"/>
          <w:color w:val="auto"/>
          <w:sz w:val="32"/>
        </w:rPr>
      </w:pP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 xml:space="preserve">第一条 </w:t>
      </w:r>
      <w:r>
        <w:rPr>
          <w:rStyle w:val="C3"/>
          <w:rFonts w:ascii="Microsoft YaHei UI" w:hAnsi="Microsoft YaHei UI"/>
          <w:color w:val="auto"/>
          <w:sz w:val="32"/>
        </w:rPr>
        <w:t>为加强农田水网管理，确保农田水网畅通，提高农业抵御自然灾害和综合生产能力，依据《农田水利条例》等有关法律法规，结合本市实际，制定本条例。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 xml:space="preserve">第二条 </w:t>
      </w:r>
      <w:r>
        <w:rPr>
          <w:rStyle w:val="C3"/>
          <w:rFonts w:ascii="Microsoft YaHei UI" w:hAnsi="Microsoft YaHei UI"/>
          <w:color w:val="auto"/>
          <w:sz w:val="32"/>
        </w:rPr>
        <w:t>本条例适用于本市行政区域内农田水网修建、管护。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本条例所称农田水网，是指农田及周边用于排水、灌溉的小微型水利设施，包括专门修建和有关工程项目中修建的沟渠、桥涵、机井等。但需要依法履行基本建设程序的水利工程措施除外。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 xml:space="preserve">第三条 </w:t>
      </w:r>
      <w:r>
        <w:rPr>
          <w:rStyle w:val="C3"/>
          <w:rFonts w:ascii="Microsoft YaHei UI" w:hAnsi="Microsoft YaHei UI"/>
          <w:color w:val="auto"/>
          <w:sz w:val="32"/>
        </w:rPr>
        <w:t>市、县（市）区人民政府应当将农田水网监督纳入田长制和政府绩效考核体系，建立健全跨区域、跨行业的协调机制，统筹解决资金投入、用地保障、权责划分等重大问题。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农业农村部门负责本条例的牵头组织实施。其他有关部门按照职责分工做好农田水网相关工作。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 xml:space="preserve">第四条 </w:t>
      </w:r>
      <w:r>
        <w:rPr>
          <w:rStyle w:val="C3"/>
          <w:rFonts w:ascii="Microsoft YaHei UI" w:hAnsi="Microsoft YaHei UI"/>
          <w:color w:val="auto"/>
          <w:sz w:val="32"/>
        </w:rPr>
        <w:t>农田水网修建应当遵守下列规定：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（一）市、县（市）区及乡（镇）人民政府、街道办事处应当依法、有序组织修建辖区内被占用、损毁的农田水网；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（二）乡（镇）人民政府应当将农田水网修建纳入村庄规划；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（三）村民委员会应当组织和动员村民修建农田水网；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黑体" w:hAnsi="黑体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（四）占用耕地的，应当依法遵守耕地保护的有关规定；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（五）发生重大洪涝灾害时，县（市）区人民政府、乡（镇）人民政府、街道办事处及村民委员会可以组织人员采取挖掘沟渠等应急措施。</w:t>
      </w:r>
    </w:p>
    <w:p>
      <w:pPr>
        <w:pStyle w:val="P7"/>
        <w:keepNext w:val="0"/>
        <w:keepLines w:val="0"/>
        <w:widowControl w:val="0"/>
        <w:spacing w:lineRule="exact" w:line="600"/>
        <w:ind w:firstLine="640" w:left="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 xml:space="preserve">第五条 </w:t>
      </w:r>
      <w:r>
        <w:rPr>
          <w:rStyle w:val="C3"/>
          <w:rFonts w:ascii="Microsoft YaHei UI" w:hAnsi="Microsoft YaHei UI"/>
          <w:color w:val="auto"/>
          <w:sz w:val="32"/>
        </w:rPr>
        <w:t>在工程项目立项、施工等环节，建设单位应当针对农田水网需要与项目所在地乡（镇）人民政府、街道办事处及村民委员会沟通协商。造成农田水网损毁的，应当及时修复或者采取其他有效替代措施。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 xml:space="preserve">第六条 </w:t>
      </w:r>
      <w:r>
        <w:rPr>
          <w:rStyle w:val="C3"/>
          <w:rFonts w:ascii="Microsoft YaHei UI" w:hAnsi="Microsoft YaHei UI"/>
          <w:color w:val="auto"/>
          <w:sz w:val="32"/>
        </w:rPr>
        <w:t>修建农田水网占用集体农用地的，应当遵守下列规定：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（一）占用家庭承包土地和其他方式承包的荒山、荒沟、荒丘、荒滩的，应当增补土地或者依法给予补偿；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（二）占用集体预留但已经发包的土地，发包方应当依法给予适当补偿；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（三）占用擅自开垦的土地，不予补偿。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占用集体土地修建农田水网涉及农用地转为建设用地的，依据《中华人民共和国土地管理法》的有关规定办理。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 xml:space="preserve">第七条 </w:t>
      </w:r>
      <w:r>
        <w:rPr>
          <w:rStyle w:val="C3"/>
          <w:rFonts w:ascii="Microsoft YaHei UI" w:hAnsi="Microsoft YaHei UI"/>
          <w:color w:val="auto"/>
          <w:sz w:val="32"/>
        </w:rPr>
        <w:t>农田水网管护应当遵守下列规定：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（一）有关建设单位修建的，除依法由其自行管护外，应当按照有关规定及时移交给乡（镇）人民政府、街道办事处；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（二）乡（镇）人民政府、街道办事处应当建立健全管护制度、规范和标准，监督、指导村民委员会等进行管护；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（三）村民委员会组织修建或者有关建设单位移交的，由村民委员会登记造册，建立台账，按照权属纳入本村集体资产管理，组织和动员村民进行管护。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 xml:space="preserve">第八条 </w:t>
      </w:r>
      <w:r>
        <w:rPr>
          <w:rStyle w:val="C3"/>
          <w:rFonts w:ascii="Microsoft YaHei UI" w:hAnsi="Microsoft YaHei UI"/>
          <w:color w:val="auto"/>
          <w:sz w:val="32"/>
        </w:rPr>
        <w:t>农田水网修建和管护可以采取下列多渠道、多层次、多元化方式投入：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（一）市、县（市）区人民政府应当将农田水网修建和管护资金纳入财政年度预算；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（二）村民委员会可以采取一事一议筹资筹劳。但应当依法召集村民会议或者村民代表会议作出决定；村民应当按照决定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  <w:shd w:val="clear" w:color="auto" w:fill="auto"/>
        </w:rPr>
        <w:t>出资或者投劳</w:t>
      </w:r>
      <w:r>
        <w:rPr>
          <w:rStyle w:val="C3"/>
          <w:rFonts w:ascii="Microsoft YaHei UI" w:hAnsi="Microsoft YaHei UI"/>
          <w:color w:val="auto"/>
          <w:sz w:val="32"/>
        </w:rPr>
        <w:t>；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b w:val="0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（三）鼓励、引导、支持</w:t>
      </w:r>
      <w:r>
        <w:rPr>
          <w:rStyle w:val="C3"/>
          <w:rFonts w:ascii="Microsoft YaHei UI" w:hAnsi="Microsoft YaHei UI"/>
          <w:b w:val="0"/>
          <w:color w:val="auto"/>
          <w:sz w:val="32"/>
          <w:u w:val="none"/>
          <w:shd w:val="clear" w:color="auto" w:fill="auto"/>
        </w:rPr>
        <w:t>农民合作社、家庭农场、种粮大户等新型农业经营主体修建和管护农田水网。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 xml:space="preserve">第九条 </w:t>
      </w:r>
      <w:r>
        <w:rPr>
          <w:rStyle w:val="C3"/>
          <w:rFonts w:ascii="Microsoft YaHei UI" w:hAnsi="Microsoft YaHei UI"/>
          <w:color w:val="auto"/>
          <w:sz w:val="32"/>
        </w:rPr>
        <w:t>任何单位和个人不得从事下列行为：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（一）阻碍农田水网修建、管护或者损毁农田水网。违反本规定的，由公安机关依据《中华人民共和国治安管理处罚法》的有关规定处罚；构成犯罪的，依法追究刑事责任；</w:t>
      </w:r>
    </w:p>
    <w:p>
      <w:pPr>
        <w:pStyle w:val="P1"/>
        <w:spacing w:lineRule="atLeas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二）在沟渠内种植农作物、树木等擅自占用农田水网。违反本规定的，由农业农村、水利部门按照职权责令停止违法行为，限期恢复原状或者采取补救措施；逾期不恢复原状或者采取补救措施的，依法强制执行；造成损失的，依法承担民事责任；构成违反治安管理行为的，依法给予治安管理处罚；构成犯罪的，依法追究刑事责任；</w:t>
      </w:r>
      <w:r>
        <w:rPr>
          <w:rStyle w:val="C3"/>
          <w:rFonts w:ascii="仿宋_GB2312" w:hAnsi="仿宋_GB2312"/>
          <w:color w:val="auto"/>
          <w:sz w:val="32"/>
        </w:rPr>
        <w:fldChar w:fldCharType="begin"/>
      </w:r>
      <w:r>
        <w:rPr>
          <w:rStyle w:val="C3"/>
          <w:rFonts w:ascii="仿宋_GB2312" w:hAnsi="仿宋_GB2312"/>
          <w:color w:val="auto"/>
          <w:sz w:val="32"/>
        </w:rPr>
        <w:instrText xml:space="preserve"> HYPERLINK "javascript:void(0);" </w:instrText>
      </w:r>
      <w:r>
        <w:rPr>
          <w:rStyle w:val="C3"/>
          <w:rFonts w:ascii="仿宋_GB2312" w:hAnsi="仿宋_GB2312"/>
          <w:color w:val="auto"/>
          <w:sz w:val="32"/>
        </w:rPr>
        <w:fldChar w:fldCharType="separate"/>
      </w:r>
      <w:bookmarkStart w:id="0" w:name="tiao43_kuan1"/>
      <w:r>
        <w:rPr>
          <w:rStyle w:val="C2"/>
          <w:rFonts w:ascii="仿宋_GB2312" w:hAnsi="仿宋_GB2312"/>
          <w:sz w:val="32"/>
        </w:rPr>
        <w:t>javascript:void(0);</w:t>
      </w:r>
      <w:r>
        <w:rPr>
          <w:rStyle w:val="C3"/>
          <w:rFonts w:ascii="仿宋_GB2312" w:hAnsi="仿宋_GB2312"/>
          <w:color w:val="auto"/>
          <w:sz w:val="32"/>
        </w:rPr>
        <w:fldChar w:fldCharType="end"/>
      </w:r>
      <w:bookmarkEnd w:id="0"/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（三）侵占、挪用、截留农田水网修建和管护资金。违反本规定的，由有关机关给予处分；构成犯罪的，依法追究刑事责任；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（四）村民无正当理由，拒绝承担村民会议或者村民代表会议作出的筹资筹劳决定。违反本规定的，由村民委员会按照村民自治章程或者村规民约进行处理。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黑体" w:hAnsi="黑体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 xml:space="preserve">第十条 </w:t>
      </w:r>
      <w:r>
        <w:rPr>
          <w:rStyle w:val="C3"/>
          <w:rFonts w:ascii="Microsoft YaHei UI" w:hAnsi="Microsoft YaHei UI"/>
          <w:color w:val="auto"/>
          <w:sz w:val="32"/>
        </w:rPr>
        <w:t>本条例自</w:t>
      </w:r>
      <w:r>
        <w:rPr>
          <w:rStyle w:val="C3"/>
          <w:rFonts w:ascii="仿宋_GB2312" w:hAnsi="仿宋_GB2312"/>
          <w:color w:val="auto"/>
          <w:sz w:val="32"/>
        </w:rPr>
        <w:t>2022</w:t>
      </w:r>
      <w:r>
        <w:rPr>
          <w:rStyle w:val="C3"/>
          <w:rFonts w:ascii="Microsoft YaHei UI" w:hAnsi="Microsoft YaHei UI"/>
          <w:color w:val="auto"/>
          <w:sz w:val="32"/>
        </w:rPr>
        <w:t>年</w:t>
      </w:r>
      <w:r>
        <w:rPr>
          <w:rStyle w:val="C3"/>
          <w:rFonts w:ascii="仿宋_GB2312" w:hAnsi="仿宋_GB2312"/>
          <w:color w:val="auto"/>
          <w:sz w:val="32"/>
        </w:rPr>
        <w:t>12</w:t>
      </w:r>
      <w:r>
        <w:rPr>
          <w:rStyle w:val="C3"/>
          <w:rFonts w:ascii="Microsoft YaHei UI" w:hAnsi="Microsoft YaHei UI"/>
          <w:color w:val="auto"/>
          <w:sz w:val="32"/>
        </w:rPr>
        <w:t>月</w:t>
      </w:r>
      <w:r>
        <w:rPr>
          <w:rStyle w:val="C3"/>
          <w:rFonts w:ascii="仿宋_GB2312" w:hAnsi="仿宋_GB2312"/>
          <w:color w:val="auto"/>
          <w:sz w:val="32"/>
        </w:rPr>
        <w:t>1</w:t>
      </w:r>
      <w:r>
        <w:rPr>
          <w:rStyle w:val="C3"/>
          <w:rFonts w:ascii="Microsoft YaHei UI" w:hAnsi="Microsoft YaHei UI"/>
          <w:color w:val="auto"/>
          <w:sz w:val="32"/>
        </w:rPr>
        <w:t>日起施行。</w:t>
      </w: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sectPr>
      <w:type w:val="nextPage"/>
      <w:pgSz w:w="11906" w:h="16838" w:code="0"/>
      <w:pgMar w:left="1800" w:right="1800" w:top="1440" w:bottom="1440" w:header="850" w:footer="85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ZTdmNjI2MDVlYWYwN2UyZjQyMzgyNzkxNTkyN2FmNzg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3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标题 1"/>
    <w:basedOn w:val="P1"/>
    <w:next w:val="P1"/>
    <w:qFormat/>
    <w:pPr>
      <w:keepNext w:val="1"/>
      <w:keepLines w:val="1"/>
      <w:spacing w:lineRule="exact" w:line="760" w:before="340" w:after="330" w:beforeAutospacing="0" w:afterAutospacing="0"/>
      <w:outlineLvl w:val="0"/>
    </w:pPr>
    <w:rPr>
      <w:rFonts w:ascii="Calibri" w:hAnsi="Calibri"/>
      <w:sz w:val="44"/>
    </w:rPr>
  </w:style>
  <w:style w:type="paragraph" w:styleId="P3">
    <w:name w:val="正文文本"/>
    <w:basedOn w:val="P1"/>
    <w:next w:val="P3"/>
    <w:qFormat/>
    <w:pPr/>
    <w:rPr/>
  </w:style>
  <w:style w:type="paragraph" w:styleId="P4">
    <w:name w:val="正文缩进"/>
    <w:basedOn w:val="P1"/>
    <w:next w:val="P5"/>
    <w:qFormat/>
    <w:pPr>
      <w:ind w:firstLine="200"/>
    </w:pPr>
    <w:rPr>
      <w:sz w:val="32"/>
    </w:rPr>
  </w:style>
  <w:style w:type="paragraph" w:styleId="P5">
    <w:name w:val="目录 2"/>
    <w:basedOn w:val="P1"/>
    <w:next w:val="P1"/>
    <w:qFormat/>
    <w:pPr>
      <w:ind w:left="420"/>
    </w:pPr>
    <w:rPr/>
  </w:style>
  <w:style w:type="paragraph" w:styleId="P6">
    <w:name w:val="正文文本缩进"/>
    <w:basedOn w:val="P1"/>
    <w:next w:val="P4"/>
    <w:qFormat/>
    <w:pPr>
      <w:ind w:firstLine="570"/>
    </w:pPr>
    <w:rPr>
      <w:sz w:val="32"/>
    </w:rPr>
  </w:style>
  <w:style w:type="paragraph" w:styleId="P7">
    <w:name w:val="正文首行缩进 2"/>
    <w:basedOn w:val="P6"/>
    <w:next w:val="P1"/>
    <w:qFormat/>
    <w:pPr>
      <w:ind w:firstLine="9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2014-10-29T12:08:00Z</dcterms:created>
  <cp:lastModifiedBy>f1TZOF\f1TZOF-</cp:lastModifiedBy>
  <dcterms:modified xsi:type="dcterms:W3CDTF">2024-08-28T01:37:30Z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2052-11.1.0.12763</vt:lpwstr>
  </property>
  <property fmtid="{D5CDD505-2E9C-101B-9397-08002B2CF9AE}" pid="3" name="ICV">
    <vt:lpwstr>859553E5848843239D2AE2770892F488</vt:lpwstr>
  </property>
</Properties>
</file>