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9D35A9" Type="http://schemas.openxmlformats.org/officeDocument/2006/relationships/officeDocument" Target="/word/document.xml" /><Relationship Id="coreR379D35A9" Type="http://schemas.openxmlformats.org/package/2006/relationships/metadata/core-properties" Target="/docProps/core.xml" /><Relationship Id="customR379D35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宁夏回族自治区禁牧封育条例</w:t>
      </w:r>
    </w:p>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2" w:left="576" w:right="9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日宁夏回族自治区第十届人民代表大会常务委员会第二十二次会议通过）</w:t>
      </w:r>
    </w:p>
    <w:p>
      <w:pPr>
        <w:pStyle w:val="P1"/>
        <w:keepNext w:val="0"/>
        <w:keepLines w:val="0"/>
        <w:widowControl w:val="0"/>
        <w:spacing w:lineRule="exact" w:line="580"/>
        <w:ind w:firstLine="2" w:left="576" w:right="930"/>
        <w:jc w:val="left"/>
        <w:rPr>
          <w:rStyle w:val="C3"/>
          <w:rFonts w:ascii="宋体" w:hAnsi="宋体"/>
          <w:sz w:val="32"/>
        </w:rPr>
      </w:pPr>
    </w:p>
    <w:p>
      <w:pPr>
        <w:pStyle w:val="P1"/>
        <w:keepNext w:val="0"/>
        <w:keepLines w:val="0"/>
        <w:widowControl w:val="0"/>
        <w:spacing w:lineRule="exact" w:line="580"/>
        <w:ind w:hanging="11" w:left="0" w:right="9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2" w:left="573" w:right="0"/>
        <w:jc w:val="left"/>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2" w:left="573" w:right="0"/>
        <w:jc w:val="left"/>
        <w:rPr>
          <w:rStyle w:val="C3"/>
          <w:rFonts w:ascii="楷体_GB2312" w:hAnsi="楷体_GB2312"/>
          <w:sz w:val="32"/>
        </w:rPr>
      </w:pPr>
      <w:r>
        <w:rPr>
          <w:rStyle w:val="C3"/>
          <w:rFonts w:ascii="Microsoft YaHei UI" w:hAnsi="Microsoft YaHei UI"/>
          <w:sz w:val="32"/>
        </w:rPr>
        <w:t>第二章　保护和管理</w:t>
      </w:r>
    </w:p>
    <w:p>
      <w:pPr>
        <w:pStyle w:val="P1"/>
        <w:keepNext w:val="0"/>
        <w:keepLines w:val="0"/>
        <w:widowControl w:val="0"/>
        <w:spacing w:lineRule="exact" w:line="580"/>
        <w:ind w:firstLine="2" w:left="573" w:right="0"/>
        <w:jc w:val="left"/>
        <w:rPr>
          <w:rStyle w:val="C3"/>
          <w:rFonts w:ascii="楷体_GB2312" w:hAnsi="楷体_GB2312"/>
          <w:sz w:val="32"/>
        </w:rPr>
      </w:pPr>
      <w:r>
        <w:rPr>
          <w:rStyle w:val="C3"/>
          <w:rFonts w:ascii="Microsoft YaHei UI" w:hAnsi="Microsoft YaHei UI"/>
          <w:sz w:val="32"/>
        </w:rPr>
        <w:t>第三章　监督和检查</w:t>
      </w:r>
    </w:p>
    <w:p>
      <w:pPr>
        <w:pStyle w:val="P1"/>
        <w:keepNext w:val="0"/>
        <w:keepLines w:val="0"/>
        <w:widowControl w:val="0"/>
        <w:spacing w:lineRule="exact" w:line="580"/>
        <w:ind w:firstLine="2" w:left="573" w:right="0"/>
        <w:jc w:val="left"/>
        <w:rPr>
          <w:rStyle w:val="C3"/>
          <w:rFonts w:ascii="楷体_GB2312" w:hAnsi="楷体_GB2312"/>
          <w:sz w:val="32"/>
        </w:rPr>
      </w:pPr>
      <w:r>
        <w:rPr>
          <w:rStyle w:val="C3"/>
          <w:rFonts w:ascii="Microsoft YaHei UI" w:hAnsi="Microsoft YaHei UI"/>
          <w:sz w:val="32"/>
        </w:rPr>
        <w:t>第四章　法律责任</w:t>
      </w:r>
    </w:p>
    <w:p>
      <w:pPr>
        <w:pStyle w:val="P1"/>
        <w:keepNext w:val="0"/>
        <w:keepLines w:val="0"/>
        <w:widowControl w:val="0"/>
        <w:spacing w:lineRule="exact" w:line="580"/>
        <w:ind w:firstLine="2" w:left="573" w:right="0"/>
        <w:jc w:val="left"/>
        <w:rPr>
          <w:rStyle w:val="C3"/>
          <w:rFonts w:ascii="楷体_GB2312" w:hAnsi="楷体_GB2312"/>
          <w:sz w:val="32"/>
        </w:rPr>
      </w:pPr>
      <w:r>
        <w:rPr>
          <w:rStyle w:val="C3"/>
          <w:rFonts w:ascii="Microsoft YaHei UI" w:hAnsi="Microsoft YaHei UI"/>
          <w:sz w:val="32"/>
        </w:rPr>
        <w:t>第五章　附则</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exact" w:line="580"/>
        <w:ind w:firstLine="602" w:left="0" w:right="0"/>
        <w:rPr>
          <w:rStyle w:val="C3"/>
          <w:sz w:val="32"/>
        </w:rPr>
      </w:pPr>
    </w:p>
    <w:p>
      <w:pPr>
        <w:pStyle w:val="P1"/>
        <w:keepNext w:val="0"/>
        <w:keepLines w:val="0"/>
        <w:widowControl w:val="0"/>
        <w:spacing w:lineRule="exact" w:line="580"/>
        <w:ind w:firstLine="602" w:left="0" w:right="0"/>
        <w:rPr>
          <w:rStyle w:val="C3"/>
          <w:sz w:val="32"/>
        </w:rPr>
      </w:pPr>
      <w:r>
        <w:rPr>
          <w:rStyle w:val="C3"/>
          <w:rFonts w:ascii="黑体" w:hAnsi="黑体"/>
          <w:sz w:val="32"/>
        </w:rPr>
        <w:t>第一条</w:t>
      </w:r>
      <w:r>
        <w:rPr>
          <w:rStyle w:val="C3"/>
          <w:rFonts w:ascii="方正姚体" w:hAnsi="方正姚体"/>
          <w:sz w:val="32"/>
        </w:rPr>
        <w:t>　为了保护和培育林草植被，改善生态环境，维护生态安全，实现经济社会和生态环境的协调发展，根据《中华人民共和国草原法》、《中华人民共和国森林法》和有关法律、法规的规定，结合自治区实际，制定本条例。</w:t>
      </w:r>
    </w:p>
    <w:p>
      <w:pPr>
        <w:pStyle w:val="P1"/>
        <w:keepNext w:val="0"/>
        <w:keepLines w:val="0"/>
        <w:widowControl w:val="0"/>
        <w:spacing w:lineRule="exact" w:line="580"/>
        <w:ind w:firstLine="602" w:left="0" w:right="0"/>
        <w:rPr>
          <w:rStyle w:val="C3"/>
          <w:sz w:val="32"/>
        </w:rPr>
      </w:pPr>
      <w:r>
        <w:rPr>
          <w:rStyle w:val="C3"/>
          <w:rFonts w:ascii="黑体" w:hAnsi="黑体"/>
          <w:sz w:val="32"/>
        </w:rPr>
        <w:t>第二条</w:t>
      </w:r>
      <w:r>
        <w:rPr>
          <w:rStyle w:val="C3"/>
          <w:rFonts w:ascii="方正姚体" w:hAnsi="方正姚体"/>
          <w:sz w:val="32"/>
        </w:rPr>
        <w:t>　自治区行政区域内的禁牧封育活动，适用本条例。</w:t>
      </w:r>
    </w:p>
    <w:p>
      <w:pPr>
        <w:pStyle w:val="P1"/>
        <w:keepNext w:val="0"/>
        <w:keepLines w:val="0"/>
        <w:widowControl w:val="0"/>
        <w:spacing w:lineRule="exact" w:line="580"/>
        <w:ind w:firstLine="602" w:left="0" w:right="0"/>
        <w:rPr>
          <w:rStyle w:val="C3"/>
          <w:sz w:val="32"/>
        </w:rPr>
      </w:pPr>
      <w:r>
        <w:rPr>
          <w:rStyle w:val="C3"/>
          <w:rFonts w:ascii="黑体" w:hAnsi="黑体"/>
          <w:sz w:val="32"/>
        </w:rPr>
        <w:t>第三条</w:t>
      </w:r>
      <w:r>
        <w:rPr>
          <w:rStyle w:val="C3"/>
          <w:rFonts w:ascii="方正姚体" w:hAnsi="方正姚体"/>
          <w:sz w:val="32"/>
        </w:rPr>
        <w:t>　本条例所称禁牧封育，是指为保护生态植被，在一定时期内对划定的草原（包括草山、草坡、人工草地、河滩草地）和林地等区域围封培育并禁止放养牛、羊等草食动物的管护措施。</w:t>
      </w:r>
    </w:p>
    <w:p>
      <w:pPr>
        <w:pStyle w:val="P1"/>
        <w:keepNext w:val="0"/>
        <w:keepLines w:val="0"/>
        <w:widowControl w:val="0"/>
        <w:spacing w:lineRule="exact" w:line="580"/>
        <w:ind w:firstLine="602" w:left="0" w:right="0"/>
        <w:rPr>
          <w:rStyle w:val="C3"/>
          <w:sz w:val="32"/>
        </w:rPr>
      </w:pPr>
      <w:r>
        <w:rPr>
          <w:rStyle w:val="C3"/>
          <w:rFonts w:ascii="黑体" w:hAnsi="黑体"/>
          <w:sz w:val="32"/>
        </w:rPr>
        <w:t>第四条</w:t>
      </w:r>
      <w:r>
        <w:rPr>
          <w:rStyle w:val="C3"/>
          <w:rFonts w:ascii="方正姚体" w:hAnsi="方正姚体"/>
          <w:sz w:val="32"/>
        </w:rPr>
        <w:t>　禁牧封育工作应当遵循统筹规划、保护优先，封育结合、注重实效的原则。</w:t>
      </w:r>
    </w:p>
    <w:p>
      <w:pPr>
        <w:pStyle w:val="P1"/>
        <w:keepNext w:val="0"/>
        <w:keepLines w:val="0"/>
        <w:widowControl w:val="0"/>
        <w:spacing w:lineRule="exact" w:line="580"/>
        <w:ind w:firstLine="602" w:left="0" w:right="0"/>
        <w:rPr>
          <w:rStyle w:val="C3"/>
          <w:sz w:val="32"/>
        </w:rPr>
      </w:pPr>
      <w:r>
        <w:rPr>
          <w:rStyle w:val="C3"/>
          <w:rFonts w:ascii="黑体" w:hAnsi="黑体"/>
          <w:sz w:val="32"/>
        </w:rPr>
        <w:t>第五条</w:t>
      </w:r>
      <w:r>
        <w:rPr>
          <w:rStyle w:val="C3"/>
          <w:rFonts w:ascii="方正姚体" w:hAnsi="方正姚体"/>
          <w:sz w:val="32"/>
        </w:rPr>
        <w:t>　县级以上人民政府负责组织实施禁牧封育工作，建立健全工作协调机制和目标考核机制，将禁牧封育工作纳入环境保护和生态建设规划，所需经费列入本级财政预算。</w:t>
      </w:r>
    </w:p>
    <w:p>
      <w:pPr>
        <w:pStyle w:val="P1"/>
        <w:keepNext w:val="0"/>
        <w:keepLines w:val="0"/>
        <w:widowControl w:val="0"/>
        <w:spacing w:lineRule="exact" w:line="580"/>
        <w:ind w:firstLine="602" w:left="0" w:right="0"/>
        <w:rPr>
          <w:rStyle w:val="C3"/>
          <w:sz w:val="32"/>
        </w:rPr>
      </w:pPr>
      <w:r>
        <w:rPr>
          <w:rStyle w:val="C3"/>
          <w:rFonts w:ascii="黑体" w:hAnsi="黑体"/>
          <w:sz w:val="32"/>
        </w:rPr>
        <w:t>第六条</w:t>
      </w:r>
      <w:r>
        <w:rPr>
          <w:rStyle w:val="C3"/>
          <w:rFonts w:ascii="方正姚体" w:hAnsi="方正姚体"/>
          <w:sz w:val="32"/>
        </w:rPr>
        <w:t>　县级以上人民政府农牧、林业主管部门按照各自职责负责本行政区域内禁牧封育的监督管理工作。</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发展和改革、财政、公安、环保、农垦等有关部门，应当按照各自职责，共同做好禁牧封育有关工作。</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乡（镇）人民政府具体负责辖区内禁牧封育和舍饲养殖的组织实施工作。</w:t>
      </w:r>
    </w:p>
    <w:p>
      <w:pPr>
        <w:pStyle w:val="P1"/>
        <w:keepNext w:val="0"/>
        <w:keepLines w:val="0"/>
        <w:widowControl w:val="0"/>
        <w:spacing w:lineRule="exact" w:line="580"/>
        <w:ind w:firstLine="602" w:left="0" w:right="0"/>
        <w:rPr>
          <w:rStyle w:val="C3"/>
          <w:sz w:val="32"/>
        </w:rPr>
      </w:pPr>
      <w:r>
        <w:rPr>
          <w:rStyle w:val="C3"/>
          <w:rFonts w:ascii="黑体" w:hAnsi="黑体"/>
          <w:sz w:val="32"/>
        </w:rPr>
        <w:t>第七条</w:t>
      </w:r>
      <w:r>
        <w:rPr>
          <w:rStyle w:val="C3"/>
          <w:rFonts w:ascii="方正姚体" w:hAnsi="方正姚体"/>
          <w:sz w:val="32"/>
        </w:rPr>
        <w:t>　各级人民政府应当加强对禁牧封育工作的宣传，对在禁牧封育中做出显著成绩的单位和个人，给予表彰和奖励。</w:t>
      </w:r>
    </w:p>
    <w:p>
      <w:pPr>
        <w:pStyle w:val="P1"/>
        <w:keepNext w:val="0"/>
        <w:keepLines w:val="0"/>
        <w:widowControl w:val="0"/>
        <w:spacing w:lineRule="exact" w:line="580"/>
        <w:ind w:firstLine="602" w:left="0" w:right="0"/>
        <w:rPr>
          <w:rStyle w:val="C3"/>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第二章　保护和管理</w:t>
      </w:r>
    </w:p>
    <w:p>
      <w:pPr>
        <w:pStyle w:val="P1"/>
        <w:keepNext w:val="0"/>
        <w:keepLines w:val="0"/>
        <w:widowControl w:val="0"/>
        <w:spacing w:lineRule="exact" w:line="580"/>
        <w:ind w:firstLine="602" w:left="0" w:right="0"/>
        <w:rPr>
          <w:rStyle w:val="C3"/>
          <w:sz w:val="32"/>
        </w:rPr>
      </w:pPr>
    </w:p>
    <w:p>
      <w:pPr>
        <w:pStyle w:val="P1"/>
        <w:keepNext w:val="0"/>
        <w:keepLines w:val="0"/>
        <w:widowControl w:val="0"/>
        <w:spacing w:lineRule="exact" w:line="580"/>
        <w:ind w:firstLine="602" w:left="0" w:right="0"/>
        <w:rPr>
          <w:rStyle w:val="C3"/>
          <w:sz w:val="32"/>
        </w:rPr>
      </w:pPr>
      <w:r>
        <w:rPr>
          <w:rStyle w:val="C3"/>
          <w:rFonts w:ascii="黑体" w:hAnsi="黑体"/>
          <w:sz w:val="32"/>
        </w:rPr>
        <w:t>第八条</w:t>
      </w:r>
      <w:r>
        <w:rPr>
          <w:rStyle w:val="C3"/>
          <w:rFonts w:ascii="方正姚体" w:hAnsi="方正姚体"/>
          <w:sz w:val="32"/>
        </w:rPr>
        <w:t>　自治区人民政府应当根据草原、林地生态预警监测情况，决定在一定时期内对全区或者部分地区的草原和林地禁止放牧。具体禁牧的时间、范围及其解除办法由自治区人民政府决定。</w:t>
      </w:r>
    </w:p>
    <w:p>
      <w:pPr>
        <w:pStyle w:val="P1"/>
        <w:keepNext w:val="0"/>
        <w:keepLines w:val="0"/>
        <w:widowControl w:val="0"/>
        <w:spacing w:lineRule="exact" w:line="580"/>
        <w:ind w:firstLine="602" w:left="0" w:right="0"/>
        <w:rPr>
          <w:rStyle w:val="C3"/>
          <w:sz w:val="32"/>
        </w:rPr>
      </w:pPr>
      <w:r>
        <w:rPr>
          <w:rStyle w:val="C3"/>
          <w:rFonts w:ascii="黑体" w:hAnsi="黑体"/>
          <w:sz w:val="32"/>
        </w:rPr>
        <w:t>第九条</w:t>
      </w:r>
      <w:r>
        <w:rPr>
          <w:rStyle w:val="C3"/>
          <w:rFonts w:ascii="方正姚体" w:hAnsi="方正姚体"/>
          <w:sz w:val="32"/>
        </w:rPr>
        <w:t>　在禁牧区域内禁止下列活动：</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（一）放养牛、羊等草食动物；</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（二）破坏、盗窃、擅自移动禁牧的标志、围栏设施；</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（三）法律、法规规定禁止的其他活动。</w:t>
      </w:r>
    </w:p>
    <w:p>
      <w:pPr>
        <w:pStyle w:val="P1"/>
        <w:keepNext w:val="0"/>
        <w:keepLines w:val="0"/>
        <w:widowControl w:val="0"/>
        <w:spacing w:lineRule="exact" w:line="580"/>
        <w:ind w:firstLine="602" w:left="0" w:right="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禁牧区域内的草原、林地所有人和使用人应当遵守下列规定：</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（一）遵守草原、林地保护的法律、法规，履行合同约定的管护义务；</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（二）巡逻管护；</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（三）建设、改良和培育草原、林地；</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（四）制止放牧和破坏围栏设施等行为，并及时报告当地乡（镇）人民政府或者农牧、林业主管部门。</w:t>
      </w:r>
    </w:p>
    <w:p>
      <w:pPr>
        <w:pStyle w:val="P1"/>
        <w:keepNext w:val="0"/>
        <w:keepLines w:val="0"/>
        <w:widowControl w:val="0"/>
        <w:spacing w:lineRule="exact" w:line="580"/>
        <w:ind w:firstLine="602" w:left="0" w:right="0"/>
        <w:rPr>
          <w:rStyle w:val="C3"/>
          <w:sz w:val="32"/>
        </w:rPr>
      </w:pPr>
      <w:r>
        <w:rPr>
          <w:rStyle w:val="C3"/>
          <w:rFonts w:ascii="黑体" w:hAnsi="黑体"/>
          <w:sz w:val="32"/>
        </w:rPr>
        <w:t>第十一条</w:t>
      </w:r>
      <w:r>
        <w:rPr>
          <w:rStyle w:val="C3"/>
          <w:rFonts w:ascii="方正姚体" w:hAnsi="方正姚体"/>
          <w:sz w:val="32"/>
        </w:rPr>
        <w:t>　县级人民政府农牧、林业主管部门和乡（镇）人民政府应当加强对禁牧区域的管理，制定管护制度，落实管护责任。</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农牧、林业主管部门应当按照各自管理职责，在禁牧区域的主要出入口、围栏区域、人畜活动区域设立草原、林地保护标志和界桩、护栏、标牌等设施，公示禁牧要求。</w:t>
      </w:r>
    </w:p>
    <w:p>
      <w:pPr>
        <w:pStyle w:val="P1"/>
        <w:keepNext w:val="0"/>
        <w:keepLines w:val="0"/>
        <w:widowControl w:val="0"/>
        <w:spacing w:lineRule="exact" w:line="580"/>
        <w:ind w:firstLine="602" w:left="0" w:right="0"/>
        <w:rPr>
          <w:rStyle w:val="C3"/>
          <w:sz w:val="32"/>
        </w:rPr>
      </w:pPr>
      <w:r>
        <w:rPr>
          <w:rStyle w:val="C3"/>
          <w:rFonts w:ascii="黑体" w:hAnsi="黑体"/>
          <w:sz w:val="32"/>
        </w:rPr>
        <w:t>第十二条</w:t>
      </w:r>
      <w:r>
        <w:rPr>
          <w:rStyle w:val="C3"/>
          <w:rFonts w:ascii="方正姚体" w:hAnsi="方正姚体"/>
          <w:sz w:val="32"/>
        </w:rPr>
        <w:t>　禁牧区域内，国有企事业单位管理的草原、林地，由国有企事业单位负责管护；村集体经济组织管理的草原、林地，由村集体经济组织负责管护；通过承包、租赁、拍卖等形式获得使用权的草原、林地，由使用人负责管护。</w:t>
      </w:r>
      <w:r>
        <w:rPr>
          <w:rStyle w:val="C3"/>
          <w:sz w:val="32"/>
        </w:rPr>
        <w:t xml:space="preserve"> </w:t>
      </w:r>
    </w:p>
    <w:p>
      <w:pPr>
        <w:pStyle w:val="P1"/>
        <w:keepNext w:val="0"/>
        <w:keepLines w:val="0"/>
        <w:widowControl w:val="0"/>
        <w:spacing w:lineRule="exact" w:line="580"/>
        <w:ind w:firstLine="602" w:left="0" w:right="0"/>
        <w:rPr>
          <w:rStyle w:val="C3"/>
          <w:sz w:val="32"/>
        </w:rPr>
      </w:pPr>
      <w:r>
        <w:rPr>
          <w:rStyle w:val="C3"/>
          <w:rFonts w:ascii="黑体" w:hAnsi="黑体"/>
          <w:sz w:val="32"/>
        </w:rPr>
        <w:t xml:space="preserve">第十三条 </w:t>
      </w:r>
      <w:r>
        <w:rPr>
          <w:rStyle w:val="C3"/>
          <w:sz w:val="32"/>
        </w:rPr>
        <w:t xml:space="preserve"> </w:t>
      </w:r>
      <w:r>
        <w:rPr>
          <w:rStyle w:val="C3"/>
          <w:rFonts w:ascii="方正姚体" w:hAnsi="方正姚体"/>
          <w:sz w:val="32"/>
        </w:rPr>
        <w:t>县级以上人民政府应当根据国家和自治区规定对禁牧区域内的单位和个人给予生态保护补偿和奖励。</w:t>
      </w:r>
    </w:p>
    <w:p>
      <w:pPr>
        <w:pStyle w:val="P1"/>
        <w:keepNext w:val="0"/>
        <w:keepLines w:val="0"/>
        <w:widowControl w:val="0"/>
        <w:spacing w:lineRule="exact" w:line="580"/>
        <w:ind w:firstLine="602" w:left="0" w:right="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对禁牧区域内的牛、羊等草食动物实行舍饲养殖。县级以上人民政府对实行舍饲养殖的养殖户应当给予粮食、资金、技术等方面的补助和扶持。</w:t>
      </w:r>
    </w:p>
    <w:p>
      <w:pPr>
        <w:pStyle w:val="P1"/>
        <w:keepNext w:val="0"/>
        <w:keepLines w:val="0"/>
        <w:widowControl w:val="0"/>
        <w:spacing w:lineRule="exact" w:line="580"/>
        <w:ind w:firstLine="602" w:left="0" w:right="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县级以上人民政府应当增加草原、林地建设投入，支持、鼓励单位和个人采取补播、补种、围栏等措施，改良、培育草原、林地，恢复生态植被。</w:t>
      </w:r>
    </w:p>
    <w:p>
      <w:pPr>
        <w:pStyle w:val="P1"/>
        <w:keepNext w:val="0"/>
        <w:keepLines w:val="0"/>
        <w:widowControl w:val="0"/>
        <w:spacing w:lineRule="exact" w:line="580"/>
        <w:ind w:firstLine="602" w:left="0" w:right="0"/>
        <w:rPr>
          <w:rStyle w:val="C3"/>
          <w:sz w:val="32"/>
        </w:rPr>
      </w:pPr>
      <w:r>
        <w:rPr>
          <w:rStyle w:val="C3"/>
          <w:rFonts w:ascii="黑体" w:hAnsi="黑体"/>
          <w:sz w:val="32"/>
        </w:rPr>
        <w:t>第十六条</w:t>
      </w:r>
      <w:r>
        <w:rPr>
          <w:rStyle w:val="C3"/>
          <w:rFonts w:ascii="方正姚体" w:hAnsi="方正姚体"/>
          <w:sz w:val="32"/>
        </w:rPr>
        <w:t>　县级以上人民政府农牧、林业主管部门应当加强对禁牧区域内的草原、林地生态植被恢复效果的监测预报，并定期向本级人民政府报告监测结果。</w:t>
      </w:r>
    </w:p>
    <w:p>
      <w:pPr>
        <w:pStyle w:val="P1"/>
        <w:keepNext w:val="0"/>
        <w:keepLines w:val="0"/>
        <w:widowControl w:val="0"/>
        <w:spacing w:lineRule="exact" w:line="580"/>
        <w:ind w:firstLine="602" w:left="0" w:right="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各级人民政府应当加强禁牧区域内农村产业结构调整，引导、扶持适宜当地发展的产业，促进农民增收。</w:t>
      </w:r>
    </w:p>
    <w:p>
      <w:pPr>
        <w:pStyle w:val="P1"/>
        <w:keepNext w:val="0"/>
        <w:keepLines w:val="0"/>
        <w:widowControl w:val="0"/>
        <w:spacing w:lineRule="exact" w:line="580"/>
        <w:ind w:firstLine="602" w:left="0" w:right="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对得到有效恢复的草原、林地应当科学利用。具体办法由自治区人民政府制定。</w:t>
      </w:r>
    </w:p>
    <w:p>
      <w:pPr>
        <w:pStyle w:val="P1"/>
        <w:keepNext w:val="0"/>
        <w:keepLines w:val="0"/>
        <w:widowControl w:val="0"/>
        <w:spacing w:lineRule="exact" w:line="580"/>
        <w:ind w:firstLine="602" w:left="0" w:right="0"/>
        <w:rPr>
          <w:rStyle w:val="C3"/>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第三章　监督和检查</w:t>
      </w:r>
    </w:p>
    <w:p>
      <w:pPr>
        <w:pStyle w:val="P1"/>
        <w:keepNext w:val="0"/>
        <w:keepLines w:val="0"/>
        <w:widowControl w:val="0"/>
        <w:spacing w:lineRule="exact" w:line="580"/>
        <w:ind w:firstLine="602" w:left="0" w:right="0"/>
        <w:rPr>
          <w:rStyle w:val="C3"/>
          <w:sz w:val="32"/>
        </w:rPr>
      </w:pPr>
    </w:p>
    <w:p>
      <w:pPr>
        <w:pStyle w:val="P1"/>
        <w:keepNext w:val="0"/>
        <w:keepLines w:val="0"/>
        <w:widowControl w:val="0"/>
        <w:spacing w:lineRule="exact" w:line="580"/>
        <w:ind w:firstLine="602" w:left="0" w:right="0"/>
        <w:rPr>
          <w:rStyle w:val="C3"/>
          <w:sz w:val="32"/>
        </w:rPr>
      </w:pPr>
      <w:r>
        <w:rPr>
          <w:rStyle w:val="C3"/>
          <w:rFonts w:ascii="黑体" w:hAnsi="黑体"/>
          <w:sz w:val="32"/>
        </w:rPr>
        <w:t>第十九条</w:t>
      </w:r>
      <w:r>
        <w:rPr>
          <w:rStyle w:val="C3"/>
          <w:rFonts w:ascii="方正姚体" w:hAnsi="方正姚体"/>
          <w:sz w:val="32"/>
        </w:rPr>
        <w:t>　县级以上人民政府农牧、林业主管部门和乡（镇）人民政府应当建立禁牧区域的巡查制度、举报制度和情况通报制度，加强对禁牧封育工作的监督检查。</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对违反本条例规定的行为，公民有权举报；接到举报的农牧、林业主管部门或者乡（镇）人民政府应当及时受理查处。</w:t>
      </w:r>
    </w:p>
    <w:p>
      <w:pPr>
        <w:pStyle w:val="P1"/>
        <w:keepNext w:val="0"/>
        <w:keepLines w:val="0"/>
        <w:widowControl w:val="0"/>
        <w:spacing w:lineRule="exact" w:line="580"/>
        <w:ind w:firstLine="602" w:left="0" w:right="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农牧、林业主管部门和乡（镇）人民政府监督检查人员履行监督检查职责时，有权采取以下措施：</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（一）要求被检查单位或者个人提供相关的文件和资料，并可以进行查阅或者复制；</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（二）要求被检查单位或者个人对草原、林地权属等情况作出说明；</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（三）进入违法现场进行拍照、摄像和勘验；</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（四）责令停止违法行为；</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（五）实施行政处罚。</w:t>
      </w:r>
    </w:p>
    <w:p>
      <w:pPr>
        <w:pStyle w:val="P1"/>
        <w:keepNext w:val="0"/>
        <w:keepLines w:val="0"/>
        <w:widowControl w:val="0"/>
        <w:spacing w:lineRule="exact" w:line="580"/>
        <w:ind w:firstLine="602" w:left="0" w:right="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有关单位和个人应当支持和配合农牧、林业和乡（镇）人民政府监督检查人员的监督检查工作，不得拒绝或者阻碍监督检查人员依法执行职务。</w:t>
      </w:r>
    </w:p>
    <w:p>
      <w:pPr>
        <w:pStyle w:val="P1"/>
        <w:keepNext w:val="0"/>
        <w:keepLines w:val="0"/>
        <w:widowControl w:val="0"/>
        <w:spacing w:lineRule="exact" w:line="580"/>
        <w:ind w:firstLine="602" w:left="0" w:right="0"/>
        <w:rPr>
          <w:rStyle w:val="C3"/>
          <w:sz w:val="32"/>
        </w:rPr>
      </w:pPr>
      <w:r>
        <w:rPr>
          <w:rStyle w:val="C3"/>
          <w:rFonts w:ascii="方正姚体" w:hAnsi="方正姚体"/>
          <w:sz w:val="32"/>
        </w:rPr>
        <w:t>监督检查人员在履行监督检查职责时，应当向被检查单位和个人出示执法证件。</w:t>
      </w:r>
    </w:p>
    <w:p>
      <w:pPr>
        <w:pStyle w:val="P1"/>
        <w:keepNext w:val="0"/>
        <w:keepLines w:val="0"/>
        <w:widowControl w:val="0"/>
        <w:spacing w:lineRule="exact" w:line="580"/>
        <w:ind w:firstLine="602" w:left="0" w:right="0"/>
        <w:rPr>
          <w:rStyle w:val="C3"/>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第四章　法律责任</w:t>
      </w:r>
    </w:p>
    <w:p>
      <w:pPr>
        <w:pStyle w:val="P1"/>
        <w:keepNext w:val="0"/>
        <w:keepLines w:val="0"/>
        <w:widowControl w:val="0"/>
        <w:spacing w:lineRule="exact" w:line="580"/>
        <w:ind w:firstLine="602" w:left="0" w:right="0"/>
        <w:rPr>
          <w:rStyle w:val="C3"/>
          <w:sz w:val="32"/>
        </w:rPr>
      </w:pPr>
    </w:p>
    <w:p>
      <w:pPr>
        <w:pStyle w:val="P1"/>
        <w:keepNext w:val="0"/>
        <w:keepLines w:val="0"/>
        <w:widowControl w:val="0"/>
        <w:spacing w:lineRule="exact" w:line="580"/>
        <w:ind w:firstLine="602" w:left="0" w:right="0"/>
        <w:rPr>
          <w:rStyle w:val="C3"/>
          <w:sz w:val="32"/>
        </w:rPr>
      </w:pPr>
      <w:r>
        <w:rPr>
          <w:rStyle w:val="C3"/>
          <w:rFonts w:ascii="黑体" w:hAnsi="黑体"/>
          <w:sz w:val="32"/>
        </w:rPr>
        <w:t>第二十二条</w:t>
      </w:r>
      <w:r>
        <w:rPr>
          <w:rStyle w:val="C3"/>
          <w:rFonts w:ascii="方正姚体" w:hAnsi="方正姚体"/>
          <w:sz w:val="32"/>
        </w:rPr>
        <w:t>　违反本条例第九条第一项规定，在禁牧区域内放牧的，由县级以上人民政府农牧、林业主管部门或者乡（镇）人民政府责令改正，给予警告，可以并处每个羊单位五元以上三十元以下的罚款；对林木造成毁坏的，除依法赔偿损失外，由县级以上人民政府林业主管部门责令补种毁坏株数一倍以上三倍以下的树木；拒不补种树木或者补种不符合规定的，由林业主管部门代为补种，所需费用由违法者支付。</w:t>
      </w:r>
    </w:p>
    <w:p>
      <w:pPr>
        <w:pStyle w:val="P1"/>
        <w:keepNext w:val="0"/>
        <w:keepLines w:val="0"/>
        <w:widowControl w:val="0"/>
        <w:spacing w:lineRule="exact" w:line="580"/>
        <w:ind w:firstLine="602" w:left="0" w:right="0"/>
        <w:rPr>
          <w:rStyle w:val="C3"/>
          <w:sz w:val="32"/>
        </w:rPr>
      </w:pPr>
      <w:r>
        <w:rPr>
          <w:rStyle w:val="C3"/>
          <w:rFonts w:ascii="黑体" w:hAnsi="黑体"/>
          <w:sz w:val="32"/>
        </w:rPr>
        <w:t>第二十三条</w:t>
      </w:r>
      <w:r>
        <w:rPr>
          <w:rStyle w:val="C3"/>
          <w:rFonts w:ascii="方正姚体" w:hAnsi="方正姚体"/>
          <w:sz w:val="32"/>
        </w:rPr>
        <w:t>　违反本条例第九条第二项规定，破坏、擅自移动禁牧标志、围栏设施的，由县级以上人民政府农牧、林业主管部门或者乡（镇）人民政府责令限期恢复原状，并处一百元以上二千元以下的罚款；逾期不恢复的，由农牧、林业主管部门按照各自职责代为恢复，所需费用由违法者承担。</w:t>
      </w:r>
    </w:p>
    <w:p>
      <w:pPr>
        <w:pStyle w:val="P1"/>
        <w:keepNext w:val="0"/>
        <w:keepLines w:val="0"/>
        <w:widowControl w:val="0"/>
        <w:spacing w:lineRule="exact" w:line="580"/>
        <w:ind w:firstLine="602" w:left="0" w:right="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农牧、林业主管部门和乡（镇）人民政府工作人员在禁牧封育管理过程中，对在禁牧区域内放牧的行为不依法查处或者玩忽职守、滥用职权、徇私舞弊的，依法给予处分。</w:t>
      </w:r>
    </w:p>
    <w:p>
      <w:pPr>
        <w:pStyle w:val="P1"/>
        <w:keepNext w:val="0"/>
        <w:keepLines w:val="0"/>
        <w:widowControl w:val="0"/>
        <w:spacing w:lineRule="exact" w:line="580"/>
        <w:ind w:firstLine="602" w:left="0" w:right="0"/>
        <w:rPr>
          <w:rStyle w:val="C3"/>
          <w:sz w:val="32"/>
        </w:rPr>
      </w:pPr>
      <w:r>
        <w:rPr>
          <w:rStyle w:val="C3"/>
          <w:rFonts w:ascii="黑体" w:hAnsi="黑体"/>
          <w:sz w:val="32"/>
        </w:rPr>
        <w:t>第二十五条</w:t>
      </w:r>
      <w:r>
        <w:rPr>
          <w:rStyle w:val="C3"/>
          <w:rFonts w:ascii="方正姚体" w:hAnsi="方正姚体"/>
          <w:sz w:val="32"/>
        </w:rPr>
        <w:t>　阻碍监督检查人员依法执行职务的，由公安机关依法处理；构成犯罪的，依法追究刑事责任。</w:t>
      </w:r>
    </w:p>
    <w:p>
      <w:pPr>
        <w:pStyle w:val="P1"/>
        <w:keepNext w:val="0"/>
        <w:keepLines w:val="0"/>
        <w:widowControl w:val="0"/>
        <w:spacing w:lineRule="exact" w:line="580"/>
        <w:ind w:firstLine="602" w:left="0" w:right="0"/>
        <w:rPr>
          <w:rStyle w:val="C3"/>
          <w:sz w:val="32"/>
        </w:rPr>
      </w:pPr>
      <w:r>
        <w:rPr>
          <w:rStyle w:val="C3"/>
          <w:rFonts w:ascii="黑体" w:hAnsi="黑体"/>
          <w:sz w:val="32"/>
        </w:rPr>
        <w:t>第二十六条</w:t>
      </w:r>
      <w:r>
        <w:rPr>
          <w:rStyle w:val="C3"/>
          <w:rFonts w:ascii="方正姚体" w:hAnsi="方正姚体"/>
          <w:sz w:val="32"/>
        </w:rPr>
        <w:t>　当事人对农牧、林业主管部门和乡（镇）人民政府作出的具体行政行为不服的，可以依法申请行政复议或者提起行政诉讼。　　</w:t>
      </w:r>
    </w:p>
    <w:p>
      <w:pPr>
        <w:pStyle w:val="P1"/>
        <w:keepNext w:val="0"/>
        <w:keepLines w:val="0"/>
        <w:widowControl w:val="0"/>
        <w:spacing w:lineRule="exact" w:line="580"/>
        <w:ind w:firstLine="602" w:left="0" w:right="0"/>
        <w:rPr>
          <w:rStyle w:val="C3"/>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第五章　附则</w:t>
      </w:r>
    </w:p>
    <w:p>
      <w:pPr>
        <w:pStyle w:val="P1"/>
        <w:keepNext w:val="0"/>
        <w:keepLines w:val="0"/>
        <w:widowControl w:val="0"/>
        <w:spacing w:lineRule="exact" w:line="580"/>
        <w:ind w:firstLine="602" w:left="0" w:right="0"/>
        <w:rPr>
          <w:rStyle w:val="C3"/>
          <w:sz w:val="32"/>
        </w:rPr>
      </w:pPr>
    </w:p>
    <w:p>
      <w:pPr>
        <w:pStyle w:val="P1"/>
        <w:keepNext w:val="0"/>
        <w:keepLines w:val="0"/>
        <w:widowControl w:val="0"/>
        <w:spacing w:lineRule="exact" w:line="580"/>
        <w:ind w:firstLine="602" w:left="0" w:right="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本条例自</w:t>
      </w:r>
      <w:r>
        <w:rPr>
          <w:rStyle w:val="C3"/>
          <w:sz w:val="32"/>
        </w:rPr>
        <w:t>2011</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2"/>
    <w:link w:val="P4"/>
    <w:rPr>
      <w:sz w:val="18"/>
    </w:rPr>
  </w:style>
  <w:style w:type="character" w:styleId="C7">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2024-08-28T01:37:30Z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