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209ED3" Type="http://schemas.openxmlformats.org/officeDocument/2006/relationships/officeDocument" Target="/word/document.xml" /><Relationship Id="coreR1B209ED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湖北省邮政条例</w:t>
      </w:r>
    </w:p>
    <w:p>
      <w:pPr>
        <w:pStyle w:val="P1"/>
        <w:widowControl w:val="0"/>
        <w:spacing w:lineRule="exact" w:line="570"/>
        <w:rPr>
          <w:rStyle w:val="C3"/>
          <w:rFonts w:ascii="宋体" w:hAnsi="宋体"/>
        </w:rPr>
      </w:pPr>
    </w:p>
    <w:p>
      <w:pPr>
        <w:pStyle w:val="P1"/>
        <w:widowControl w:val="0"/>
        <w:spacing w:lineRule="exact" w:line="570"/>
        <w:ind w:left="640" w:right="640"/>
        <w:rPr>
          <w:rStyle w:val="C3"/>
          <w:rFonts w:ascii="宋体" w:hAnsi="宋体"/>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日湖北省第十二届人民代表大会常务委员会第九次会议通过</w:t>
      </w:r>
      <w:r>
        <w:rPr>
          <w:rStyle w:val="C3"/>
          <w:rFonts w:ascii="楷体_GB2312" w:hAnsi="楷体_GB2312"/>
        </w:rPr>
        <w:t xml:space="preserve">  </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日湖北省第十二届人民代表大会常务委员会第三十一次会议《关于集中修改、废止部分省本级地方性法规的决定》修正</w:t>
      </w:r>
      <w:r>
        <w:rPr>
          <w:rStyle w:val="C3"/>
          <w:rFonts w:ascii="Microsoft YaHei UI" w:hAnsi="Microsoft YaHei UI"/>
        </w:rPr>
        <w:t>）</w:t>
      </w:r>
    </w:p>
    <w:p>
      <w:pPr>
        <w:pStyle w:val="P1"/>
        <w:widowControl w:val="0"/>
        <w:spacing w:lineRule="exact" w:line="570"/>
        <w:rPr>
          <w:rStyle w:val="C3"/>
          <w:rFonts w:ascii="宋体" w:hAnsi="宋体"/>
        </w:rPr>
      </w:pPr>
    </w:p>
    <w:p>
      <w:pPr>
        <w:pStyle w:val="P1"/>
        <w:widowControl w:val="0"/>
        <w:spacing w:lineRule="exact" w:line="570"/>
        <w:jc w:val="center"/>
        <w:rPr>
          <w:rStyle w:val="C3"/>
          <w:rFonts w:ascii="楷体_GB2312" w:hAnsi="楷体_GB2312"/>
        </w:rPr>
      </w:pPr>
      <w:r>
        <w:rPr>
          <w:rStyle w:val="C3"/>
          <w:rFonts w:ascii="Microsoft YaHei UI" w:hAnsi="Microsoft YaHei UI"/>
        </w:rPr>
        <w:t>目　　录</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第一章</w:t>
      </w:r>
      <w:r>
        <w:rPr>
          <w:rStyle w:val="C3"/>
          <w:rFonts w:ascii="宋体" w:hAnsi="宋体"/>
        </w:rPr>
        <w:t>　</w:t>
      </w:r>
      <w:r>
        <w:rPr>
          <w:rStyle w:val="C3"/>
          <w:rFonts w:ascii="Microsoft YaHei UI" w:hAnsi="Microsoft YaHei UI"/>
        </w:rPr>
        <w:t>总则</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第二章</w:t>
      </w:r>
      <w:r>
        <w:rPr>
          <w:rStyle w:val="C3"/>
          <w:rFonts w:ascii="宋体" w:hAnsi="宋体"/>
        </w:rPr>
        <w:t>　</w:t>
      </w:r>
      <w:r>
        <w:rPr>
          <w:rStyle w:val="C3"/>
          <w:rFonts w:ascii="Microsoft YaHei UI" w:hAnsi="Microsoft YaHei UI"/>
        </w:rPr>
        <w:t>规划与建设</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第三章</w:t>
      </w:r>
      <w:r>
        <w:rPr>
          <w:rStyle w:val="C3"/>
          <w:rFonts w:ascii="宋体" w:hAnsi="宋体"/>
        </w:rPr>
        <w:t>　</w:t>
      </w:r>
      <w:r>
        <w:rPr>
          <w:rStyle w:val="C3"/>
          <w:rFonts w:ascii="Microsoft YaHei UI" w:hAnsi="Microsoft YaHei UI"/>
        </w:rPr>
        <w:t>邮政普遍服务和特殊服务</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第四章</w:t>
      </w:r>
      <w:r>
        <w:rPr>
          <w:rStyle w:val="C3"/>
          <w:rFonts w:ascii="宋体" w:hAnsi="宋体"/>
        </w:rPr>
        <w:t>　</w:t>
      </w:r>
      <w:r>
        <w:rPr>
          <w:rStyle w:val="C3"/>
          <w:rFonts w:ascii="Microsoft YaHei UI" w:hAnsi="Microsoft YaHei UI"/>
        </w:rPr>
        <w:t>快递业务</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第五章</w:t>
      </w:r>
      <w:r>
        <w:rPr>
          <w:rStyle w:val="C3"/>
          <w:rFonts w:ascii="宋体" w:hAnsi="宋体"/>
        </w:rPr>
        <w:t>　</w:t>
      </w:r>
      <w:r>
        <w:rPr>
          <w:rStyle w:val="C3"/>
          <w:rFonts w:ascii="Microsoft YaHei UI" w:hAnsi="Microsoft YaHei UI"/>
        </w:rPr>
        <w:t>安全保障</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第六章</w:t>
      </w:r>
      <w:r>
        <w:rPr>
          <w:rStyle w:val="C3"/>
          <w:rFonts w:ascii="宋体" w:hAnsi="宋体"/>
        </w:rPr>
        <w:t>　</w:t>
      </w:r>
      <w:r>
        <w:rPr>
          <w:rStyle w:val="C3"/>
          <w:rFonts w:ascii="Microsoft YaHei UI" w:hAnsi="Microsoft YaHei UI"/>
        </w:rPr>
        <w:t>监督管理</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第七章</w:t>
      </w:r>
      <w:r>
        <w:rPr>
          <w:rStyle w:val="C3"/>
          <w:rFonts w:ascii="宋体" w:hAnsi="宋体"/>
        </w:rPr>
        <w:t>　</w:t>
      </w:r>
      <w:r>
        <w:rPr>
          <w:rStyle w:val="C3"/>
          <w:rFonts w:ascii="Microsoft YaHei UI" w:hAnsi="Microsoft YaHei UI"/>
        </w:rPr>
        <w:t>法律责任</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第八章</w:t>
      </w:r>
      <w:r>
        <w:rPr>
          <w:rStyle w:val="C3"/>
          <w:rFonts w:ascii="宋体" w:hAnsi="宋体"/>
        </w:rPr>
        <w:t>　</w:t>
      </w:r>
      <w:r>
        <w:rPr>
          <w:rStyle w:val="C3"/>
          <w:rFonts w:ascii="Microsoft YaHei UI" w:hAnsi="Microsoft YaHei UI"/>
        </w:rPr>
        <w:t>附则</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第一章　总则</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保障邮政普遍服务，规范和促进快递服务发展，维护邮政通信与信息安全，保护通信自由、通信秘密和用户合法权益，加强对邮政市场的监督管理，根据《中华人民共和国邮政法》和有关法律、行政法规，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本省行政区域内邮政业规划、建设、服务和监督管理活动，适用本条例。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省邮政管理部门负责全省邮政普遍服务和邮政市场的监督管理工作。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市（州）邮政管理部门负责本辖区邮政普遍服务和邮政市场的监督管理工作。直管市、神农架林区的邮政普遍服务和邮政市场的监督管理工作，由省邮政管理部门负责。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县级以上人民政府有关部门依照各自职责，共同做好邮政管理相关工作。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邮政普遍服务是国家保障的重要公益性服务。各级人民政府及有关部门应当对邮政普遍服务和特殊服务给予财政扶持和政策优惠，重点扶持农村和交通不便地区的邮政普遍服务和特殊服务。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快递服务是现代服务业的重要组成部分。各级人民政府应当制定和完善相关政策和措施，鼓励、促进和规范快递服务发展。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邮政企业、快递企业应当加强服务质量管理，提高服务水平，为用户提供迅速、准确、安全、方便的服务。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邮政管理部门、公安机关、国家安全机关和海关应当相互配合，建立健全安全保障机制，加强对邮政通信和信息安全的监督管理，确保邮政通信与信息安全。</w:t>
      </w:r>
    </w:p>
    <w:p>
      <w:pPr>
        <w:pStyle w:val="P1"/>
        <w:widowControl w:val="0"/>
        <w:spacing w:lineRule="exact" w:line="570"/>
        <w:rPr>
          <w:rStyle w:val="C3"/>
          <w:rFonts w:ascii="宋体" w:hAnsi="宋体"/>
          <w:color w:val="000000"/>
        </w:rPr>
      </w:pPr>
      <w:r>
        <w:rPr>
          <w:rStyle w:val="C3"/>
          <w:rFonts w:ascii="Microsoft YaHei UI" w:hAnsi="Microsoft YaHei UI"/>
          <w:color w:val="000000"/>
        </w:rPr>
        <w:t>　　邮政企业、快递企业应当遵守国家有关安全管理规定，完善安全保障制度和措施，保障寄递安全，并为相关部门依法履行职责提供便利。</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第二章　规划与建设</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县级以上人民政府应当将邮政业发展纳入国民经济和社会发展规划，按照统筹安排、合理布局的原则，将邮政、快递基础设施的布局和建设纳入土地利用总体规划、城乡规划、综合交通运输体系规划，保障邮政业与当地经济社会协调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管理部门应当根据邮政业发展规划和邮政普遍服务标准，会同发展改革、城乡规划、国土资源等部门编制包括邮政营业场所、邮件处理场所等在内的邮政设施专项规划，经本级人民政府批准后依法纳入相应的城乡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城乡规划主管部门编制控制性详细规划，应当按照邮政设施专项规划的要求，对邮政营业场所和邮件处理场所进行规划控制。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建设城市新区、独立工矿区、开发区、商贸区、城镇住宅区或者对旧城区进行改造，应当同时规划和建设配套的邮政设施。城市建成区已有的邮政设施不能满足邮政普遍服务要求的，应当改建、扩建或者重建。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城乡规划主管部门在组织审查修建性详细规划时，对未按照规划要求设置邮政普遍服务设施的，应当要求建设单位改正。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邮政企业应当按照城乡规划、邮政普遍服务标准设置邮政营业场所、邮政报刊亭、邮筒（箱）等邮政设施。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提供邮政普遍服务的邮政设施用地由县级以上人民政府按照城市基础设施用地和公益事业用地依法划拨，免征城市基础设施配套费和其他费用。邮政报刊亭、邮筒（箱）和其他邮政服务设施免缴城市道路占用费。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建设单位配套建设的邮政普遍服务场所，属于设置面积标准范围内的，供应价格标准由建设主管部门会同国土资源、房屋行政管理、邮政管理部门按照支持和保障邮政普遍服务的原则制定，具体供应价格由邮政企业与建设单位协商确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依法取得的划拨土地和依照前款规定配套建设的邮政普遍服务场所，不得擅自转让或者改变用途。</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较大的车站、机场、港口、宾馆、高等院校、社区、商贸区、旅游区等公共场所应当设置邮政普遍服务的场所，并根据需要设置快递服务营业场所或者自助快递服务设施，其管理单位应当为邮政企业、快递企业在收寄、装卸、转运、投递邮件、快件等方面提供便利，并在场地租用方面提供优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机关、企事业单位和城镇住宅区、商用写字楼的产权人或者物业管理单位，应当在适当位置设置接收邮件的场所，提供接收快件的场地或者服务设施。因故未设置邮件接收场所、未提供接收快件的场地或者服务设施的，应当允许统一着装并佩戴标识的邮政企业、快递企业从业人员和车辆进入为用户提供服务，不得收取费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新建、改建、扩建城镇居民楼、住宅区的建设单位应当按照国家规定的标准设置信报箱，并与建设项目主体工程同步规划、设计、施工和验收，所需费用纳入建设项目总预算。对未设置信报箱或者设置的信报箱不符合标准的建设项目，不予办理竣工验收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已建成使用的城镇旧居民楼和住宅区未配置信报箱或者配置的信报箱不符合国家标准的，所在地人民政府应当依法根据实际安排资金补建或者改造。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信报箱的维修和更换，保修期内由建设单位负责。超过保修期的，纳入住宅共用设施设备进行维修和更换，所需费用依法从住宅专项维修资金中支付；没有住宅专项维修资金的，由信报箱所有人负责维修和更换。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农村地区提供邮政普遍服务的邮政设施建设应当纳入当地镇、乡和村庄规划。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县级以上人民政府应当统筹村级公共资源，扶持农村地区邮政设施建设，将村邮站与农村公共服务平台相结合，明确村邮站建设以及运营的责任主体，经费纳入农村公益服务范畴，由各级财政合理负担。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邮政企业应当对村邮站提供业务支持和指导，并与村邮站签订邮件接收、转投协议。邮政企业委托村邮站代办邮政普遍服务和特殊服务以外业务的，应当与村邮站签订协议，支付代办费。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因公共利益需要依法征收邮政营业场所或者邮件处理场所的，房屋征收部门应当事先与邮政企业协商。根据控制性详细规划和邮政普遍服务标准需要继续在原区域设置上述场所的，应当按照方便用邮、不少于原有面积的原则重新设置，所需费用由作出房屋征收决定的人民政府承担。</w:t>
      </w:r>
    </w:p>
    <w:p>
      <w:pPr>
        <w:pStyle w:val="P1"/>
        <w:widowControl w:val="0"/>
        <w:spacing w:lineRule="exact" w:line="570"/>
        <w:rPr>
          <w:rStyle w:val="C3"/>
          <w:rFonts w:ascii="宋体" w:hAnsi="宋体"/>
          <w:color w:val="000000"/>
        </w:rPr>
      </w:pPr>
      <w:r>
        <w:rPr>
          <w:rStyle w:val="C3"/>
          <w:rFonts w:ascii="Microsoft YaHei UI" w:hAnsi="Microsoft YaHei UI"/>
          <w:color w:val="000000"/>
        </w:rPr>
        <w:t>　　重建的邮政营业场所、邮件处理场所在交付使用前，房屋征收部门应当安排过渡场所。房屋征收部门未作出妥善安排前，不得征收。邮政企业应当采取相应措施，保证过渡期间邮政普遍服务正常进行。</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第三章　邮政普遍服务和特殊服务</w:t>
      </w:r>
    </w:p>
    <w:p>
      <w:pPr>
        <w:pStyle w:val="P1"/>
        <w:widowControl w:val="0"/>
        <w:spacing w:lineRule="exact" w:line="570"/>
        <w:rPr>
          <w:rStyle w:val="C3"/>
          <w:rFonts w:ascii="黑体" w:hAnsi="黑体"/>
          <w:color w:val="000000"/>
        </w:rPr>
      </w:pPr>
    </w:p>
    <w:p>
      <w:pPr>
        <w:pStyle w:val="P1"/>
        <w:widowControl w:val="0"/>
        <w:spacing w:lineRule="exact" w:line="570"/>
        <w:rPr>
          <w:rStyle w:val="C3"/>
          <w:rFonts w:ascii="仿宋_GB2312" w:hAnsi="仿宋_GB2312"/>
          <w:color w:val="000000"/>
        </w:rPr>
      </w:pPr>
      <w:r>
        <w:rPr>
          <w:rStyle w:val="C3"/>
          <w:rFonts w:ascii="黑体" w:hAnsi="黑体"/>
          <w:color w:val="000000"/>
        </w:rPr>
        <w:t>　　第十四条</w:t>
      </w:r>
      <w:r>
        <w:rPr>
          <w:rStyle w:val="C3"/>
          <w:rFonts w:ascii="Microsoft YaHei UI" w:hAnsi="Microsoft YaHei UI"/>
          <w:color w:val="000000"/>
        </w:rPr>
        <w:t>　省邮政管理部门应当根据国家标准和本省经济社会发展需要，制定本省邮政服务规范。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邮政企业应当按照国家规定的业务范围、服务标准</w:t>
      </w:r>
      <w:r>
        <w:rPr>
          <w:rStyle w:val="C3"/>
          <w:rFonts w:ascii="仿宋_GB2312" w:hAnsi="仿宋_GB2312"/>
          <w:color w:val="000000"/>
        </w:rPr>
        <w:t>,</w:t>
      </w:r>
      <w:r>
        <w:rPr>
          <w:rStyle w:val="C3"/>
          <w:rFonts w:ascii="Microsoft YaHei UI" w:hAnsi="Microsoft YaHei UI"/>
          <w:color w:val="000000"/>
        </w:rPr>
        <w:t>以合理的资费标准，为用户持续提供邮政普遍服务，提高邮政普遍服务水平。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邮政企业应当对信件、单件重量不超过五千克的印刷品、单件重量不超过十千克的包裹的寄递以及邮政汇兑提供邮政普遍服务。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邮政企业按照国家规定办理机要通信、国家规定报刊的发行，以及义务兵平常信函、盲人读物和革命烈士遗物的免费寄递等特殊服务业务。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邮政企业应当在其营业场所按照国家规定开办所有种类的邮政普遍服务业务，公布其服务种类、营业时间、资费标准、邮件和汇款的查询及损失赔偿办法、禁止或者限制寄递的物品范围、邮件封装用品价格以及对其服务质量的投诉办法，并提供邮政编码查询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邮政企业应当在邮筒（箱）上标明开筒（箱）的频次和时间，按时开取。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邮政企业对用户交寄的邮件，应当按照规定的服务标准，及时、准确、安全投递。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本省同一城市市区内互寄的信件，应当在</w:t>
      </w:r>
      <w:r>
        <w:rPr>
          <w:rStyle w:val="C3"/>
          <w:rFonts w:ascii="仿宋_GB2312" w:hAnsi="仿宋_GB2312"/>
          <w:color w:val="000000"/>
        </w:rPr>
        <w:t>2</w:t>
      </w:r>
      <w:r>
        <w:rPr>
          <w:rStyle w:val="C3"/>
          <w:rFonts w:ascii="Microsoft YaHei UI" w:hAnsi="Microsoft YaHei UI"/>
          <w:color w:val="000000"/>
        </w:rPr>
        <w:t>日内完成投递；本省市州人民政府所在地城市间互寄的信件，应当在</w:t>
      </w:r>
      <w:r>
        <w:rPr>
          <w:rStyle w:val="C3"/>
          <w:rFonts w:ascii="仿宋_GB2312" w:hAnsi="仿宋_GB2312"/>
          <w:color w:val="000000"/>
        </w:rPr>
        <w:t>3</w:t>
      </w:r>
      <w:r>
        <w:rPr>
          <w:rStyle w:val="C3"/>
          <w:rFonts w:ascii="Microsoft YaHei UI" w:hAnsi="Microsoft YaHei UI"/>
          <w:color w:val="000000"/>
        </w:rPr>
        <w:t>日内完成投递；本省同一市州的市县间互寄的信件，应当在</w:t>
      </w:r>
      <w:r>
        <w:rPr>
          <w:rStyle w:val="C3"/>
          <w:rFonts w:ascii="仿宋_GB2312" w:hAnsi="仿宋_GB2312"/>
          <w:color w:val="000000"/>
        </w:rPr>
        <w:t>5</w:t>
      </w:r>
      <w:r>
        <w:rPr>
          <w:rStyle w:val="C3"/>
          <w:rFonts w:ascii="Microsoft YaHei UI" w:hAnsi="Microsoft YaHei UI"/>
          <w:color w:val="000000"/>
        </w:rPr>
        <w:t>日内完成投递；本省不同市州的市县间互寄的信件，应当在</w:t>
      </w:r>
      <w:r>
        <w:rPr>
          <w:rStyle w:val="C3"/>
          <w:rFonts w:ascii="仿宋_GB2312" w:hAnsi="仿宋_GB2312"/>
          <w:color w:val="000000"/>
        </w:rPr>
        <w:t>7</w:t>
      </w:r>
      <w:r>
        <w:rPr>
          <w:rStyle w:val="C3"/>
          <w:rFonts w:ascii="Microsoft YaHei UI" w:hAnsi="Microsoft YaHei UI"/>
          <w:color w:val="000000"/>
        </w:rPr>
        <w:t>日内完成投递。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城市邮件的投递频次应当每天不少于</w:t>
      </w:r>
      <w:r>
        <w:rPr>
          <w:rStyle w:val="C3"/>
          <w:rFonts w:ascii="仿宋_GB2312" w:hAnsi="仿宋_GB2312"/>
          <w:color w:val="000000"/>
        </w:rPr>
        <w:t>1</w:t>
      </w:r>
      <w:r>
        <w:rPr>
          <w:rStyle w:val="C3"/>
          <w:rFonts w:ascii="Microsoft YaHei UI" w:hAnsi="Microsoft YaHei UI"/>
          <w:color w:val="000000"/>
        </w:rPr>
        <w:t>次；乡、镇人民政府所在地邮件的投递频次应当每周不少于</w:t>
      </w:r>
      <w:r>
        <w:rPr>
          <w:rStyle w:val="C3"/>
          <w:rFonts w:ascii="仿宋_GB2312" w:hAnsi="仿宋_GB2312"/>
          <w:color w:val="000000"/>
        </w:rPr>
        <w:t>5</w:t>
      </w:r>
      <w:r>
        <w:rPr>
          <w:rStyle w:val="C3"/>
          <w:rFonts w:ascii="Microsoft YaHei UI" w:hAnsi="Microsoft YaHei UI"/>
          <w:color w:val="000000"/>
        </w:rPr>
        <w:t>次；村民委员会所在地邮件的投递频次应当每周不少于</w:t>
      </w:r>
      <w:r>
        <w:rPr>
          <w:rStyle w:val="C3"/>
          <w:rFonts w:ascii="仿宋_GB2312" w:hAnsi="仿宋_GB2312"/>
          <w:color w:val="000000"/>
        </w:rPr>
        <w:t>3</w:t>
      </w:r>
      <w:r>
        <w:rPr>
          <w:rStyle w:val="C3"/>
          <w:rFonts w:ascii="Microsoft YaHei UI" w:hAnsi="Microsoft YaHei UI"/>
          <w:color w:val="000000"/>
        </w:rPr>
        <w:t>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交通不便的边远地区邮件，按照邮政管理部门规定的时限、频次投递。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用户交寄邮件，应当清楚、准确地填写收件人姓名、地址和邮政编码，使用符合国家标准的信封，交寄包裹应当符合规定的封装规格和封装要求。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邮政企业采取按址投递或者与用户协商的其他方式投递邮件的，物业服务企业应当为邮政企业投递邮件提供便利。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物业服务合同有代收、代转邮件约定或者物业服务企业与业主有书面或者口头约定的，物业服务企业应当为业主代收、代转邮件。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单位收发人员和邮件代收人接收邮政企业投交的邮件时，应当当面核对，签收给据邮件，并对所接收的邮件负有保护和及时传递的责任，不得私拆、隐匿、毁弃邮件或者撕揭邮票。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单位收发人员、邮件代收人、收件人对无法转交或者误收的邮件，应当及时通知邮政企业收回。</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经省邮政管理部门和省交通运输主管部门核定的带有邮政专用标志的邮政普遍服务邮运车辆免予办理道路运输证，通过本省收费的公路、桥梁、隧道时，免缴通行费。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带有邮政专用标志的车辆运输、投递邮件时，确需通过禁行路线或者确需在禁止停车地段停车的，经公安机关交通管理部门同意，在确保交通安全的前提下，可以通行或者临时停靠作业。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带有邮政专用标志的车辆不得出租、出借或者用于其他活动。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带有邮政专用标志的车辆在运输、投递邮件途中发生道路交通安全违法行为或者交通事故的，公安机关交通管理部门应当及时处理并协助保护邮件安全。对于一般道路交通安全违法行为或者轻微交通事故，可以适用简易程序处理后先放行，待完成运输、投递任务后，再行处理；发生严重道路交通安全违法行为或者重大交通事故不能放行时，应当立即通知邮政企业，并协助及时转运邮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邮政企业及其工作人员不得实施下列行为：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（一）私拆、隐匿、毁弃、盗窃邮件；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（二）无故积压邮件、汇款；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（三）撕揭邮票；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（四）无故拒绝、拖延、中断应当为用户办理的邮政服务；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（五）擅自变更邮政普遍服务和特殊服务收费标准或者增加收费项目；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（六）强迫、误导或者限定用户使用指定的业务，向用户搭售商品、服务或者附加其他不合理条件；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（七）野蛮分拣，以抛扔、踩踏或者其他危险方法处理邮件；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（八）法律、法规禁止的其他行为。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县级以上人民政府应当对邮政普遍服务和特殊服务提供财政专项资金予以扶持。</w:t>
      </w:r>
    </w:p>
    <w:p>
      <w:pPr>
        <w:pStyle w:val="P1"/>
        <w:widowControl w:val="0"/>
        <w:spacing w:lineRule="exact" w:line="570"/>
        <w:rPr>
          <w:rStyle w:val="C3"/>
          <w:rFonts w:ascii="宋体" w:hAnsi="宋体"/>
          <w:color w:val="000000"/>
        </w:rPr>
      </w:pPr>
      <w:r>
        <w:rPr>
          <w:rStyle w:val="C3"/>
          <w:rFonts w:ascii="Microsoft YaHei UI" w:hAnsi="Microsoft YaHei UI"/>
          <w:color w:val="000000"/>
        </w:rPr>
        <w:t>　　邮政企业应当按照规定使用财政专项资金，专款专用，不得挪作他用，并接受财政部门和邮政管理部门的监督检查。</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第四章　快递业务</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县级以上人民政府应当将快递服务纳入现代服务业和现代物流业发展规划，制定和完善有关促进快递服务发展的政策措施，支持快递企业发展。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经营快递业务应当依法取得邮政管理部门颁发的快递业务经营许可证，并依法办理工商注册登记。未经许可，任何单位和个人不得经营快递业务。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快递企业设立分支机构或者合并、分立的，应当按照国家规定向邮政管理部门备案。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本条例所称快递企业，包括经营快递业务的邮政企业。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以加盟方式经营快递业务的企业，应当取得快递业务经营许可证，签订加盟经营合同。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被加盟人应当在服务标准、服务质量、经营行为、运营安全、业务流程、用户投诉、损失赔偿等方面对加盟人实行统一管理，向用户提供统一的跟踪查询和投诉处理服务，对加盟人给用户造成的损失依法承担连带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加盟人应当遵守共同的服务约定，使用统一的商标、商号、快递服务运单和收费标准。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快递企业提供的快递服务应当符合快递服务国家标准，并遵守其公开的服务承诺。鼓励快递企业制定和采用高于国家标准的企业标准。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快递企业收寄快件应当使用符合国家标准的快递运单。快递运单应当在显著位置注明企业赔偿责任等影响用户权益的内容，并符合《中华人民共和国合同法》有关格式合同的规定。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快递企业收寄快件前，应当提醒寄件人阅读快递运单的服务合同条款，指导寄件人规范填写快递运单，并建议寄件人对贵重物品购买保价或者保险服务。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寄件人应当如实、正确、完整地填写相关信息，核对无误后在快递运单相应位置签字确认。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快递企业应当在承诺时限内将快件投递到约定的收件地址和收件人或者收件人指定的代收人。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快递企业投递快件时，应当告知收件人当面验收。快件外包装完好的，由收件人签字确认。投递的快件注明为易碎品及外包装出现明显破损等异常情况的，快递企业应当告知收件人先验收内件再签收。快递企业与寄件人另有约定的除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快递企业接受网络购物、电视购物和邮购等经营者的委托提供快递服务的，应当与经营者签订合同，明确快件投递时验收环节的权利义务。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网络购物、电视购物和邮购等经营者应当以显著方式提醒收件人注意快件验收的具体程序和要求。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快递企业从业人员中取得快递业务员国家职业资格证书的比例应当不低于国家规定。快递企业应当对从业人员进行职业道德教育和职业技能培训，鼓励快递从业人员取得相应的国家职业资格证书。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快递企业应当妥善应对快递业务高峰期，做好业务量监测，加强网络统筹调度，及时向社会发布服务提示，认真处理用户投诉。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快递企业在经营许可期内不得擅自中断、停止经营快递业务。确需临时歇业的，应当提前</w:t>
      </w:r>
      <w:r>
        <w:rPr>
          <w:rStyle w:val="C3"/>
          <w:rFonts w:ascii="仿宋_GB2312" w:hAnsi="仿宋_GB2312"/>
          <w:color w:val="000000"/>
        </w:rPr>
        <w:t>15</w:t>
      </w:r>
      <w:r>
        <w:rPr>
          <w:rStyle w:val="C3"/>
          <w:rFonts w:ascii="Microsoft YaHei UI" w:hAnsi="Microsoft YaHei UI"/>
          <w:color w:val="000000"/>
        </w:rPr>
        <w:t>日向所在地的邮政管理部门书面报告，同时在营业场所及有关媒体上公告。终止经营快递业务的，还应当交回快递业务经营许可证并办理注销手续。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快递企业在中断、停止经营快递业务之前，对尚未投递的快件，应当按照国务院邮政管理部门的规定妥善处理。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省邮政管理部门和公安机关交通管理部门根据国家规定，结合本省实际对用于快递运输、投递的车辆在车型、车身标识等方面制定相应的规范。快递企业提供快递服务的专用车辆应当符合国家和本省的规定，并喷涂标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对带有标识的快递运输、投递车辆，公安机关交通管理部门及其他有关部门应当根据城市交通状况，采取多种措施，在确保安全的前提下，为快递车辆的通行、停靠提供便利。</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本条例第十八条、第二十条第二款、第二十一条以及第二十二条第（一）、（四）、（六）、（七）项关于邮政企业、邮件和邮政车辆的规定，适用于快递企业、快件和快递车辆。</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第五章　安全保障</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公民的通信自由和通信秘密受法律保护。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除法律另有规定或者经用户书面同意外，任何组织和个人不得检查、扣留邮件、快件；邮件、快件被非法扣留的，邮政管理部门、公安机关应当责令扣件人及时放行邮件、快件。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邮政企业、快递企业应当保护用户的信息安全和通信秘密，确保所掌握的用户使用邮政服务、快递业务的相关信息不被窃取、泄露。未经法律明确授权或者用户书面同意，邮政企业、快递企业不得将用户使用邮政服务、快递业务的相关信息提供给任何组织或者个人，国家有关机关依法行使职权的除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快递企业应当建立快递运单实物及电子数据档案管理制度，采取技术措施确保用户信息安全。快递运单的实物保存和电子档案保存应当满足快递服务标准规定的档案保管期限。保管期满后，按照规定集中销毁或者删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邮政企业、快递企业应当建立邮件、快件处理场所安全管理制度，完善安全生产条件，落实安全防范措施，防范各类安全生产事故。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用户交寄和邮政企业、快递企业收寄邮件、快件，应当遵守国家关于禁止寄递或者限制寄递物品的规定。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邮政企业、快递企业对不能确定安全性的可疑物品，应当要求用户出具相关部门的安全证明。用户不能出具安全证明的，不予收寄。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邮政企业、快递企业应当对收寄的信件以外的邮件、快件依法进行验视，对符合寄递规定的加盖验视专用章或者专门标识。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邮政企业、快递企业在转运、投递邮件、快件过程中，发现有国家禁止寄递或者限制寄递物品的，应当按照有关规定，采取妥善措施进行处理，并及时报告有关部门。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Microsoft YaHei UI" w:hAnsi="Microsoft YaHei UI"/>
          <w:color w:val="000000"/>
        </w:rPr>
        <w:t>　根据国家规定需要寄件人出具身份证明或者提供有关书面凭证的，邮政企业、快递企业应当要求其出示有效身份证件或者提供有关书面凭证，核对无误后方可收寄。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邮政企业、快递企业应当建立健全重大突发事件应急机制，制定突发事件应急预案，加强应急队伍建设和物资、技术、经费保障，并报邮政管理部门备案。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遇重大突发事件时，邮政企业、快递企业应当立即启动应急预案，采取有效处置措施保障人员安全和邮件、快件安全，并在</w:t>
      </w:r>
      <w:r>
        <w:rPr>
          <w:rStyle w:val="C3"/>
          <w:rFonts w:ascii="仿宋_GB2312" w:hAnsi="仿宋_GB2312"/>
          <w:color w:val="000000"/>
        </w:rPr>
        <w:t>1</w:t>
      </w:r>
      <w:r>
        <w:rPr>
          <w:rStyle w:val="C3"/>
          <w:rFonts w:ascii="Microsoft YaHei UI" w:hAnsi="Microsoft YaHei UI"/>
          <w:color w:val="000000"/>
        </w:rPr>
        <w:t>小时内向邮政管理部门和有关部门报告。遇重大服务阻断时，应当及时告知用户。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为应对突发事件，县级以上人民政府和邮政管理部门可以调集和征用有关邮政企业、快递企业的人员、物资及车辆、场地和相关设备，并依法给予补偿。邮政企业、快递企业应当配合。</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Microsoft YaHei UI" w:hAnsi="Microsoft YaHei UI"/>
          <w:color w:val="000000"/>
        </w:rPr>
        <w:t>　邮政管理部门、公安机关、国家安全机关和海关应当加强邮政行业安全管理制度和安全知识的宣传，提高从业人员的安全意识、安全操作技能，增强公众使用寄递服务的安全意识。</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第六章　监督管理</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Microsoft YaHei UI" w:hAnsi="Microsoft YaHei UI"/>
          <w:color w:val="000000"/>
        </w:rPr>
        <w:t>　</w:t>
      </w:r>
      <w:r>
        <w:rPr>
          <w:rStyle w:val="C3"/>
          <w:rFonts w:ascii="黑体" w:hAnsi="黑体"/>
          <w:color w:val="000000"/>
        </w:rPr>
        <w:t>第四十四条</w:t>
      </w:r>
      <w:r>
        <w:rPr>
          <w:rStyle w:val="C3"/>
          <w:rFonts w:ascii="Microsoft YaHei UI" w:hAnsi="Microsoft YaHei UI"/>
          <w:color w:val="000000"/>
        </w:rPr>
        <w:t>　邮政管理部门应当建立健全监督检查制度，加强对邮政普遍服务和邮政市场的监督检查，依法查处违反邮政法律、法规的行为。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邮政管理部门发现邮政企业、快递企业存在安全隐患、服务质量问题、明显异常经营活动等情况，应当约谈其负责人，责令其进行整改。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Microsoft YaHei UI" w:hAnsi="Microsoft YaHei UI"/>
          <w:color w:val="000000"/>
        </w:rPr>
        <w:t>　邮政管理部门应当建立邮政普遍服务质量社会监督评价体系，对邮政普遍服务质量进行监督并向社会公布。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邮政管理部门应当建立以公众满意度、时限准时率和用户申诉率为主要内容的快递服务质量评价体系，定期、适时组织评估快递行业服务水平和质量，并向社会公布。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Microsoft YaHei UI" w:hAnsi="Microsoft YaHei UI"/>
          <w:color w:val="000000"/>
        </w:rPr>
        <w:t>　邮政企业、快递企业应当在规定期限内如实向邮政管理部门报送有关经营情况、服务质量自查情况和统计资料，并及时报告重大事故和重大服务质量问题。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Microsoft YaHei UI" w:hAnsi="Microsoft YaHei UI"/>
          <w:color w:val="000000"/>
        </w:rPr>
        <w:t>　邮政企业、快递企业应当建立和完善服务质量管理制度，向社会公布监督投诉电话、信箱，接受用户监督。对用户的举报和投诉，应当及时受理，并自受理之日起</w:t>
      </w:r>
      <w:r>
        <w:rPr>
          <w:rStyle w:val="C3"/>
          <w:rFonts w:ascii="仿宋_GB2312" w:hAnsi="仿宋_GB2312"/>
          <w:color w:val="000000"/>
        </w:rPr>
        <w:t>10</w:t>
      </w:r>
      <w:r>
        <w:rPr>
          <w:rStyle w:val="C3"/>
          <w:rFonts w:ascii="Microsoft YaHei UI" w:hAnsi="Microsoft YaHei UI"/>
          <w:color w:val="000000"/>
        </w:rPr>
        <w:t>日内答复用户。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用户对于邮政企业、快递企业处理结果不满意的，可以向邮政管理部门进行申诉。邮政管理部门应当及时依法处理，自接到申诉之日起</w:t>
      </w:r>
      <w:r>
        <w:rPr>
          <w:rStyle w:val="C3"/>
          <w:rFonts w:ascii="仿宋_GB2312" w:hAnsi="仿宋_GB2312"/>
          <w:color w:val="000000"/>
        </w:rPr>
        <w:t>30</w:t>
      </w:r>
      <w:r>
        <w:rPr>
          <w:rStyle w:val="C3"/>
          <w:rFonts w:ascii="Microsoft YaHei UI" w:hAnsi="Microsoft YaHei UI"/>
          <w:color w:val="000000"/>
        </w:rPr>
        <w:t>日内作出答复。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被申诉企业对邮政管理部门转办的申诉应当及时、妥善处理，自收到转办申诉之日起</w:t>
      </w:r>
      <w:r>
        <w:rPr>
          <w:rStyle w:val="C3"/>
          <w:rFonts w:ascii="仿宋_GB2312" w:hAnsi="仿宋_GB2312"/>
          <w:color w:val="000000"/>
        </w:rPr>
        <w:t>15</w:t>
      </w:r>
      <w:r>
        <w:rPr>
          <w:rStyle w:val="C3"/>
          <w:rFonts w:ascii="Microsoft YaHei UI" w:hAnsi="Microsoft YaHei UI"/>
          <w:color w:val="000000"/>
        </w:rPr>
        <w:t>日内向邮政管理部门答复处理结果。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Microsoft YaHei UI" w:hAnsi="Microsoft YaHei UI"/>
          <w:color w:val="000000"/>
        </w:rPr>
        <w:t>　邮政企业撤销提供邮政普遍服务的邮政营业场所（含代办网点）或者停止、限制办理邮政普遍服务业务，应当经所在地邮政管理部门批准并公告。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邮政管理部门作出审批决定前，应当征求所在地乡镇人民政府或者街道办事处以及用户的意见；涉及重大公共利益需要听证的，应当向社会公告并举行听证。</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Microsoft YaHei UI" w:hAnsi="Microsoft YaHei UI"/>
          <w:color w:val="000000"/>
        </w:rPr>
        <w:t>　邮政行业社会团体应当自觉接受邮政管理部门的监督管理，加强行业自律，引导企业依法、诚信经营，维护企业和用户的合法权益，促进邮政业健康发展。</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第七章　法律责任</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Microsoft YaHei UI" w:hAnsi="Microsoft YaHei UI"/>
          <w:color w:val="000000"/>
        </w:rPr>
        <w:t>　违反本条例规定的行为，法律、行政法规已有处罚规定的，从其规定。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Microsoft YaHei UI" w:hAnsi="Microsoft YaHei UI"/>
          <w:color w:val="000000"/>
        </w:rPr>
        <w:t>　邮政企业违反本条例第八条第四款规定，擅自转让或者改变划拨土地和配套建设的邮政营业场所、邮件处理场所用途的，由邮政管理部门责令限期改正；逾期未改正的，由县级以上人民政府城乡规划、国土资源等相关行政主管部门依法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Microsoft YaHei UI" w:hAnsi="Microsoft YaHei UI"/>
          <w:color w:val="000000"/>
        </w:rPr>
        <w:t>　邮政企业、快递企业违反本条例第二十二条、第二十七条规定，有下列行为之一的，由邮政管理部门责令改正，处</w:t>
      </w:r>
      <w:r>
        <w:rPr>
          <w:rStyle w:val="C3"/>
          <w:rFonts w:ascii="仿宋_GB2312" w:hAnsi="仿宋_GB2312"/>
          <w:color w:val="000000"/>
        </w:rPr>
        <w:t>2</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万元以下罚款；情节严重的，处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3</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（一）无故积压邮件、快件和汇款；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（二）强迫、误导或者限定用户使用指定的业务，向用户搭售商品、服务或者附加其他不合理条件；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（三）野蛮分拣，以抛扔、踩踏或者其他危险方法处理邮件、快件；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（四）服务不符合国家标准，损害用户利益。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第五十三条</w:t>
      </w:r>
      <w:r>
        <w:rPr>
          <w:rStyle w:val="C3"/>
          <w:rFonts w:ascii="Microsoft YaHei UI" w:hAnsi="Microsoft YaHei UI"/>
          <w:color w:val="000000"/>
        </w:rPr>
        <w:t>　邮政企业、快递企业违反本条例第三十七条第二款规定，未按照标准保管快递运单、电子档案和保管期满后未按照规定集中销毁或者删除的，由邮政管理部门责令改正，处</w:t>
      </w:r>
      <w:r>
        <w:rPr>
          <w:rStyle w:val="C3"/>
          <w:rFonts w:ascii="仿宋_GB2312" w:hAnsi="仿宋_GB2312"/>
          <w:color w:val="000000"/>
        </w:rPr>
        <w:t>3</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万元以下罚款；情节严重的，处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Microsoft YaHei UI" w:hAnsi="Microsoft YaHei UI"/>
          <w:color w:val="000000"/>
        </w:rPr>
        <w:t>　邮政企业、快递企业违反本条例第三十九条第三款规定，未加盖验视专用章或者专门标识的，由邮政管理部门给予警告，责令限期改正；逾期未改正的，处</w:t>
      </w:r>
      <w:r>
        <w:rPr>
          <w:rStyle w:val="C3"/>
          <w:rFonts w:ascii="仿宋_GB2312" w:hAnsi="仿宋_GB2312"/>
          <w:color w:val="000000"/>
        </w:rPr>
        <w:t>5</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Microsoft YaHei UI" w:hAnsi="Microsoft YaHei UI"/>
          <w:color w:val="000000"/>
        </w:rPr>
        <w:t>　邮政企业、快递企业违反本条例第四十六条规定，未按照规定报送有关情况、资料的，由邮政管理部门给予警告，责令限期改正；逾期未改正的，处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5</w:t>
      </w:r>
      <w:r>
        <w:rPr>
          <w:rStyle w:val="C3"/>
          <w:rFonts w:ascii="Microsoft YaHei UI" w:hAnsi="Microsoft YaHei UI"/>
          <w:color w:val="000000"/>
        </w:rPr>
        <w:t>千元以下罚款。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Microsoft YaHei UI" w:hAnsi="Microsoft YaHei UI"/>
          <w:color w:val="000000"/>
        </w:rPr>
        <w:t>　邮政企业、快递企业违反本条例第四十七条规定，未在规定的时限内妥善处理用户投诉和邮政管理部门转办的申诉的，由邮政管理部门给予警告，责令限期改正；逾期未改正的，处</w:t>
      </w:r>
      <w:r>
        <w:rPr>
          <w:rStyle w:val="C3"/>
          <w:rFonts w:ascii="仿宋_GB2312" w:hAnsi="仿宋_GB2312"/>
          <w:color w:val="000000"/>
        </w:rPr>
        <w:t>3</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Microsoft YaHei UI" w:hAnsi="Microsoft YaHei UI"/>
          <w:color w:val="000000"/>
        </w:rPr>
        <w:t>　邮政管理部门工作人员在监督管理工作中有下列行为之一，尚不构成犯罪的，由所在单位或者有关部门给予行政处分：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（一）泄露监督检查中知悉的商业秘密的；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（二）滥用职权、玩忽职守、徇私舞弊的；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（三）违反法定程序实施监督检查的；</w:t>
      </w:r>
    </w:p>
    <w:p>
      <w:pPr>
        <w:pStyle w:val="P1"/>
        <w:widowControl w:val="0"/>
        <w:spacing w:lineRule="exact" w:line="570"/>
        <w:rPr>
          <w:rStyle w:val="C3"/>
          <w:rFonts w:ascii="宋体" w:hAnsi="宋体"/>
          <w:color w:val="000000"/>
        </w:rPr>
      </w:pPr>
      <w:r>
        <w:rPr>
          <w:rStyle w:val="C3"/>
          <w:rFonts w:ascii="Microsoft YaHei UI" w:hAnsi="Microsoft YaHei UI"/>
          <w:color w:val="000000"/>
        </w:rPr>
        <w:t>　　（四）其他不依法履行监督管理职责的。</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第八章　附则</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rPr>
      </w:pPr>
      <w:r>
        <w:rPr>
          <w:rStyle w:val="C3"/>
          <w:rFonts w:ascii="Microsoft YaHei UI" w:hAnsi="Microsoft YaHei UI"/>
          <w:color w:val="000000"/>
        </w:rPr>
        <w:t>　　</w:t>
      </w:r>
      <w:r>
        <w:rPr>
          <w:rStyle w:val="C3"/>
          <w:rFonts w:ascii="黑体" w:hAnsi="黑体"/>
          <w:color w:val="000000"/>
        </w:rPr>
        <w:t>第五十八条</w:t>
      </w:r>
      <w:r>
        <w:rPr>
          <w:rStyle w:val="C3"/>
          <w:rFonts w:ascii="Microsoft YaHei UI" w:hAnsi="Microsoft YaHei UI"/>
          <w:color w:val="000000"/>
        </w:rPr>
        <w:t>　本条例自</w:t>
      </w:r>
      <w:r>
        <w:rPr>
          <w:rStyle w:val="C3"/>
          <w:rFonts w:ascii="仿宋_GB2312" w:hAnsi="仿宋_GB2312"/>
          <w:color w:val="000000"/>
        </w:rPr>
        <w:t>2014</w:t>
      </w:r>
      <w:r>
        <w:rPr>
          <w:rStyle w:val="C3"/>
          <w:rFonts w:ascii="Microsoft YaHei UI" w:hAnsi="Microsoft YaHei UI"/>
          <w:color w:val="000000"/>
        </w:rPr>
        <w:t>年</w:t>
      </w:r>
      <w:r>
        <w:rPr>
          <w:rStyle w:val="C3"/>
          <w:rFonts w:ascii="仿宋_GB2312" w:hAnsi="仿宋_GB2312"/>
          <w:color w:val="000000"/>
        </w:rPr>
        <w:t>8</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4F6A1514">
      <w:start w:val="5"/>
      <w:numFmt w:val="bullet"/>
      <w:suff w:val="tab"/>
      <w:lvlText w:val="—"/>
      <w:lvlJc w:val="left"/>
      <w:pPr>
        <w:ind w:hanging="360" w:left="360"/>
      </w:pPr>
      <w:rPr>
        <w:rFonts w:ascii="宋体" w:hAnsi="宋体"/>
      </w:rPr>
    </w:lvl>
    <w:lvl w:ilvl="1" w:tplc="1ECA0A45">
      <w:start w:val="1"/>
      <w:numFmt w:val="bullet"/>
      <w:suff w:val="tab"/>
      <w:lvlText w:val=""/>
      <w:lvlJc w:val="left"/>
      <w:pPr>
        <w:ind w:hanging="420" w:left="840"/>
      </w:pPr>
      <w:rPr>
        <w:rFonts w:ascii="Wingdings" w:hAnsi="Wingdings"/>
      </w:rPr>
    </w:lvl>
    <w:lvl w:ilvl="2" w:tplc="68311F6A">
      <w:start w:val="1"/>
      <w:numFmt w:val="bullet"/>
      <w:suff w:val="tab"/>
      <w:lvlText w:val=""/>
      <w:lvlJc w:val="left"/>
      <w:pPr>
        <w:ind w:hanging="420" w:left="1260"/>
      </w:pPr>
      <w:rPr>
        <w:rFonts w:ascii="Wingdings" w:hAnsi="Wingdings"/>
      </w:rPr>
    </w:lvl>
    <w:lvl w:ilvl="3" w:tplc="39946546">
      <w:start w:val="1"/>
      <w:numFmt w:val="bullet"/>
      <w:suff w:val="tab"/>
      <w:lvlText w:val=""/>
      <w:lvlJc w:val="left"/>
      <w:pPr>
        <w:ind w:hanging="420" w:left="1680"/>
      </w:pPr>
      <w:rPr>
        <w:rFonts w:ascii="Wingdings" w:hAnsi="Wingdings"/>
      </w:rPr>
    </w:lvl>
    <w:lvl w:ilvl="4" w:tplc="3D20371C">
      <w:start w:val="1"/>
      <w:numFmt w:val="bullet"/>
      <w:suff w:val="tab"/>
      <w:lvlText w:val=""/>
      <w:lvlJc w:val="left"/>
      <w:pPr>
        <w:ind w:hanging="420" w:left="2100"/>
      </w:pPr>
      <w:rPr>
        <w:rFonts w:ascii="Wingdings" w:hAnsi="Wingdings"/>
      </w:rPr>
    </w:lvl>
    <w:lvl w:ilvl="5" w:tplc="56860A7A">
      <w:start w:val="1"/>
      <w:numFmt w:val="bullet"/>
      <w:suff w:val="tab"/>
      <w:lvlText w:val=""/>
      <w:lvlJc w:val="left"/>
      <w:pPr>
        <w:ind w:hanging="420" w:left="2520"/>
      </w:pPr>
      <w:rPr>
        <w:rFonts w:ascii="Wingdings" w:hAnsi="Wingdings"/>
      </w:rPr>
    </w:lvl>
    <w:lvl w:ilvl="6" w:tplc="699386EE">
      <w:start w:val="1"/>
      <w:numFmt w:val="bullet"/>
      <w:suff w:val="tab"/>
      <w:lvlText w:val=""/>
      <w:lvlJc w:val="left"/>
      <w:pPr>
        <w:ind w:hanging="420" w:left="2940"/>
      </w:pPr>
      <w:rPr>
        <w:rFonts w:ascii="Wingdings" w:hAnsi="Wingdings"/>
      </w:rPr>
    </w:lvl>
    <w:lvl w:ilvl="7" w:tplc="687CE619">
      <w:start w:val="1"/>
      <w:numFmt w:val="bullet"/>
      <w:suff w:val="tab"/>
      <w:lvlText w:val=""/>
      <w:lvlJc w:val="left"/>
      <w:pPr>
        <w:ind w:hanging="420" w:left="3360"/>
      </w:pPr>
      <w:rPr>
        <w:rFonts w:ascii="Wingdings" w:hAnsi="Wingdings"/>
      </w:rPr>
    </w:lvl>
    <w:lvl w:ilvl="8" w:tplc="65DACA61">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0C890A1C">
      <w:start w:val="5"/>
      <w:numFmt w:val="bullet"/>
      <w:suff w:val="tab"/>
      <w:lvlText w:val="—"/>
      <w:lvlJc w:val="left"/>
      <w:pPr>
        <w:ind w:hanging="360" w:left="930"/>
      </w:pPr>
      <w:rPr>
        <w:rFonts w:ascii="宋体" w:hAnsi="宋体"/>
      </w:rPr>
    </w:lvl>
    <w:lvl w:ilvl="1" w:tplc="5785F46E">
      <w:start w:val="1"/>
      <w:numFmt w:val="bullet"/>
      <w:suff w:val="tab"/>
      <w:lvlText w:val=""/>
      <w:lvlJc w:val="left"/>
      <w:pPr>
        <w:ind w:hanging="420" w:left="1410"/>
      </w:pPr>
      <w:rPr>
        <w:rFonts w:ascii="Wingdings" w:hAnsi="Wingdings"/>
      </w:rPr>
    </w:lvl>
    <w:lvl w:ilvl="2" w:tplc="2B44E0BC">
      <w:start w:val="1"/>
      <w:numFmt w:val="bullet"/>
      <w:suff w:val="tab"/>
      <w:lvlText w:val=""/>
      <w:lvlJc w:val="left"/>
      <w:pPr>
        <w:ind w:hanging="420" w:left="1830"/>
      </w:pPr>
      <w:rPr>
        <w:rFonts w:ascii="Wingdings" w:hAnsi="Wingdings"/>
      </w:rPr>
    </w:lvl>
    <w:lvl w:ilvl="3" w:tplc="3D75E2F5">
      <w:start w:val="1"/>
      <w:numFmt w:val="bullet"/>
      <w:suff w:val="tab"/>
      <w:lvlText w:val=""/>
      <w:lvlJc w:val="left"/>
      <w:pPr>
        <w:ind w:hanging="420" w:left="2250"/>
      </w:pPr>
      <w:rPr>
        <w:rFonts w:ascii="Wingdings" w:hAnsi="Wingdings"/>
      </w:rPr>
    </w:lvl>
    <w:lvl w:ilvl="4" w:tplc="1EAA8154">
      <w:start w:val="1"/>
      <w:numFmt w:val="bullet"/>
      <w:suff w:val="tab"/>
      <w:lvlText w:val=""/>
      <w:lvlJc w:val="left"/>
      <w:pPr>
        <w:ind w:hanging="420" w:left="2670"/>
      </w:pPr>
      <w:rPr>
        <w:rFonts w:ascii="Wingdings" w:hAnsi="Wingdings"/>
      </w:rPr>
    </w:lvl>
    <w:lvl w:ilvl="5" w:tplc="1372E209">
      <w:start w:val="1"/>
      <w:numFmt w:val="bullet"/>
      <w:suff w:val="tab"/>
      <w:lvlText w:val=""/>
      <w:lvlJc w:val="left"/>
      <w:pPr>
        <w:ind w:hanging="420" w:left="3090"/>
      </w:pPr>
      <w:rPr>
        <w:rFonts w:ascii="Wingdings" w:hAnsi="Wingdings"/>
      </w:rPr>
    </w:lvl>
    <w:lvl w:ilvl="6" w:tplc="468CDC6F">
      <w:start w:val="1"/>
      <w:numFmt w:val="bullet"/>
      <w:suff w:val="tab"/>
      <w:lvlText w:val=""/>
      <w:lvlJc w:val="left"/>
      <w:pPr>
        <w:ind w:hanging="420" w:left="3510"/>
      </w:pPr>
      <w:rPr>
        <w:rFonts w:ascii="Wingdings" w:hAnsi="Wingdings"/>
      </w:rPr>
    </w:lvl>
    <w:lvl w:ilvl="7" w:tplc="0B280CBF">
      <w:start w:val="1"/>
      <w:numFmt w:val="bullet"/>
      <w:suff w:val="tab"/>
      <w:lvlText w:val=""/>
      <w:lvlJc w:val="left"/>
      <w:pPr>
        <w:ind w:hanging="420" w:left="3930"/>
      </w:pPr>
      <w:rPr>
        <w:rFonts w:ascii="Wingdings" w:hAnsi="Wingdings"/>
      </w:rPr>
    </w:lvl>
    <w:lvl w:ilvl="8" w:tplc="13C7F64B">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5DF08C99">
      <w:start w:val="5"/>
      <w:numFmt w:val="bullet"/>
      <w:suff w:val="tab"/>
      <w:lvlText w:val="—"/>
      <w:lvlJc w:val="left"/>
      <w:pPr>
        <w:ind w:hanging="360" w:left="1290"/>
      </w:pPr>
      <w:rPr>
        <w:rFonts w:ascii="宋体" w:hAnsi="宋体"/>
      </w:rPr>
    </w:lvl>
    <w:lvl w:ilvl="1" w:tplc="614F4FD0">
      <w:start w:val="1"/>
      <w:numFmt w:val="bullet"/>
      <w:suff w:val="tab"/>
      <w:lvlText w:val=""/>
      <w:lvlJc w:val="left"/>
      <w:pPr>
        <w:ind w:hanging="420" w:left="1770"/>
      </w:pPr>
      <w:rPr>
        <w:rFonts w:ascii="Wingdings" w:hAnsi="Wingdings"/>
      </w:rPr>
    </w:lvl>
    <w:lvl w:ilvl="2" w:tplc="4E3BB009">
      <w:start w:val="1"/>
      <w:numFmt w:val="bullet"/>
      <w:suff w:val="tab"/>
      <w:lvlText w:val=""/>
      <w:lvlJc w:val="left"/>
      <w:pPr>
        <w:ind w:hanging="420" w:left="2190"/>
      </w:pPr>
      <w:rPr>
        <w:rFonts w:ascii="Wingdings" w:hAnsi="Wingdings"/>
      </w:rPr>
    </w:lvl>
    <w:lvl w:ilvl="3" w:tplc="242399D4">
      <w:start w:val="1"/>
      <w:numFmt w:val="bullet"/>
      <w:suff w:val="tab"/>
      <w:lvlText w:val=""/>
      <w:lvlJc w:val="left"/>
      <w:pPr>
        <w:ind w:hanging="420" w:left="2610"/>
      </w:pPr>
      <w:rPr>
        <w:rFonts w:ascii="Wingdings" w:hAnsi="Wingdings"/>
      </w:rPr>
    </w:lvl>
    <w:lvl w:ilvl="4" w:tplc="562DABE5">
      <w:start w:val="1"/>
      <w:numFmt w:val="bullet"/>
      <w:suff w:val="tab"/>
      <w:lvlText w:val=""/>
      <w:lvlJc w:val="left"/>
      <w:pPr>
        <w:ind w:hanging="420" w:left="3030"/>
      </w:pPr>
      <w:rPr>
        <w:rFonts w:ascii="Wingdings" w:hAnsi="Wingdings"/>
      </w:rPr>
    </w:lvl>
    <w:lvl w:ilvl="5" w:tplc="4E10C58E">
      <w:start w:val="1"/>
      <w:numFmt w:val="bullet"/>
      <w:suff w:val="tab"/>
      <w:lvlText w:val=""/>
      <w:lvlJc w:val="left"/>
      <w:pPr>
        <w:ind w:hanging="420" w:left="3450"/>
      </w:pPr>
      <w:rPr>
        <w:rFonts w:ascii="Wingdings" w:hAnsi="Wingdings"/>
      </w:rPr>
    </w:lvl>
    <w:lvl w:ilvl="6" w:tplc="79128CB1">
      <w:start w:val="1"/>
      <w:numFmt w:val="bullet"/>
      <w:suff w:val="tab"/>
      <w:lvlText w:val=""/>
      <w:lvlJc w:val="left"/>
      <w:pPr>
        <w:ind w:hanging="420" w:left="3870"/>
      </w:pPr>
      <w:rPr>
        <w:rFonts w:ascii="Wingdings" w:hAnsi="Wingdings"/>
      </w:rPr>
    </w:lvl>
    <w:lvl w:ilvl="7" w:tplc="06889197">
      <w:start w:val="1"/>
      <w:numFmt w:val="bullet"/>
      <w:suff w:val="tab"/>
      <w:lvlText w:val=""/>
      <w:lvlJc w:val="left"/>
      <w:pPr>
        <w:ind w:hanging="420" w:left="4290"/>
      </w:pPr>
      <w:rPr>
        <w:rFonts w:ascii="Wingdings" w:hAnsi="Wingdings"/>
      </w:rPr>
    </w:lvl>
    <w:lvl w:ilvl="8" w:tplc="25201704">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2017-12-28T12:21:00Z</dcterms:created>
  <cp:lastModifiedBy>f1TZOF\f1TZOF-</cp:lastModifiedBy>
  <cp:lastPrinted>2017-12-26T06:41:00Z</cp:lastPrinted>
  <dcterms:modified xsi:type="dcterms:W3CDTF">2024-08-28T01:37:30Z</dcterms:modified>
  <cp:revision>3</cp:revision>
  <dc:title>湖北省劳动力市场管理条例</dc:title>
</cp:coreProperties>
</file>