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6795A9" Type="http://schemas.openxmlformats.org/officeDocument/2006/relationships/officeDocument" Target="/word/document.xml" /><Relationship Id="coreRA6795A9" Type="http://schemas.openxmlformats.org/package/2006/relationships/metadata/core-properties" Target="/docProps/core.xml" /><Relationship Id="customRA6795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sz w:val="42"/>
        </w:rPr>
      </w:pP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鄂温克族自治旗人民代表大会关于废止</w:t>
      </w: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《鄂温克族自治旗草原管理条例》《鄂温克族</w:t>
      </w: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自治旗土地管理条例》《鄂温克族自治旗</w:t>
      </w: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动物防疫管理条例》《鄂温克族自治旗</w:t>
      </w: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民族教育条例》的决定</w:t>
      </w:r>
    </w:p>
    <w:p>
      <w:pPr>
        <w:pStyle w:val="P1"/>
        <w:spacing w:lineRule="exact" w:line="600" w:before="156"/>
        <w:jc w:val="center"/>
        <w:rPr>
          <w:rStyle w:val="C3"/>
          <w:rFonts w:ascii="楷体_GB2312" w:hAnsi="楷体_GB2312"/>
          <w:sz w:val="32"/>
        </w:rPr>
      </w:pP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日鄂温克族自治旗</w:t>
      </w:r>
    </w:p>
    <w:p>
      <w:pPr>
        <w:pStyle w:val="P1"/>
        <w:spacing w:lineRule="exact" w:line="600"/>
        <w:jc w:val="center"/>
        <w:rPr>
          <w:rStyle w:val="C3"/>
          <w:rFonts w:ascii="楷体_GB2312" w:hAnsi="楷体_GB2312"/>
          <w:sz w:val="32"/>
        </w:rPr>
      </w:pPr>
      <w:r>
        <w:rPr>
          <w:rStyle w:val="C3"/>
          <w:rFonts w:ascii="Microsoft YaHei UI" w:hAnsi="Microsoft YaHei UI"/>
          <w:sz w:val="32"/>
        </w:rPr>
        <w:t>第十四届人民代表大会第一次会议通过</w:t>
      </w:r>
      <w:r>
        <w:rPr>
          <w:rStyle w:val="C3"/>
          <w:rFonts w:ascii="楷体_GB2312" w:hAnsi="楷体_GB2312"/>
          <w:sz w:val="32"/>
        </w:rPr>
        <w:t>)</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Microsoft YaHei UI" w:hAnsi="Microsoft YaHei UI"/>
          <w:sz w:val="32"/>
        </w:rPr>
        <w:t>鄂温克族自治旗第十四届人民代表大会第一次会议决定</w:t>
      </w:r>
      <w:r>
        <w:rPr>
          <w:rStyle w:val="C3"/>
          <w:rFonts w:ascii="仿宋_GB2312" w:hAnsi="仿宋_GB2312"/>
          <w:sz w:val="32"/>
        </w:rPr>
        <w:t>,</w:t>
      </w:r>
      <w:r>
        <w:rPr>
          <w:rStyle w:val="C3"/>
          <w:rFonts w:ascii="Microsoft YaHei UI" w:hAnsi="Microsoft YaHei UI"/>
          <w:sz w:val="32"/>
        </w:rPr>
        <w:t>废止下列单行条例：</w:t>
      </w:r>
    </w:p>
    <w:p>
      <w:pPr>
        <w:pStyle w:val="P1"/>
        <w:spacing w:lineRule="exact" w:line="600"/>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日鄂温克族自治旗第九届人民代表大会第二次会议通过</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日内蒙古自治区第九届人民代表大会常务委员会第二十七次会议批准的《鄂温克族自治旗草原管理条例》。</w:t>
      </w:r>
    </w:p>
    <w:p>
      <w:pPr>
        <w:pStyle w:val="P1"/>
        <w:spacing w:lineRule="exact" w:line="60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日鄂温克族自治旗第九届人民代表大会第二次会议通过</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日内蒙古自治区第九届人民代表大会常务委员会第二十七次会议批准的《鄂温克族自治旗土地管理条例》。</w:t>
      </w:r>
    </w:p>
    <w:p>
      <w:pPr>
        <w:pStyle w:val="P1"/>
        <w:spacing w:lineRule="exact" w:line="600"/>
        <w:ind w:firstLine="64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日鄂温克族自治旗第十届人民代表大会第二次会议通过</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日内蒙古自治区第十届人民代表大会常务委员会第十六次会议批准的《鄂温克族自治旗动物防疫管理条例》。</w:t>
      </w:r>
    </w:p>
    <w:p>
      <w:pPr>
        <w:pStyle w:val="P1"/>
        <w:spacing w:lineRule="exact" w:line="600"/>
        <w:ind w:firstLine="640"/>
        <w:rPr>
          <w:rStyle w:val="C3"/>
          <w:rFonts w:ascii="仿宋_GB2312" w:hAnsi="仿宋_GB2312"/>
          <w:sz w:val="32"/>
        </w:rPr>
      </w:pPr>
      <w:r>
        <w:rPr>
          <w:rStyle w:val="C3"/>
          <w:rFonts w:ascii="Microsoft YaHei UI" w:hAnsi="Microsoft YaHei UI"/>
          <w:sz w:val="32"/>
        </w:rPr>
        <w:t>四、</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7</w:t>
      </w:r>
      <w:r>
        <w:rPr>
          <w:rStyle w:val="C3"/>
          <w:rFonts w:ascii="Microsoft YaHei UI" w:hAnsi="Microsoft YaHei UI"/>
          <w:sz w:val="32"/>
        </w:rPr>
        <w:t>日鄂温克族自治旗第九届人民代表大会第五次会议通过，</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日内蒙古自治区第十届人民代表大会常务委员会第四次会议批准，根据</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日内蒙古自治区第十一届人民代表大会常务委员会第二十二次会议关于批准《鄂温克族自治旗人民代表大会关于修改〈鄂温克族自治旗民族教育条例〉的决定》的决议修正的《鄂温克族自治旗民族教育条例》。</w:t>
      </w:r>
    </w:p>
    <w:p>
      <w:pPr>
        <w:pStyle w:val="P1"/>
        <w:spacing w:lineRule="exact" w:line="600"/>
        <w:ind w:firstLine="640"/>
        <w:rPr>
          <w:rStyle w:val="C3"/>
          <w:rFonts w:ascii="仿宋_GB2312" w:hAnsi="仿宋_GB2312"/>
          <w:sz w:val="32"/>
        </w:rPr>
      </w:pPr>
      <w:r>
        <w:rPr>
          <w:rStyle w:val="C3"/>
          <w:rFonts w:ascii="Microsoft YaHei UI" w:hAnsi="Microsoft YaHei UI"/>
          <w:sz w:val="32"/>
        </w:rPr>
        <w:t>本决定经内蒙古自治区人大常委会批准后</w:t>
      </w:r>
      <w:r>
        <w:rPr>
          <w:rStyle w:val="C3"/>
          <w:rFonts w:ascii="仿宋_GB2312" w:hAnsi="仿宋_GB2312"/>
          <w:sz w:val="32"/>
        </w:rPr>
        <w:t>,</w:t>
      </w:r>
      <w:r>
        <w:rPr>
          <w:rStyle w:val="C3"/>
          <w:rFonts w:ascii="Microsoft YaHei UI" w:hAnsi="Microsoft YaHei UI"/>
          <w:sz w:val="32"/>
        </w:rPr>
        <w:t>自公布之日起生效。</w:t>
      </w:r>
    </w:p>
    <w:p>
      <w:pPr>
        <w:pStyle w:val="P9"/>
        <w:tabs>
          <w:tab w:val="left" w:pos="1260" w:leader="none"/>
          <w:tab w:val="left" w:pos="5355" w:leader="none"/>
        </w:tabs>
        <w:spacing w:lineRule="exact" w:line="600"/>
        <w:rPr>
          <w:rStyle w:val="C3"/>
          <w:rFonts w:ascii="仿宋_GB2312" w:hAnsi="仿宋_GB2312"/>
          <w:color w:val="000000"/>
          <w:sz w:val="32"/>
        </w:rPr>
      </w:pP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rPr>
        <w:rStyle w:val="C9"/>
        <w:rFonts w:ascii="宋体" w:hAnsi="宋体"/>
        <w:sz w:val="24"/>
      </w:rPr>
    </w:pPr>
    <w:r>
      <w:fldChar w:fldCharType="begin"/>
    </w:r>
    <w:r>
      <w:rPr>
        <w:rStyle w:val="C9"/>
        <w:rFonts w:ascii="宋体" w:hAnsi="宋体"/>
        <w:sz w:val="24"/>
      </w:rPr>
      <w:instrText xml:space="preserve">PAGE  </w:instrText>
    </w:r>
    <w:r>
      <w:rPr>
        <w:rStyle w:val="C9"/>
        <w:rFonts w:ascii="宋体" w:hAnsi="宋体"/>
        <w:sz w:val="24"/>
      </w:rPr>
      <w:fldChar w:fldCharType="separate"/>
    </w:r>
    <w:r>
      <w:rPr>
        <w:rStyle w:val="C9"/>
        <w:rFonts w:ascii="宋体" w:hAnsi="宋体"/>
        <w:sz w:val="24"/>
      </w:rPr>
      <w:t>#</w:t>
    </w:r>
    <w:r>
      <w:rPr>
        <w:rStyle w:val="C9"/>
        <w:rFonts w:ascii="宋体" w:hAnsi="宋体"/>
        <w:sz w:val="24"/>
      </w:rPr>
      <w:fldChar w:fldCharType="end"/>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7"/>
      <w:tabs>
        <w:tab w:val="center" w:pos="4153" w:leader="none"/>
        <w:tab w:val="right" w:pos="8306" w:leader="none"/>
      </w:tabs>
      <w:ind w:firstLine="360" w:right="360"/>
      <w:rPr>
        <w:rStyle w:val="C9"/>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13"/>
    <w:qFormat/>
    <w:pPr>
      <w:keepNext w:val="1"/>
      <w:keepLines w:val="1"/>
      <w:ind w:firstLine="200"/>
      <w:outlineLvl w:val="1"/>
    </w:pPr>
    <w:rPr>
      <w:b w:val="1"/>
      <w:sz w:val="32"/>
    </w:rPr>
  </w:style>
  <w:style w:type="paragraph" w:styleId="P5">
    <w:name w:val="批注框文本"/>
    <w:basedOn w:val="P1"/>
    <w:next w:val="P5"/>
    <w:pPr/>
    <w:rPr>
      <w:sz w:val="18"/>
    </w:rPr>
  </w:style>
  <w:style w:type="paragraph" w:styleId="P6">
    <w:name w:val="日期"/>
    <w:basedOn w:val="P1"/>
    <w:next w:val="P1"/>
    <w:pPr>
      <w:ind w:left="100"/>
    </w:pPr>
    <w:rPr/>
  </w:style>
  <w:style w:type="paragraph" w:styleId="P7">
    <w:name w:val="页脚"/>
    <w:basedOn w:val="P1"/>
    <w:next w:val="P7"/>
    <w:link w:val="C15"/>
    <w:pPr>
      <w:tabs>
        <w:tab w:val="center" w:pos="4153" w:leader="none"/>
        <w:tab w:val="right" w:pos="8306" w:leader="none"/>
      </w:tabs>
      <w:jc w:val="left"/>
    </w:pPr>
    <w:rPr>
      <w:sz w:val="18"/>
    </w:rPr>
  </w:style>
  <w:style w:type="paragraph" w:styleId="P8">
    <w:name w:val="正文文本缩进"/>
    <w:basedOn w:val="P1"/>
    <w:next w:val="P8"/>
    <w:pPr>
      <w:spacing w:after="120"/>
      <w:ind w:left="420"/>
    </w:pPr>
    <w:rPr/>
  </w:style>
  <w:style w:type="paragraph" w:styleId="P9">
    <w:name w:val="纯文本"/>
    <w:basedOn w:val="P1"/>
    <w:next w:val="P9"/>
    <w:link w:val="C5"/>
    <w:pPr/>
    <w:rPr>
      <w:rFonts w:ascii="宋体" w:hAnsi="宋体"/>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paragraph" w:styleId="P11">
    <w:name w:val="批注文字"/>
    <w:basedOn w:val="P1"/>
    <w:next w:val="P11"/>
    <w:link w:val="C7"/>
    <w:pPr>
      <w:jc w:val="left"/>
    </w:pPr>
    <w:rPr/>
  </w:style>
  <w:style w:type="paragraph" w:styleId="P12">
    <w:name w:val="引文目录"/>
    <w:basedOn w:val="P1"/>
    <w:next w:val="P1"/>
    <w:pPr>
      <w:ind w:left="420"/>
    </w:pPr>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表格"/>
    <w:basedOn w:val="P1"/>
    <w:next w:val="P14"/>
    <w:pPr>
      <w:jc w:val="center"/>
    </w:pPr>
    <w:rPr>
      <w:rFonts w:ascii="楷体_GB2312" w:hAnsi="楷体_GB2312"/>
      <w:color w:val="000000"/>
    </w:rPr>
  </w:style>
  <w:style w:type="paragraph" w:styleId="P15">
    <w:name w:val="单位人名"/>
    <w:basedOn w:val="P1"/>
    <w:next w:val="P15"/>
    <w:pPr>
      <w:spacing w:lineRule="exact" w:line="560"/>
      <w:jc w:val="center"/>
    </w:pPr>
    <w:rPr>
      <w:rFonts w:ascii="华文楷体" w:hAnsi="华文楷体"/>
      <w:sz w:val="32"/>
    </w:rPr>
  </w:style>
  <w:style w:type="paragraph" w:styleId="P16">
    <w:name w:val="普通(网站)1"/>
    <w:basedOn w:val="P1"/>
    <w:next w:val="P16"/>
    <w:pPr>
      <w:widowControl w:val="1"/>
      <w:spacing w:before="100" w:after="100" w:beforeAutospacing="1" w:afterAutospacing="1"/>
      <w:jc w:val="left"/>
    </w:pPr>
    <w:rPr>
      <w:rFonts w:ascii="宋体" w:hAnsi="宋体"/>
      <w:sz w:val="24"/>
    </w:rPr>
  </w:style>
  <w:style w:type="paragraph" w:styleId="P17">
    <w:name w:val="列出段落1"/>
    <w:basedOn w:val="P1"/>
    <w:next w:val="P17"/>
    <w:qFormat/>
    <w:pPr>
      <w:ind w:firstLine="420"/>
    </w:pPr>
    <w:rPr>
      <w:rFonts w:ascii="Calibri" w:hAnsi="Calibri"/>
    </w:rPr>
  </w:style>
  <w:style w:type="paragraph" w:styleId="P18">
    <w:name w:val="List Paragraph"/>
    <w:basedOn w:val="P1"/>
    <w:next w:val="P18"/>
    <w:pPr>
      <w:ind w:firstLine="420"/>
    </w:pPr>
    <w:rPr>
      <w:rFonts w:ascii="Calibri" w:hAnsi="Calibri"/>
    </w:rPr>
  </w:style>
  <w:style w:type="paragraph" w:styleId="P19">
    <w:name w:val="p16"/>
    <w:basedOn w:val="P1"/>
    <w:next w:val="P19"/>
    <w:pPr>
      <w:widowControl w:val="1"/>
    </w:pPr>
    <w:rPr>
      <w:rFonts w:ascii="宋体" w:hAnsi="宋体"/>
    </w:rPr>
  </w:style>
  <w:style w:type="paragraph" w:styleId="P20">
    <w:name w:val="列出段落"/>
    <w:basedOn w:val="P1"/>
    <w:next w:val="P20"/>
    <w:qFormat/>
    <w:pPr>
      <w:widowControl w:val="1"/>
      <w:ind w:firstLine="420"/>
      <w:jc w:val="left"/>
    </w:pPr>
    <w:rPr>
      <w:rFonts w:ascii="宋体" w:hAnsi="宋体"/>
      <w:sz w:val="24"/>
    </w:rPr>
  </w:style>
  <w:style w:type="paragraph" w:styleId="P21">
    <w:name w:val="Char Char Char Char Char Char"/>
    <w:basedOn w:val="P1"/>
    <w:next w:val="P21"/>
    <w:pPr/>
    <w:rPr>
      <w:rFonts w:ascii="Calibri" w:hAnsi="Calibri"/>
    </w:rPr>
  </w:style>
  <w:style w:type="paragraph" w:styleId="P22">
    <w:name w:val="p0"/>
    <w:basedOn w:val="P1"/>
    <w:next w:val="P22"/>
    <w:pPr>
      <w:widowControl w:val="1"/>
    </w:pPr>
    <w:rPr/>
  </w:style>
  <w:style w:type="paragraph" w:styleId="P23">
    <w:name w:val="p15"/>
    <w:basedOn w:val="P1"/>
    <w:next w:val="P23"/>
    <w:qFormat/>
    <w:pPr>
      <w:widowControl w:val="1"/>
      <w:spacing w:before="100" w:after="100" w:beforeAutospacing="1" w:afterAutospacing="1"/>
      <w:jc w:val="left"/>
    </w:pPr>
    <w:rPr>
      <w:rFonts w:ascii="宋体" w:hAnsi="宋体"/>
      <w:sz w:val="23"/>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8"/>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Char Char"/>
    <w:rPr>
      <w:rFonts w:ascii="宋体" w:hAnsi="宋体"/>
      <w:sz w:val="21"/>
    </w:rPr>
  </w:style>
  <w:style w:type="character" w:styleId="C5">
    <w:name w:val="纯文本 Char"/>
    <w:link w:val="P9"/>
    <w:rPr>
      <w:rFonts w:ascii="宋体" w:hAnsi="宋体"/>
    </w:rPr>
  </w:style>
  <w:style w:type="character" w:styleId="C6">
    <w:name w:val="要点"/>
    <w:basedOn w:val="C3"/>
    <w:qFormat/>
    <w:rPr>
      <w:b w:val="1"/>
    </w:rPr>
  </w:style>
  <w:style w:type="character" w:styleId="C7">
    <w:name w:val="批注文字 Char"/>
    <w:basedOn w:val="C3"/>
    <w:link w:val="P11"/>
    <w:rPr/>
  </w:style>
  <w:style w:type="character" w:styleId="C8">
    <w:name w:val="apple-converted-space"/>
    <w:basedOn w:val="C3"/>
    <w:rPr/>
  </w:style>
  <w:style w:type="character" w:styleId="C9">
    <w:name w:val="页码"/>
    <w:basedOn w:val="C3"/>
    <w:rPr/>
  </w:style>
  <w:style w:type="character" w:styleId="C10">
    <w:name w:val="Footer Char"/>
    <w:basedOn w:val="C3"/>
    <w:rPr>
      <w:sz w:val="18"/>
    </w:rPr>
  </w:style>
  <w:style w:type="character" w:styleId="C11">
    <w:name w:val="Plain Text Char"/>
    <w:basedOn w:val="C3"/>
    <w:rPr>
      <w:rFonts w:ascii="宋体" w:hAnsi="宋体"/>
      <w:sz w:val="21"/>
    </w:rPr>
  </w:style>
  <w:style w:type="character" w:styleId="C12">
    <w:name w:val="16"/>
    <w:basedOn w:val="C3"/>
    <w:rPr>
      <w:rFonts w:ascii="仿宋" w:hAnsi="仿宋"/>
      <w:b w:val="1"/>
      <w:color w:val="000000"/>
      <w:sz w:val="22"/>
    </w:rPr>
  </w:style>
  <w:style w:type="character" w:styleId="C13">
    <w:name w:val="标题 2 Char"/>
    <w:basedOn w:val="C3"/>
    <w:link w:val="P4"/>
    <w:rPr>
      <w:b w:val="1"/>
      <w:sz w:val="32"/>
    </w:rPr>
  </w:style>
  <w:style w:type="character" w:styleId="C14">
    <w:name w:val="bjh-p"/>
    <w:basedOn w:val="C3"/>
    <w:rPr/>
  </w:style>
  <w:style w:type="character" w:styleId="C15">
    <w:name w:val="页脚 Char"/>
    <w:basedOn w:val="C3"/>
    <w:link w:val="P7"/>
    <w:rPr>
      <w:sz w:val="18"/>
    </w:rPr>
  </w:style>
  <w:style w:type="character" w:styleId="C16">
    <w:name w:val="15"/>
    <w:basedOn w:val="C3"/>
    <w:rPr>
      <w:rFonts w:ascii="Calibri" w:hAnsi="Calibri"/>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2022-04-27T06:54:00Z</dcterms:created>
  <cp:lastModifiedBy>f1TZOF\f1TZOF-</cp:lastModifiedBy>
  <cp:lastPrinted>2022-04-27T07:26:00Z</cp:lastPrinted>
  <dcterms:modified xsi:type="dcterms:W3CDTF">2024-08-28T01:37:30Z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2052-11.1.0.8838</vt:lpwstr>
  </property>
</Properties>
</file>