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177F" w14:textId="77777777" w:rsidR="00E353A5" w:rsidRPr="00CE422F" w:rsidRDefault="00E353A5" w:rsidP="00E353A5">
      <w:pPr>
        <w:pStyle w:val="Subtitle"/>
        <w:ind w:right="-149"/>
        <w:jc w:val="center"/>
        <w:rPr>
          <w:sz w:val="28"/>
          <w:szCs w:val="28"/>
        </w:rPr>
      </w:pPr>
      <w:bookmarkStart w:id="0" w:name="OLE_LINK1"/>
      <w:r w:rsidRPr="00CE422F">
        <w:rPr>
          <w:sz w:val="28"/>
          <w:szCs w:val="28"/>
        </w:rPr>
        <w:t>STATUS OF IMPLEMENTATION OF PRIOR YEARS’ AUDIT RECOMMENDATIONS</w:t>
      </w:r>
    </w:p>
    <w:p w14:paraId="76E60E38" w14:textId="77777777" w:rsidR="00E353A5" w:rsidRPr="00CE422F" w:rsidRDefault="00E353A5" w:rsidP="00E353A5">
      <w:pPr>
        <w:pStyle w:val="Subtitle"/>
      </w:pPr>
    </w:p>
    <w:p w14:paraId="72BC6530" w14:textId="77777777" w:rsidR="00E353A5" w:rsidRPr="00766EED" w:rsidRDefault="00E353A5" w:rsidP="00E353A5">
      <w:pPr>
        <w:spacing w:after="0" w:line="240" w:lineRule="auto"/>
        <w:jc w:val="both"/>
        <w:rPr>
          <w:sz w:val="24"/>
          <w:szCs w:val="24"/>
        </w:rPr>
      </w:pPr>
      <w:r w:rsidRPr="00CE422F">
        <w:rPr>
          <w:sz w:val="24"/>
          <w:szCs w:val="24"/>
        </w:rPr>
        <w:t xml:space="preserve">Of the </w:t>
      </w:r>
      <w:r w:rsidRPr="00766EED">
        <w:rPr>
          <w:sz w:val="24"/>
          <w:szCs w:val="24"/>
        </w:rPr>
        <w:t>58 prior years’ audit recommendations contained in the CYs 2017, 2018, 2019 and 2020 Annual Audit Reports, 17 or 29</w:t>
      </w:r>
      <w:r>
        <w:rPr>
          <w:sz w:val="24"/>
          <w:szCs w:val="24"/>
        </w:rPr>
        <w:t>.31</w:t>
      </w:r>
      <w:r w:rsidRPr="00766EED">
        <w:rPr>
          <w:sz w:val="24"/>
          <w:szCs w:val="24"/>
        </w:rPr>
        <w:t xml:space="preserve"> percent were fully implemented, 25 or </w:t>
      </w:r>
      <w:r>
        <w:rPr>
          <w:sz w:val="24"/>
          <w:szCs w:val="24"/>
        </w:rPr>
        <w:br/>
      </w:r>
      <w:r w:rsidRPr="00766EED">
        <w:rPr>
          <w:sz w:val="24"/>
          <w:szCs w:val="24"/>
        </w:rPr>
        <w:t>43</w:t>
      </w:r>
      <w:r>
        <w:rPr>
          <w:sz w:val="24"/>
          <w:szCs w:val="24"/>
        </w:rPr>
        <w:t>.10</w:t>
      </w:r>
      <w:r w:rsidRPr="00766EED">
        <w:rPr>
          <w:sz w:val="24"/>
          <w:szCs w:val="24"/>
        </w:rPr>
        <w:t xml:space="preserve"> percent were partially implemented and 16 or 2</w:t>
      </w:r>
      <w:r>
        <w:rPr>
          <w:sz w:val="24"/>
          <w:szCs w:val="24"/>
        </w:rPr>
        <w:t>7.59</w:t>
      </w:r>
      <w:r w:rsidRPr="00766EED">
        <w:rPr>
          <w:sz w:val="24"/>
          <w:szCs w:val="24"/>
        </w:rPr>
        <w:t xml:space="preserve"> percent were unimplemented. Details are as follows:</w:t>
      </w:r>
    </w:p>
    <w:p w14:paraId="4082E38A" w14:textId="77777777" w:rsidR="00E353A5" w:rsidRPr="00766EED" w:rsidRDefault="00E353A5" w:rsidP="00E353A5">
      <w:pPr>
        <w:pStyle w:val="Subtitle"/>
        <w:rPr>
          <w:rFonts w:asciiTheme="minorHAnsi" w:hAnsiTheme="minorHAnsi" w:cstheme="minorHAnsi"/>
          <w:b w:val="0"/>
          <w:sz w:val="24"/>
          <w:szCs w:val="24"/>
        </w:rPr>
      </w:pPr>
    </w:p>
    <w:tbl>
      <w:tblPr>
        <w:tblW w:w="94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2700"/>
        <w:gridCol w:w="1867"/>
        <w:gridCol w:w="1843"/>
        <w:gridCol w:w="1842"/>
      </w:tblGrid>
      <w:tr w:rsidR="00E353A5" w:rsidRPr="00E353A5" w14:paraId="53F20F2B" w14:textId="77777777" w:rsidTr="00872620">
        <w:trPr>
          <w:tblHeader/>
        </w:trPr>
        <w:tc>
          <w:tcPr>
            <w:tcW w:w="1170" w:type="dxa"/>
            <w:tcBorders>
              <w:bottom w:val="single" w:sz="4" w:space="0" w:color="auto"/>
            </w:tcBorders>
            <w:vAlign w:val="center"/>
          </w:tcPr>
          <w:p w14:paraId="785FFDC5" w14:textId="77777777" w:rsidR="00E353A5" w:rsidRPr="00E353A5" w:rsidRDefault="00E353A5" w:rsidP="00872620">
            <w:pPr>
              <w:pStyle w:val="Heading2"/>
              <w:rPr>
                <w:sz w:val="22"/>
                <w:szCs w:val="22"/>
              </w:rPr>
            </w:pPr>
            <w:bookmarkStart w:id="1" w:name="_Hlk105946440"/>
            <w:r w:rsidRPr="00E353A5">
              <w:rPr>
                <w:sz w:val="22"/>
                <w:szCs w:val="22"/>
              </w:rPr>
              <w:t>Reference</w:t>
            </w:r>
          </w:p>
        </w:tc>
        <w:tc>
          <w:tcPr>
            <w:tcW w:w="2700" w:type="dxa"/>
            <w:tcBorders>
              <w:bottom w:val="single" w:sz="4" w:space="0" w:color="auto"/>
            </w:tcBorders>
            <w:vAlign w:val="center"/>
          </w:tcPr>
          <w:p w14:paraId="15976A33" w14:textId="77777777" w:rsidR="00E353A5" w:rsidRPr="00E353A5" w:rsidRDefault="00E353A5" w:rsidP="00872620">
            <w:pPr>
              <w:pStyle w:val="Heading2"/>
              <w:rPr>
                <w:sz w:val="22"/>
                <w:szCs w:val="22"/>
              </w:rPr>
            </w:pPr>
            <w:r w:rsidRPr="00E353A5">
              <w:rPr>
                <w:sz w:val="22"/>
                <w:szCs w:val="22"/>
              </w:rPr>
              <w:t>Observations and Recommendations</w:t>
            </w:r>
          </w:p>
        </w:tc>
        <w:tc>
          <w:tcPr>
            <w:tcW w:w="1867" w:type="dxa"/>
            <w:tcBorders>
              <w:bottom w:val="single" w:sz="4" w:space="0" w:color="auto"/>
            </w:tcBorders>
            <w:vAlign w:val="center"/>
          </w:tcPr>
          <w:p w14:paraId="6CD1F546" w14:textId="77777777" w:rsidR="00E353A5" w:rsidRPr="00E353A5" w:rsidRDefault="00E353A5" w:rsidP="00872620">
            <w:pPr>
              <w:pStyle w:val="Heading2"/>
              <w:ind w:left="-108" w:right="-108"/>
              <w:rPr>
                <w:sz w:val="22"/>
                <w:szCs w:val="22"/>
              </w:rPr>
            </w:pPr>
            <w:r w:rsidRPr="00E353A5">
              <w:rPr>
                <w:sz w:val="22"/>
                <w:szCs w:val="22"/>
              </w:rPr>
              <w:t>Status of Implementation</w:t>
            </w:r>
          </w:p>
        </w:tc>
        <w:tc>
          <w:tcPr>
            <w:tcW w:w="1843" w:type="dxa"/>
            <w:tcBorders>
              <w:bottom w:val="single" w:sz="4" w:space="0" w:color="auto"/>
            </w:tcBorders>
            <w:vAlign w:val="center"/>
          </w:tcPr>
          <w:p w14:paraId="4DBB7AF6" w14:textId="77777777" w:rsidR="00E353A5" w:rsidRPr="00E353A5" w:rsidRDefault="00E353A5" w:rsidP="00872620">
            <w:pPr>
              <w:pStyle w:val="Heading2"/>
              <w:rPr>
                <w:sz w:val="22"/>
                <w:szCs w:val="22"/>
              </w:rPr>
            </w:pPr>
            <w:r w:rsidRPr="00E353A5">
              <w:rPr>
                <w:sz w:val="22"/>
                <w:szCs w:val="22"/>
              </w:rPr>
              <w:t>Management Action</w:t>
            </w:r>
          </w:p>
        </w:tc>
        <w:tc>
          <w:tcPr>
            <w:tcW w:w="1842" w:type="dxa"/>
            <w:tcBorders>
              <w:bottom w:val="single" w:sz="4" w:space="0" w:color="auto"/>
            </w:tcBorders>
            <w:vAlign w:val="center"/>
          </w:tcPr>
          <w:p w14:paraId="2C690503" w14:textId="77777777" w:rsidR="00E353A5" w:rsidRPr="00E353A5" w:rsidRDefault="00E353A5" w:rsidP="00872620">
            <w:pPr>
              <w:pStyle w:val="Heading2"/>
              <w:rPr>
                <w:sz w:val="22"/>
                <w:szCs w:val="22"/>
              </w:rPr>
            </w:pPr>
            <w:r w:rsidRPr="00E353A5">
              <w:rPr>
                <w:sz w:val="22"/>
                <w:szCs w:val="22"/>
              </w:rPr>
              <w:t>Reason for Partial / Non- Implementation</w:t>
            </w:r>
          </w:p>
        </w:tc>
      </w:tr>
      <w:tr w:rsidR="00E353A5" w:rsidRPr="00E353A5" w14:paraId="425D465F" w14:textId="77777777" w:rsidTr="00872620">
        <w:trPr>
          <w:trHeight w:val="70"/>
        </w:trPr>
        <w:tc>
          <w:tcPr>
            <w:tcW w:w="1170" w:type="dxa"/>
          </w:tcPr>
          <w:p w14:paraId="083CBE9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2020</w:t>
            </w:r>
          </w:p>
          <w:p w14:paraId="1D694648" w14:textId="77777777" w:rsidR="00E353A5" w:rsidRPr="00E353A5" w:rsidRDefault="00E353A5" w:rsidP="00872620">
            <w:pPr>
              <w:pStyle w:val="NoSpacing"/>
              <w:jc w:val="center"/>
              <w:rPr>
                <w:rFonts w:ascii="Times New Roman" w:hAnsi="Times New Roman" w:cs="Times New Roman"/>
              </w:rPr>
            </w:pPr>
          </w:p>
          <w:p w14:paraId="6ABA094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w:t>
            </w:r>
          </w:p>
          <w:p w14:paraId="7E03C44F" w14:textId="77777777" w:rsidR="00E353A5" w:rsidRPr="00E353A5" w:rsidRDefault="00E353A5" w:rsidP="00872620">
            <w:pPr>
              <w:pStyle w:val="NoSpacing"/>
              <w:jc w:val="center"/>
              <w:rPr>
                <w:rFonts w:ascii="Times New Roman" w:hAnsi="Times New Roman" w:cs="Times New Roman"/>
              </w:rPr>
            </w:pPr>
          </w:p>
          <w:p w14:paraId="718EF5C5"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69-71</w:t>
            </w:r>
          </w:p>
          <w:p w14:paraId="14777623" w14:textId="77777777" w:rsidR="00E353A5" w:rsidRPr="00E353A5" w:rsidRDefault="00E353A5" w:rsidP="00872620">
            <w:pPr>
              <w:pStyle w:val="NoSpacing"/>
              <w:jc w:val="center"/>
              <w:rPr>
                <w:rFonts w:ascii="Times New Roman" w:hAnsi="Times New Roman" w:cs="Times New Roman"/>
              </w:rPr>
            </w:pPr>
          </w:p>
          <w:p w14:paraId="45FBE206" w14:textId="77777777" w:rsidR="00E353A5" w:rsidRPr="00E353A5" w:rsidRDefault="00E353A5" w:rsidP="00872620">
            <w:pPr>
              <w:pStyle w:val="NoSpacing"/>
              <w:jc w:val="center"/>
              <w:rPr>
                <w:rFonts w:ascii="Times New Roman" w:hAnsi="Times New Roman" w:cs="Times New Roman"/>
              </w:rPr>
            </w:pPr>
          </w:p>
          <w:p w14:paraId="6B1ADAB1" w14:textId="77777777" w:rsidR="00E353A5" w:rsidRPr="00E353A5" w:rsidRDefault="00E353A5" w:rsidP="00872620">
            <w:pPr>
              <w:pStyle w:val="NoSpacing"/>
              <w:jc w:val="center"/>
              <w:rPr>
                <w:rFonts w:ascii="Times New Roman" w:hAnsi="Times New Roman" w:cs="Times New Roman"/>
              </w:rPr>
            </w:pPr>
          </w:p>
        </w:tc>
        <w:tc>
          <w:tcPr>
            <w:tcW w:w="2700" w:type="dxa"/>
          </w:tcPr>
          <w:p w14:paraId="0044A254" w14:textId="77777777" w:rsidR="00E353A5" w:rsidRPr="00E353A5" w:rsidRDefault="00E353A5" w:rsidP="00872620">
            <w:pPr>
              <w:pStyle w:val="ListParagraph"/>
              <w:widowControl w:val="0"/>
              <w:numPr>
                <w:ilvl w:val="0"/>
                <w:numId w:val="1"/>
              </w:numPr>
              <w:overflowPunct w:val="0"/>
              <w:autoSpaceDE w:val="0"/>
              <w:autoSpaceDN w:val="0"/>
              <w:adjustRightInd w:val="0"/>
              <w:ind w:left="338" w:hanging="346"/>
              <w:jc w:val="both"/>
              <w:rPr>
                <w:bCs/>
                <w:iCs/>
                <w:sz w:val="22"/>
                <w:szCs w:val="22"/>
              </w:rPr>
            </w:pPr>
            <w:r w:rsidRPr="00E353A5">
              <w:rPr>
                <w:bCs/>
                <w:iCs/>
                <w:sz w:val="22"/>
                <w:szCs w:val="22"/>
              </w:rPr>
              <w:t>Accounting errors in recording cash-in-bank (CiB) transactions amounting to P66.815 million resulted in the misstatement of affected CiB accounts and weighed on the fair presentation of these accounts in the City’s Financial Statements (FS).</w:t>
            </w:r>
          </w:p>
          <w:p w14:paraId="641424E3"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73D81764" w14:textId="77777777" w:rsidR="00E353A5" w:rsidRPr="00E353A5" w:rsidRDefault="00E353A5" w:rsidP="00872620">
            <w:pPr>
              <w:pStyle w:val="NoSpacing"/>
              <w:jc w:val="center"/>
              <w:rPr>
                <w:rFonts w:ascii="Times New Roman" w:hAnsi="Times New Roman" w:cs="Times New Roman"/>
              </w:rPr>
            </w:pPr>
          </w:p>
        </w:tc>
        <w:tc>
          <w:tcPr>
            <w:tcW w:w="1843" w:type="dxa"/>
          </w:tcPr>
          <w:p w14:paraId="44065A61" w14:textId="77777777" w:rsidR="00E353A5" w:rsidRPr="00E353A5" w:rsidRDefault="00E353A5" w:rsidP="00872620">
            <w:pPr>
              <w:pStyle w:val="NoSpacing"/>
              <w:jc w:val="both"/>
              <w:rPr>
                <w:rFonts w:ascii="Times New Roman" w:hAnsi="Times New Roman" w:cs="Times New Roman"/>
              </w:rPr>
            </w:pPr>
          </w:p>
        </w:tc>
        <w:tc>
          <w:tcPr>
            <w:tcW w:w="1842" w:type="dxa"/>
          </w:tcPr>
          <w:p w14:paraId="42C6093D" w14:textId="77777777" w:rsidR="00E353A5" w:rsidRPr="00E353A5" w:rsidRDefault="00E353A5" w:rsidP="00872620">
            <w:pPr>
              <w:pStyle w:val="NoSpacing"/>
              <w:jc w:val="both"/>
              <w:rPr>
                <w:rFonts w:ascii="Times New Roman" w:hAnsi="Times New Roman" w:cs="Times New Roman"/>
              </w:rPr>
            </w:pPr>
          </w:p>
        </w:tc>
      </w:tr>
      <w:tr w:rsidR="00E353A5" w:rsidRPr="00E353A5" w14:paraId="77B07CC4" w14:textId="77777777" w:rsidTr="00872620">
        <w:trPr>
          <w:trHeight w:val="70"/>
        </w:trPr>
        <w:tc>
          <w:tcPr>
            <w:tcW w:w="1170" w:type="dxa"/>
          </w:tcPr>
          <w:p w14:paraId="0F6182DB" w14:textId="77777777" w:rsidR="00E353A5" w:rsidRPr="00E353A5" w:rsidRDefault="00E353A5" w:rsidP="00872620">
            <w:pPr>
              <w:pStyle w:val="NoSpacing"/>
              <w:jc w:val="center"/>
              <w:rPr>
                <w:rFonts w:ascii="Times New Roman" w:hAnsi="Times New Roman" w:cs="Times New Roman"/>
              </w:rPr>
            </w:pPr>
          </w:p>
        </w:tc>
        <w:tc>
          <w:tcPr>
            <w:tcW w:w="2700" w:type="dxa"/>
          </w:tcPr>
          <w:p w14:paraId="2AE5C4F5"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r w:rsidRPr="00E353A5">
              <w:rPr>
                <w:bCs/>
                <w:iCs/>
                <w:sz w:val="22"/>
                <w:szCs w:val="22"/>
              </w:rPr>
              <w:t>We recommended that Management:</w:t>
            </w:r>
          </w:p>
          <w:p w14:paraId="4BC1A3B9"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p w14:paraId="5EB2DD4D" w14:textId="77777777" w:rsidR="00E353A5" w:rsidRPr="00E353A5" w:rsidRDefault="00E353A5" w:rsidP="00872620">
            <w:pPr>
              <w:pStyle w:val="ListParagraph"/>
              <w:widowControl w:val="0"/>
              <w:numPr>
                <w:ilvl w:val="0"/>
                <w:numId w:val="2"/>
              </w:numPr>
              <w:overflowPunct w:val="0"/>
              <w:autoSpaceDE w:val="0"/>
              <w:autoSpaceDN w:val="0"/>
              <w:adjustRightInd w:val="0"/>
              <w:ind w:left="609" w:hanging="271"/>
              <w:jc w:val="both"/>
              <w:rPr>
                <w:bCs/>
                <w:iCs/>
                <w:sz w:val="22"/>
                <w:szCs w:val="22"/>
              </w:rPr>
            </w:pPr>
            <w:r w:rsidRPr="00E353A5">
              <w:rPr>
                <w:bCs/>
                <w:iCs/>
                <w:sz w:val="22"/>
                <w:szCs w:val="22"/>
              </w:rPr>
              <w:t>Prepare the adjusting entry to record the 6,169 checks with a total amount of P5.913 million in the CkDJ; and</w:t>
            </w:r>
          </w:p>
          <w:p w14:paraId="0EE0BECC"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5F045A32" w14:textId="77777777" w:rsidR="00E353A5" w:rsidRPr="00E353A5" w:rsidRDefault="00E353A5" w:rsidP="00872620">
            <w:pPr>
              <w:pStyle w:val="NoSpacing"/>
              <w:jc w:val="center"/>
              <w:rPr>
                <w:rFonts w:ascii="Times New Roman" w:hAnsi="Times New Roman" w:cs="Times New Roman"/>
              </w:rPr>
            </w:pPr>
          </w:p>
          <w:p w14:paraId="450511F2" w14:textId="77777777" w:rsidR="00E353A5" w:rsidRPr="00E353A5" w:rsidRDefault="00E353A5" w:rsidP="00872620">
            <w:pPr>
              <w:pStyle w:val="NoSpacing"/>
              <w:jc w:val="center"/>
              <w:rPr>
                <w:rFonts w:ascii="Times New Roman" w:hAnsi="Times New Roman" w:cs="Times New Roman"/>
              </w:rPr>
            </w:pPr>
          </w:p>
          <w:p w14:paraId="6E8E4C53" w14:textId="77777777" w:rsidR="00E353A5" w:rsidRPr="00E353A5" w:rsidRDefault="00E353A5" w:rsidP="00872620">
            <w:pPr>
              <w:pStyle w:val="NoSpacing"/>
              <w:jc w:val="center"/>
              <w:rPr>
                <w:rFonts w:ascii="Times New Roman" w:hAnsi="Times New Roman" w:cs="Times New Roman"/>
              </w:rPr>
            </w:pPr>
          </w:p>
          <w:p w14:paraId="6412FD1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Not Implemented</w:t>
            </w:r>
          </w:p>
          <w:p w14:paraId="47836B30" w14:textId="77777777" w:rsidR="00E353A5" w:rsidRPr="00E353A5" w:rsidRDefault="00E353A5" w:rsidP="00872620">
            <w:pPr>
              <w:pStyle w:val="NoSpacing"/>
              <w:jc w:val="center"/>
              <w:rPr>
                <w:rFonts w:ascii="Times New Roman" w:hAnsi="Times New Roman" w:cs="Times New Roman"/>
              </w:rPr>
            </w:pPr>
          </w:p>
          <w:p w14:paraId="17B3ED80" w14:textId="77777777" w:rsidR="00E353A5" w:rsidRPr="00E353A5" w:rsidRDefault="00E353A5" w:rsidP="00872620">
            <w:pPr>
              <w:pStyle w:val="NoSpacing"/>
              <w:jc w:val="center"/>
              <w:rPr>
                <w:rFonts w:ascii="Times New Roman" w:hAnsi="Times New Roman" w:cs="Times New Roman"/>
              </w:rPr>
            </w:pPr>
          </w:p>
        </w:tc>
        <w:tc>
          <w:tcPr>
            <w:tcW w:w="1843" w:type="dxa"/>
          </w:tcPr>
          <w:p w14:paraId="6CAB11E7" w14:textId="77777777" w:rsidR="00E353A5" w:rsidRDefault="00E353A5" w:rsidP="00872620">
            <w:pPr>
              <w:pStyle w:val="NoSpacing"/>
              <w:jc w:val="both"/>
              <w:rPr>
                <w:rFonts w:ascii="Times New Roman" w:hAnsi="Times New Roman" w:cs="Times New Roman"/>
              </w:rPr>
            </w:pPr>
          </w:p>
          <w:p w14:paraId="79DAB2EA" w14:textId="77777777" w:rsidR="00E353A5" w:rsidRDefault="00E353A5" w:rsidP="00872620">
            <w:pPr>
              <w:pStyle w:val="NoSpacing"/>
              <w:jc w:val="both"/>
              <w:rPr>
                <w:rFonts w:ascii="Times New Roman" w:hAnsi="Times New Roman" w:cs="Times New Roman"/>
              </w:rPr>
            </w:pPr>
          </w:p>
          <w:p w14:paraId="560EBFB4" w14:textId="77777777" w:rsidR="00E353A5" w:rsidRDefault="00E353A5" w:rsidP="00872620">
            <w:pPr>
              <w:pStyle w:val="NoSpacing"/>
              <w:jc w:val="both"/>
              <w:rPr>
                <w:rFonts w:ascii="Times New Roman" w:hAnsi="Times New Roman" w:cs="Times New Roman"/>
              </w:rPr>
            </w:pPr>
          </w:p>
          <w:p w14:paraId="0EDD509C"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OCAT claimed that these are void and canceled checks and will get certification from the bank that these were not encashed.</w:t>
            </w:r>
          </w:p>
        </w:tc>
        <w:tc>
          <w:tcPr>
            <w:tcW w:w="1842" w:type="dxa"/>
          </w:tcPr>
          <w:p w14:paraId="5B6A1995" w14:textId="77777777" w:rsidR="00E353A5" w:rsidRDefault="00E353A5" w:rsidP="00872620">
            <w:pPr>
              <w:pStyle w:val="NoSpacing"/>
              <w:jc w:val="both"/>
              <w:rPr>
                <w:rFonts w:ascii="Times New Roman" w:hAnsi="Times New Roman" w:cs="Times New Roman"/>
                <w:bCs/>
                <w:iCs/>
              </w:rPr>
            </w:pPr>
          </w:p>
          <w:p w14:paraId="106449B7" w14:textId="77777777" w:rsidR="00E353A5" w:rsidRDefault="00E353A5" w:rsidP="00872620">
            <w:pPr>
              <w:pStyle w:val="NoSpacing"/>
              <w:jc w:val="both"/>
              <w:rPr>
                <w:rFonts w:ascii="Times New Roman" w:hAnsi="Times New Roman" w:cs="Times New Roman"/>
                <w:bCs/>
                <w:iCs/>
              </w:rPr>
            </w:pPr>
          </w:p>
          <w:p w14:paraId="726CAA20" w14:textId="77777777" w:rsidR="00E353A5" w:rsidRDefault="00E353A5" w:rsidP="00872620">
            <w:pPr>
              <w:pStyle w:val="NoSpacing"/>
              <w:jc w:val="both"/>
              <w:rPr>
                <w:rFonts w:ascii="Times New Roman" w:hAnsi="Times New Roman" w:cs="Times New Roman"/>
                <w:bCs/>
                <w:iCs/>
              </w:rPr>
            </w:pPr>
          </w:p>
          <w:p w14:paraId="4DC773C0"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bCs/>
                <w:iCs/>
              </w:rPr>
              <w:t>These void and canceled checks are not yet submitted to the CAO. The bank confirmation will prove that the adjustment is not necessary.</w:t>
            </w:r>
          </w:p>
        </w:tc>
      </w:tr>
      <w:tr w:rsidR="00E353A5" w:rsidRPr="00E353A5" w14:paraId="26495810" w14:textId="77777777" w:rsidTr="00872620">
        <w:trPr>
          <w:trHeight w:val="70"/>
        </w:trPr>
        <w:tc>
          <w:tcPr>
            <w:tcW w:w="1170" w:type="dxa"/>
          </w:tcPr>
          <w:p w14:paraId="48AF5A3F" w14:textId="77777777" w:rsidR="00E353A5" w:rsidRPr="00E353A5" w:rsidRDefault="00E353A5" w:rsidP="00872620">
            <w:pPr>
              <w:pStyle w:val="NoSpacing"/>
              <w:jc w:val="center"/>
              <w:rPr>
                <w:rFonts w:ascii="Times New Roman" w:hAnsi="Times New Roman" w:cs="Times New Roman"/>
              </w:rPr>
            </w:pPr>
          </w:p>
        </w:tc>
        <w:tc>
          <w:tcPr>
            <w:tcW w:w="2700" w:type="dxa"/>
          </w:tcPr>
          <w:p w14:paraId="0A260439" w14:textId="77777777" w:rsidR="00E353A5" w:rsidRPr="00E353A5" w:rsidRDefault="00E353A5" w:rsidP="00872620">
            <w:pPr>
              <w:pStyle w:val="ListParagraph"/>
              <w:widowControl w:val="0"/>
              <w:numPr>
                <w:ilvl w:val="0"/>
                <w:numId w:val="2"/>
              </w:numPr>
              <w:overflowPunct w:val="0"/>
              <w:autoSpaceDE w:val="0"/>
              <w:autoSpaceDN w:val="0"/>
              <w:adjustRightInd w:val="0"/>
              <w:ind w:left="609" w:hanging="271"/>
              <w:jc w:val="both"/>
              <w:rPr>
                <w:bCs/>
                <w:iCs/>
                <w:sz w:val="22"/>
                <w:szCs w:val="22"/>
              </w:rPr>
            </w:pPr>
            <w:r w:rsidRPr="00E353A5">
              <w:rPr>
                <w:bCs/>
                <w:iCs/>
                <w:sz w:val="22"/>
                <w:szCs w:val="22"/>
              </w:rPr>
              <w:t xml:space="preserve">Adopt preventive and corrective measures to address the </w:t>
            </w:r>
            <w:r w:rsidRPr="00E353A5">
              <w:rPr>
                <w:bCs/>
                <w:iCs/>
                <w:sz w:val="22"/>
                <w:szCs w:val="22"/>
                <w:lang w:val="en-PH"/>
              </w:rPr>
              <w:t xml:space="preserve">accounting </w:t>
            </w:r>
            <w:r w:rsidRPr="00E353A5">
              <w:rPr>
                <w:bCs/>
                <w:iCs/>
                <w:sz w:val="22"/>
                <w:szCs w:val="22"/>
              </w:rPr>
              <w:t xml:space="preserve">deficiencies noted in Paragraph no. 1.7 </w:t>
            </w:r>
            <w:r w:rsidRPr="00E353A5">
              <w:rPr>
                <w:sz w:val="22"/>
                <w:szCs w:val="22"/>
              </w:rPr>
              <w:t>of Observation No. 1</w:t>
            </w:r>
            <w:r w:rsidRPr="00E353A5">
              <w:rPr>
                <w:bCs/>
                <w:iCs/>
                <w:sz w:val="22"/>
                <w:szCs w:val="22"/>
              </w:rPr>
              <w:t>.</w:t>
            </w:r>
            <w:r w:rsidRPr="00E353A5">
              <w:rPr>
                <w:bCs/>
                <w:iCs/>
                <w:sz w:val="22"/>
                <w:szCs w:val="22"/>
                <w:lang w:val="en-PH"/>
              </w:rPr>
              <w:t xml:space="preserve"> </w:t>
            </w:r>
          </w:p>
          <w:p w14:paraId="6F7CB04F"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1D84A9FB"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Not Implemented</w:t>
            </w:r>
          </w:p>
          <w:p w14:paraId="0579CF97" w14:textId="77777777" w:rsidR="00E353A5" w:rsidRPr="00E353A5" w:rsidRDefault="00E353A5" w:rsidP="00872620">
            <w:pPr>
              <w:pStyle w:val="NoSpacing"/>
              <w:jc w:val="center"/>
              <w:rPr>
                <w:rFonts w:ascii="Times New Roman" w:hAnsi="Times New Roman" w:cs="Times New Roman"/>
              </w:rPr>
            </w:pPr>
          </w:p>
          <w:p w14:paraId="2D1D7952" w14:textId="77777777" w:rsidR="00E353A5" w:rsidRPr="00E353A5" w:rsidRDefault="00E353A5" w:rsidP="00872620">
            <w:pPr>
              <w:spacing w:after="0" w:line="240" w:lineRule="auto"/>
              <w:jc w:val="center"/>
            </w:pPr>
            <w:r w:rsidRPr="00E353A5">
              <w:t xml:space="preserve">Recommendation is reiterated </w:t>
            </w:r>
          </w:p>
          <w:p w14:paraId="5EC411BC" w14:textId="2D32B703"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(Finding No. 1, pp. </w:t>
            </w:r>
            <w:r w:rsidR="00872620">
              <w:rPr>
                <w:rFonts w:ascii="Times New Roman" w:hAnsi="Times New Roman" w:cs="Times New Roman"/>
              </w:rPr>
              <w:t>75-79</w:t>
            </w:r>
            <w:r w:rsidRPr="00E353A5">
              <w:rPr>
                <w:rFonts w:ascii="Times New Roman" w:hAnsi="Times New Roman" w:cs="Times New Roman"/>
              </w:rPr>
              <w:t>)</w:t>
            </w:r>
          </w:p>
          <w:p w14:paraId="22E9360F" w14:textId="77777777" w:rsidR="00E353A5" w:rsidRPr="00E353A5" w:rsidRDefault="00E353A5" w:rsidP="00872620">
            <w:pPr>
              <w:pStyle w:val="NoSpacing"/>
              <w:jc w:val="center"/>
              <w:rPr>
                <w:rFonts w:ascii="Times New Roman" w:hAnsi="Times New Roman" w:cs="Times New Roman"/>
              </w:rPr>
            </w:pPr>
          </w:p>
          <w:p w14:paraId="67CBB257" w14:textId="7E0A6502" w:rsidR="00310479" w:rsidRDefault="00310479" w:rsidP="00872620">
            <w:pPr>
              <w:pStyle w:val="NoSpacing"/>
              <w:jc w:val="center"/>
              <w:rPr>
                <w:rFonts w:ascii="Times New Roman" w:hAnsi="Times New Roman" w:cs="Times New Roman"/>
              </w:rPr>
            </w:pPr>
          </w:p>
          <w:p w14:paraId="06162BEA" w14:textId="77777777" w:rsidR="00310479" w:rsidRPr="00310479" w:rsidRDefault="00310479" w:rsidP="00310479"/>
          <w:p w14:paraId="4C5981FC" w14:textId="77777777" w:rsidR="00310479" w:rsidRPr="00310479" w:rsidRDefault="00310479" w:rsidP="00310479"/>
          <w:p w14:paraId="6FD1F0AA" w14:textId="1B9F6103" w:rsidR="00E353A5" w:rsidRPr="00310479" w:rsidRDefault="00E353A5" w:rsidP="00310479"/>
        </w:tc>
        <w:tc>
          <w:tcPr>
            <w:tcW w:w="1843" w:type="dxa"/>
          </w:tcPr>
          <w:p w14:paraId="0C85AC18"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OCAT made proper adjusting entr</w:t>
            </w:r>
            <w:r w:rsidRPr="00E353A5">
              <w:rPr>
                <w:rFonts w:ascii="Times New Roman" w:hAnsi="Times New Roman" w:cs="Times New Roman"/>
                <w:lang w:val="en-US"/>
              </w:rPr>
              <w:t>ies</w:t>
            </w:r>
            <w:r w:rsidRPr="00E353A5">
              <w:rPr>
                <w:rFonts w:ascii="Times New Roman" w:hAnsi="Times New Roman" w:cs="Times New Roman"/>
              </w:rPr>
              <w:t xml:space="preserve"> to correct </w:t>
            </w:r>
            <w:r w:rsidRPr="00E353A5">
              <w:rPr>
                <w:rFonts w:ascii="Times New Roman" w:hAnsi="Times New Roman" w:cs="Times New Roman"/>
                <w:lang w:val="en-US"/>
              </w:rPr>
              <w:t xml:space="preserve">the </w:t>
            </w:r>
            <w:r w:rsidRPr="00E353A5">
              <w:rPr>
                <w:rFonts w:ascii="Times New Roman" w:hAnsi="Times New Roman" w:cs="Times New Roman"/>
              </w:rPr>
              <w:t>misstatements.</w:t>
            </w:r>
          </w:p>
        </w:tc>
        <w:tc>
          <w:tcPr>
            <w:tcW w:w="1842" w:type="dxa"/>
          </w:tcPr>
          <w:p w14:paraId="7F27CB30"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Since the PPSAS System does not capture all the checks issued by batch, corrective measures such as indicating the series of the checks in the Payee and Particulars columns of the CkDJ were not </w:t>
            </w:r>
            <w:r w:rsidRPr="00E353A5">
              <w:rPr>
                <w:rFonts w:ascii="Times New Roman" w:hAnsi="Times New Roman" w:cs="Times New Roman"/>
              </w:rPr>
              <w:lastRenderedPageBreak/>
              <w:t>done by the OCAT.</w:t>
            </w:r>
          </w:p>
          <w:p w14:paraId="34AAF2AA" w14:textId="77777777" w:rsidR="00E353A5" w:rsidRPr="00E353A5" w:rsidRDefault="00E353A5" w:rsidP="00872620">
            <w:pPr>
              <w:pStyle w:val="NoSpacing"/>
              <w:jc w:val="both"/>
              <w:rPr>
                <w:rFonts w:ascii="Times New Roman" w:hAnsi="Times New Roman" w:cs="Times New Roman"/>
              </w:rPr>
            </w:pPr>
          </w:p>
          <w:p w14:paraId="1D2C31E9"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CYs 2014-2021 reconciling items remained unadjusted/not recorded in the books.</w:t>
            </w:r>
          </w:p>
          <w:p w14:paraId="43837C6E" w14:textId="77777777" w:rsidR="00E353A5" w:rsidRPr="00E353A5" w:rsidRDefault="00E353A5" w:rsidP="00872620">
            <w:pPr>
              <w:pStyle w:val="NoSpacing"/>
              <w:jc w:val="both"/>
              <w:rPr>
                <w:rFonts w:ascii="Times New Roman" w:hAnsi="Times New Roman" w:cs="Times New Roman"/>
              </w:rPr>
            </w:pPr>
          </w:p>
        </w:tc>
      </w:tr>
      <w:tr w:rsidR="00E353A5" w:rsidRPr="00E353A5" w14:paraId="375385B2" w14:textId="77777777" w:rsidTr="00872620">
        <w:trPr>
          <w:trHeight w:val="70"/>
        </w:trPr>
        <w:tc>
          <w:tcPr>
            <w:tcW w:w="1170" w:type="dxa"/>
          </w:tcPr>
          <w:p w14:paraId="66C417F4" w14:textId="77777777" w:rsidR="00E353A5" w:rsidRPr="00E353A5" w:rsidRDefault="00E353A5" w:rsidP="00872620">
            <w:pPr>
              <w:pStyle w:val="NoSpacing"/>
              <w:jc w:val="center"/>
              <w:rPr>
                <w:rFonts w:ascii="Times New Roman" w:hAnsi="Times New Roman" w:cs="Times New Roman"/>
              </w:rPr>
            </w:pPr>
          </w:p>
        </w:tc>
        <w:tc>
          <w:tcPr>
            <w:tcW w:w="2700" w:type="dxa"/>
          </w:tcPr>
          <w:p w14:paraId="0BD7EA0C" w14:textId="77777777" w:rsidR="00E353A5" w:rsidRPr="00E353A5" w:rsidRDefault="00E353A5" w:rsidP="00872620">
            <w:pPr>
              <w:pStyle w:val="ListParagraph"/>
              <w:widowControl w:val="0"/>
              <w:numPr>
                <w:ilvl w:val="0"/>
                <w:numId w:val="2"/>
              </w:numPr>
              <w:overflowPunct w:val="0"/>
              <w:autoSpaceDE w:val="0"/>
              <w:autoSpaceDN w:val="0"/>
              <w:adjustRightInd w:val="0"/>
              <w:ind w:left="609" w:hanging="271"/>
              <w:jc w:val="both"/>
              <w:rPr>
                <w:bCs/>
                <w:iCs/>
                <w:sz w:val="22"/>
                <w:szCs w:val="22"/>
              </w:rPr>
            </w:pPr>
            <w:r w:rsidRPr="00E353A5">
              <w:rPr>
                <w:bCs/>
                <w:iCs/>
                <w:sz w:val="22"/>
                <w:szCs w:val="22"/>
              </w:rPr>
              <w:t xml:space="preserve">We recommended that Management submit supporting documents as basis for recording of the </w:t>
            </w:r>
            <w:r w:rsidRPr="00E353A5">
              <w:rPr>
                <w:bCs/>
                <w:iCs/>
                <w:sz w:val="22"/>
                <w:szCs w:val="22"/>
                <w:lang w:val="en-PH"/>
              </w:rPr>
              <w:t xml:space="preserve">reconciling items </w:t>
            </w:r>
            <w:r w:rsidRPr="00E353A5">
              <w:rPr>
                <w:bCs/>
                <w:iCs/>
                <w:sz w:val="22"/>
                <w:szCs w:val="22"/>
              </w:rPr>
              <w:t>from CYs 2014 to CY 2020 in the amount of P60.902 million.</w:t>
            </w:r>
          </w:p>
          <w:p w14:paraId="753A923E"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63094417"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Partially Implemented</w:t>
            </w:r>
          </w:p>
          <w:p w14:paraId="75861206" w14:textId="77777777" w:rsidR="00E353A5" w:rsidRPr="00E353A5" w:rsidRDefault="00E353A5" w:rsidP="00872620"/>
        </w:tc>
        <w:tc>
          <w:tcPr>
            <w:tcW w:w="1843" w:type="dxa"/>
          </w:tcPr>
          <w:p w14:paraId="336E710F"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OCAT submitted the documents supporting the recording of the reconciling items.</w:t>
            </w:r>
          </w:p>
        </w:tc>
        <w:tc>
          <w:tcPr>
            <w:tcW w:w="1842" w:type="dxa"/>
          </w:tcPr>
          <w:p w14:paraId="2EF4101C" w14:textId="69C92EDF"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As of June</w:t>
            </w:r>
            <w:r w:rsidR="00872620">
              <w:rPr>
                <w:rFonts w:ascii="Times New Roman" w:hAnsi="Times New Roman" w:cs="Times New Roman"/>
              </w:rPr>
              <w:t xml:space="preserve"> 11,</w:t>
            </w:r>
            <w:r w:rsidRPr="00E353A5">
              <w:rPr>
                <w:rFonts w:ascii="Times New Roman" w:hAnsi="Times New Roman" w:cs="Times New Roman"/>
              </w:rPr>
              <w:t xml:space="preserve"> 2022, the following reconciling items are not yet adjusted:</w:t>
            </w:r>
          </w:p>
          <w:p w14:paraId="641ADCD5" w14:textId="77777777" w:rsidR="00E353A5" w:rsidRPr="00E353A5" w:rsidRDefault="00E353A5" w:rsidP="00872620">
            <w:pPr>
              <w:pStyle w:val="NoSpacing"/>
              <w:jc w:val="both"/>
              <w:rPr>
                <w:rFonts w:ascii="Times New Roman" w:hAnsi="Times New Roman" w:cs="Times New Roman"/>
              </w:rPr>
            </w:pPr>
          </w:p>
          <w:p w14:paraId="7596CF56"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GF - net overstatement on account of unrecognized deposits, withdrawals and other errors - P12,534,572.43</w:t>
            </w:r>
          </w:p>
          <w:p w14:paraId="359D0F07" w14:textId="77777777" w:rsidR="00E353A5" w:rsidRPr="00E353A5" w:rsidRDefault="00E353A5" w:rsidP="00872620">
            <w:pPr>
              <w:pStyle w:val="NoSpacing"/>
              <w:jc w:val="both"/>
              <w:rPr>
                <w:rFonts w:ascii="Times New Roman" w:hAnsi="Times New Roman" w:cs="Times New Roman"/>
              </w:rPr>
            </w:pPr>
          </w:p>
          <w:p w14:paraId="655651E3"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SEF - net overstatement on account of unrecognized debit memos - P645,894.46</w:t>
            </w:r>
          </w:p>
          <w:p w14:paraId="3B906335" w14:textId="77777777" w:rsidR="00E353A5" w:rsidRPr="00E353A5" w:rsidRDefault="00E353A5" w:rsidP="00872620">
            <w:pPr>
              <w:pStyle w:val="NoSpacing"/>
              <w:jc w:val="both"/>
              <w:rPr>
                <w:rFonts w:ascii="Times New Roman" w:hAnsi="Times New Roman" w:cs="Times New Roman"/>
              </w:rPr>
            </w:pPr>
          </w:p>
          <w:p w14:paraId="2D3AB7C1"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TF - net overstatement on account of unrecognized deposits, withdrawals, credit and debit memos and other errors - P6,973,693.45</w:t>
            </w:r>
          </w:p>
          <w:p w14:paraId="40A8363D" w14:textId="77777777" w:rsidR="00E353A5" w:rsidRPr="00E353A5" w:rsidRDefault="00E353A5" w:rsidP="00872620">
            <w:pPr>
              <w:pStyle w:val="NoSpacing"/>
              <w:jc w:val="both"/>
              <w:rPr>
                <w:rFonts w:ascii="Times New Roman" w:hAnsi="Times New Roman" w:cs="Times New Roman"/>
              </w:rPr>
            </w:pPr>
          </w:p>
          <w:p w14:paraId="2DB0535F" w14:textId="77777777" w:rsidR="00E353A5" w:rsidRPr="00E353A5" w:rsidRDefault="00E353A5" w:rsidP="00872620">
            <w:pPr>
              <w:pStyle w:val="NoSpacing"/>
              <w:jc w:val="both"/>
              <w:rPr>
                <w:rFonts w:ascii="Times New Roman" w:hAnsi="Times New Roman" w:cs="Times New Roman"/>
              </w:rPr>
            </w:pPr>
          </w:p>
          <w:p w14:paraId="607B3435" w14:textId="77777777" w:rsidR="00E353A5" w:rsidRPr="00E353A5" w:rsidRDefault="00E353A5" w:rsidP="00872620">
            <w:pPr>
              <w:pStyle w:val="NoSpacing"/>
              <w:jc w:val="both"/>
              <w:rPr>
                <w:rFonts w:ascii="Times New Roman" w:hAnsi="Times New Roman" w:cs="Times New Roman"/>
              </w:rPr>
            </w:pPr>
          </w:p>
          <w:p w14:paraId="718EC724" w14:textId="77777777" w:rsidR="00E353A5" w:rsidRPr="00E353A5" w:rsidRDefault="00E353A5" w:rsidP="00872620">
            <w:pPr>
              <w:pStyle w:val="NoSpacing"/>
              <w:jc w:val="both"/>
              <w:rPr>
                <w:rFonts w:ascii="Times New Roman" w:hAnsi="Times New Roman" w:cs="Times New Roman"/>
              </w:rPr>
            </w:pPr>
          </w:p>
          <w:p w14:paraId="0D7AB3E1" w14:textId="77777777" w:rsidR="00E353A5" w:rsidRPr="00E353A5" w:rsidRDefault="00E353A5" w:rsidP="00872620">
            <w:pPr>
              <w:pStyle w:val="NoSpacing"/>
              <w:jc w:val="both"/>
              <w:rPr>
                <w:rFonts w:ascii="Times New Roman" w:hAnsi="Times New Roman" w:cs="Times New Roman"/>
              </w:rPr>
            </w:pPr>
          </w:p>
        </w:tc>
      </w:tr>
      <w:tr w:rsidR="00E353A5" w:rsidRPr="00E353A5" w14:paraId="24C76829" w14:textId="77777777" w:rsidTr="00872620">
        <w:trPr>
          <w:trHeight w:val="70"/>
        </w:trPr>
        <w:tc>
          <w:tcPr>
            <w:tcW w:w="1170" w:type="dxa"/>
          </w:tcPr>
          <w:p w14:paraId="1A3CD808"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AAR 2020</w:t>
            </w:r>
          </w:p>
          <w:p w14:paraId="2B3860A2" w14:textId="77777777" w:rsidR="00E353A5" w:rsidRPr="00E353A5" w:rsidRDefault="00E353A5" w:rsidP="00872620">
            <w:pPr>
              <w:pStyle w:val="NoSpacing"/>
              <w:jc w:val="center"/>
              <w:rPr>
                <w:rFonts w:ascii="Times New Roman" w:hAnsi="Times New Roman" w:cs="Times New Roman"/>
              </w:rPr>
            </w:pPr>
          </w:p>
          <w:p w14:paraId="2CDFE365"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2</w:t>
            </w:r>
          </w:p>
          <w:p w14:paraId="24236A8B" w14:textId="77777777" w:rsidR="00E353A5" w:rsidRPr="00E353A5" w:rsidRDefault="00E353A5" w:rsidP="00872620">
            <w:pPr>
              <w:pStyle w:val="NoSpacing"/>
              <w:jc w:val="center"/>
              <w:rPr>
                <w:rFonts w:ascii="Times New Roman" w:hAnsi="Times New Roman" w:cs="Times New Roman"/>
              </w:rPr>
            </w:pPr>
          </w:p>
          <w:p w14:paraId="7DBB0998"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72-74</w:t>
            </w:r>
          </w:p>
          <w:p w14:paraId="0B6C07C7" w14:textId="77777777" w:rsidR="00E353A5" w:rsidRPr="00E353A5" w:rsidRDefault="00E353A5" w:rsidP="00872620">
            <w:pPr>
              <w:pStyle w:val="NoSpacing"/>
              <w:jc w:val="center"/>
              <w:rPr>
                <w:rFonts w:ascii="Times New Roman" w:hAnsi="Times New Roman" w:cs="Times New Roman"/>
              </w:rPr>
            </w:pPr>
          </w:p>
        </w:tc>
        <w:tc>
          <w:tcPr>
            <w:tcW w:w="2700" w:type="dxa"/>
          </w:tcPr>
          <w:p w14:paraId="4A732500" w14:textId="77777777" w:rsidR="00E353A5" w:rsidRPr="00E353A5" w:rsidRDefault="00E353A5" w:rsidP="00872620">
            <w:pPr>
              <w:pStyle w:val="ListParagraph"/>
              <w:widowControl w:val="0"/>
              <w:numPr>
                <w:ilvl w:val="0"/>
                <w:numId w:val="1"/>
              </w:numPr>
              <w:overflowPunct w:val="0"/>
              <w:autoSpaceDE w:val="0"/>
              <w:autoSpaceDN w:val="0"/>
              <w:adjustRightInd w:val="0"/>
              <w:ind w:left="338" w:hanging="346"/>
              <w:jc w:val="both"/>
              <w:rPr>
                <w:bCs/>
                <w:iCs/>
                <w:sz w:val="22"/>
                <w:szCs w:val="22"/>
              </w:rPr>
            </w:pPr>
            <w:r w:rsidRPr="00E353A5">
              <w:rPr>
                <w:bCs/>
                <w:iCs/>
                <w:sz w:val="22"/>
                <w:szCs w:val="22"/>
              </w:rPr>
              <w:t>Deficiencies in accounting for PPE undermine the quality of PPE information presented in the City’s FS.</w:t>
            </w:r>
          </w:p>
        </w:tc>
        <w:tc>
          <w:tcPr>
            <w:tcW w:w="1867" w:type="dxa"/>
          </w:tcPr>
          <w:p w14:paraId="3E5F4452" w14:textId="77777777" w:rsidR="00E353A5" w:rsidRPr="00E353A5" w:rsidRDefault="00E353A5" w:rsidP="00872620">
            <w:pPr>
              <w:pStyle w:val="NoSpacing"/>
              <w:jc w:val="center"/>
              <w:rPr>
                <w:rFonts w:ascii="Times New Roman" w:hAnsi="Times New Roman" w:cs="Times New Roman"/>
              </w:rPr>
            </w:pPr>
          </w:p>
        </w:tc>
        <w:tc>
          <w:tcPr>
            <w:tcW w:w="1843" w:type="dxa"/>
          </w:tcPr>
          <w:p w14:paraId="67CCD707" w14:textId="77777777" w:rsidR="00E353A5" w:rsidRPr="00E353A5" w:rsidRDefault="00E353A5" w:rsidP="00872620">
            <w:pPr>
              <w:pStyle w:val="NoSpacing"/>
              <w:jc w:val="both"/>
              <w:rPr>
                <w:rFonts w:ascii="Times New Roman" w:hAnsi="Times New Roman" w:cs="Times New Roman"/>
              </w:rPr>
            </w:pPr>
          </w:p>
        </w:tc>
        <w:tc>
          <w:tcPr>
            <w:tcW w:w="1842" w:type="dxa"/>
          </w:tcPr>
          <w:p w14:paraId="38620E32" w14:textId="77777777" w:rsidR="00E353A5" w:rsidRPr="00E353A5" w:rsidRDefault="00E353A5" w:rsidP="00872620">
            <w:pPr>
              <w:pStyle w:val="NoSpacing"/>
              <w:jc w:val="both"/>
              <w:rPr>
                <w:rFonts w:ascii="Times New Roman" w:hAnsi="Times New Roman" w:cs="Times New Roman"/>
              </w:rPr>
            </w:pPr>
          </w:p>
        </w:tc>
      </w:tr>
      <w:tr w:rsidR="00E353A5" w:rsidRPr="00E353A5" w14:paraId="20662B70" w14:textId="77777777" w:rsidTr="00872620">
        <w:trPr>
          <w:trHeight w:val="70"/>
        </w:trPr>
        <w:tc>
          <w:tcPr>
            <w:tcW w:w="1170" w:type="dxa"/>
          </w:tcPr>
          <w:p w14:paraId="10F3B820" w14:textId="77777777" w:rsidR="00E353A5" w:rsidRPr="00E353A5" w:rsidRDefault="00E353A5" w:rsidP="00872620">
            <w:pPr>
              <w:pStyle w:val="NoSpacing"/>
              <w:jc w:val="center"/>
              <w:rPr>
                <w:rFonts w:ascii="Times New Roman" w:hAnsi="Times New Roman" w:cs="Times New Roman"/>
              </w:rPr>
            </w:pPr>
          </w:p>
        </w:tc>
        <w:tc>
          <w:tcPr>
            <w:tcW w:w="2700" w:type="dxa"/>
          </w:tcPr>
          <w:p w14:paraId="70EB652F"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r w:rsidRPr="00E353A5">
              <w:rPr>
                <w:bCs/>
                <w:iCs/>
                <w:sz w:val="22"/>
                <w:szCs w:val="22"/>
              </w:rPr>
              <w:t xml:space="preserve">We recommended that Management: </w:t>
            </w:r>
          </w:p>
          <w:p w14:paraId="1195B9CF"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p w14:paraId="3805E5E2" w14:textId="77777777" w:rsidR="00E353A5" w:rsidRPr="00E353A5" w:rsidRDefault="00E353A5" w:rsidP="00872620">
            <w:pPr>
              <w:pStyle w:val="ListParagraph"/>
              <w:widowControl w:val="0"/>
              <w:numPr>
                <w:ilvl w:val="0"/>
                <w:numId w:val="3"/>
              </w:numPr>
              <w:overflowPunct w:val="0"/>
              <w:autoSpaceDE w:val="0"/>
              <w:autoSpaceDN w:val="0"/>
              <w:adjustRightInd w:val="0"/>
              <w:ind w:left="609" w:hanging="271"/>
              <w:jc w:val="both"/>
              <w:rPr>
                <w:bCs/>
                <w:iCs/>
                <w:sz w:val="22"/>
                <w:szCs w:val="22"/>
              </w:rPr>
            </w:pPr>
            <w:r w:rsidRPr="00E353A5">
              <w:rPr>
                <w:bCs/>
                <w:iCs/>
                <w:sz w:val="22"/>
                <w:szCs w:val="22"/>
              </w:rPr>
              <w:t>Provide depreciation for the 4,087 depreciable PPE items totaling P10,262,638,264.46;</w:t>
            </w:r>
          </w:p>
          <w:p w14:paraId="5550E4F8"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1B6CDE14" w14:textId="77777777" w:rsidR="00E353A5" w:rsidRPr="00E353A5" w:rsidRDefault="00E353A5" w:rsidP="00872620">
            <w:pPr>
              <w:pStyle w:val="NoSpacing"/>
              <w:jc w:val="center"/>
              <w:rPr>
                <w:rFonts w:ascii="Times New Roman" w:hAnsi="Times New Roman" w:cs="Times New Roman"/>
              </w:rPr>
            </w:pPr>
          </w:p>
          <w:p w14:paraId="3A9072E4" w14:textId="77777777" w:rsidR="00E353A5" w:rsidRPr="00E353A5" w:rsidRDefault="00E353A5" w:rsidP="00872620">
            <w:pPr>
              <w:pStyle w:val="NoSpacing"/>
              <w:jc w:val="center"/>
              <w:rPr>
                <w:rFonts w:ascii="Times New Roman" w:hAnsi="Times New Roman" w:cs="Times New Roman"/>
              </w:rPr>
            </w:pPr>
          </w:p>
          <w:p w14:paraId="5294758F" w14:textId="77777777" w:rsidR="00E353A5" w:rsidRPr="00E353A5" w:rsidRDefault="00E353A5" w:rsidP="00872620">
            <w:pPr>
              <w:pStyle w:val="NoSpacing"/>
              <w:jc w:val="center"/>
              <w:rPr>
                <w:rFonts w:ascii="Times New Roman" w:hAnsi="Times New Roman" w:cs="Times New Roman"/>
              </w:rPr>
            </w:pPr>
          </w:p>
          <w:p w14:paraId="246EDBE6"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tc>
        <w:tc>
          <w:tcPr>
            <w:tcW w:w="1843" w:type="dxa"/>
          </w:tcPr>
          <w:p w14:paraId="4BF6BE13" w14:textId="77777777" w:rsidR="00E353A5" w:rsidRPr="00E353A5" w:rsidRDefault="00E353A5" w:rsidP="00872620">
            <w:pPr>
              <w:pStyle w:val="NoSpacing"/>
              <w:jc w:val="both"/>
              <w:rPr>
                <w:rFonts w:ascii="Times New Roman" w:hAnsi="Times New Roman" w:cs="Times New Roman"/>
              </w:rPr>
            </w:pPr>
          </w:p>
          <w:p w14:paraId="53E6CF98" w14:textId="77777777" w:rsidR="00E353A5" w:rsidRPr="00E353A5" w:rsidRDefault="00E353A5" w:rsidP="00872620">
            <w:pPr>
              <w:pStyle w:val="NoSpacing"/>
              <w:jc w:val="both"/>
              <w:rPr>
                <w:rFonts w:ascii="Times New Roman" w:hAnsi="Times New Roman" w:cs="Times New Roman"/>
              </w:rPr>
            </w:pPr>
          </w:p>
          <w:p w14:paraId="58B6DB40" w14:textId="77777777" w:rsidR="00E353A5" w:rsidRPr="00E353A5" w:rsidRDefault="00E353A5" w:rsidP="00872620">
            <w:pPr>
              <w:pStyle w:val="NoSpacing"/>
              <w:jc w:val="both"/>
              <w:rPr>
                <w:rFonts w:ascii="Times New Roman" w:hAnsi="Times New Roman" w:cs="Times New Roman"/>
              </w:rPr>
            </w:pPr>
          </w:p>
          <w:p w14:paraId="7A0608B4"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Depreciation for the 4,087 depreciable PPE items is already recognized in the books.</w:t>
            </w:r>
          </w:p>
        </w:tc>
        <w:tc>
          <w:tcPr>
            <w:tcW w:w="1842" w:type="dxa"/>
          </w:tcPr>
          <w:p w14:paraId="5488D527" w14:textId="77777777" w:rsidR="00E353A5" w:rsidRPr="00E353A5" w:rsidRDefault="00E353A5" w:rsidP="00872620">
            <w:pPr>
              <w:pStyle w:val="NoSpacing"/>
              <w:jc w:val="both"/>
              <w:rPr>
                <w:rFonts w:ascii="Times New Roman" w:hAnsi="Times New Roman" w:cs="Times New Roman"/>
              </w:rPr>
            </w:pPr>
          </w:p>
        </w:tc>
      </w:tr>
      <w:tr w:rsidR="00E353A5" w:rsidRPr="00E353A5" w14:paraId="6B238F93" w14:textId="77777777" w:rsidTr="00872620">
        <w:trPr>
          <w:trHeight w:val="70"/>
        </w:trPr>
        <w:tc>
          <w:tcPr>
            <w:tcW w:w="1170" w:type="dxa"/>
          </w:tcPr>
          <w:p w14:paraId="0A9D1B3E" w14:textId="77777777" w:rsidR="00E353A5" w:rsidRPr="00E353A5" w:rsidRDefault="00E353A5" w:rsidP="00872620">
            <w:pPr>
              <w:pStyle w:val="NoSpacing"/>
              <w:jc w:val="center"/>
              <w:rPr>
                <w:rFonts w:ascii="Times New Roman" w:hAnsi="Times New Roman" w:cs="Times New Roman"/>
              </w:rPr>
            </w:pPr>
          </w:p>
        </w:tc>
        <w:tc>
          <w:tcPr>
            <w:tcW w:w="2700" w:type="dxa"/>
          </w:tcPr>
          <w:p w14:paraId="482ACBCD" w14:textId="77777777" w:rsidR="00E353A5" w:rsidRPr="00E353A5" w:rsidRDefault="00E353A5" w:rsidP="00872620">
            <w:pPr>
              <w:pStyle w:val="ListParagraph"/>
              <w:widowControl w:val="0"/>
              <w:numPr>
                <w:ilvl w:val="0"/>
                <w:numId w:val="3"/>
              </w:numPr>
              <w:overflowPunct w:val="0"/>
              <w:autoSpaceDE w:val="0"/>
              <w:autoSpaceDN w:val="0"/>
              <w:adjustRightInd w:val="0"/>
              <w:ind w:left="609" w:hanging="271"/>
              <w:jc w:val="both"/>
              <w:rPr>
                <w:bCs/>
                <w:iCs/>
                <w:sz w:val="22"/>
                <w:szCs w:val="22"/>
              </w:rPr>
            </w:pPr>
            <w:r w:rsidRPr="00E353A5">
              <w:rPr>
                <w:bCs/>
                <w:iCs/>
                <w:sz w:val="22"/>
                <w:szCs w:val="22"/>
              </w:rPr>
              <w:t>In the absence of documents establishing the acquisition cost of four PPE items with nominal costs totaling P20,061.43, measure these PPE using their fair value and disclose the valuation in the Notes to FS;</w:t>
            </w:r>
          </w:p>
          <w:p w14:paraId="2CD94CBE"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2761E3A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tc>
        <w:tc>
          <w:tcPr>
            <w:tcW w:w="1843" w:type="dxa"/>
          </w:tcPr>
          <w:p w14:paraId="7166395A"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City derecognized from the books patrimonial properties that are recognized at nominal cost amounting to P45,645.13 and disclosed in the Notes to FS. </w:t>
            </w:r>
          </w:p>
        </w:tc>
        <w:tc>
          <w:tcPr>
            <w:tcW w:w="1842" w:type="dxa"/>
          </w:tcPr>
          <w:p w14:paraId="79B335CA" w14:textId="77777777" w:rsidR="00E353A5" w:rsidRPr="00E353A5" w:rsidRDefault="00E353A5" w:rsidP="00872620">
            <w:pPr>
              <w:pStyle w:val="NoSpacing"/>
              <w:jc w:val="both"/>
              <w:rPr>
                <w:rFonts w:ascii="Times New Roman" w:hAnsi="Times New Roman" w:cs="Times New Roman"/>
              </w:rPr>
            </w:pPr>
          </w:p>
        </w:tc>
      </w:tr>
      <w:tr w:rsidR="00E353A5" w:rsidRPr="00E353A5" w14:paraId="6EC71DB9" w14:textId="77777777" w:rsidTr="00872620">
        <w:trPr>
          <w:trHeight w:val="70"/>
        </w:trPr>
        <w:tc>
          <w:tcPr>
            <w:tcW w:w="1170" w:type="dxa"/>
          </w:tcPr>
          <w:p w14:paraId="4E47EAB8" w14:textId="77777777" w:rsidR="00E353A5" w:rsidRPr="00E353A5" w:rsidRDefault="00E353A5" w:rsidP="00872620">
            <w:pPr>
              <w:pStyle w:val="NoSpacing"/>
              <w:jc w:val="center"/>
              <w:rPr>
                <w:rFonts w:ascii="Times New Roman" w:hAnsi="Times New Roman" w:cs="Times New Roman"/>
              </w:rPr>
            </w:pPr>
          </w:p>
        </w:tc>
        <w:tc>
          <w:tcPr>
            <w:tcW w:w="2700" w:type="dxa"/>
          </w:tcPr>
          <w:p w14:paraId="38047979" w14:textId="1420C86E" w:rsidR="00E353A5" w:rsidRPr="00E353A5" w:rsidRDefault="00E353A5" w:rsidP="00872620">
            <w:pPr>
              <w:pStyle w:val="ListParagraph"/>
              <w:widowControl w:val="0"/>
              <w:numPr>
                <w:ilvl w:val="0"/>
                <w:numId w:val="3"/>
              </w:numPr>
              <w:overflowPunct w:val="0"/>
              <w:autoSpaceDE w:val="0"/>
              <w:autoSpaceDN w:val="0"/>
              <w:adjustRightInd w:val="0"/>
              <w:ind w:left="609" w:hanging="271"/>
              <w:jc w:val="both"/>
              <w:rPr>
                <w:bCs/>
                <w:iCs/>
                <w:sz w:val="22"/>
                <w:szCs w:val="22"/>
              </w:rPr>
            </w:pPr>
            <w:r w:rsidRPr="00E353A5">
              <w:rPr>
                <w:bCs/>
                <w:iCs/>
                <w:sz w:val="22"/>
                <w:szCs w:val="22"/>
              </w:rPr>
              <w:t>Record PPE individually in the PPE records (</w:t>
            </w:r>
            <w:r w:rsidR="00001CDB">
              <w:rPr>
                <w:bCs/>
                <w:iCs/>
                <w:sz w:val="22"/>
                <w:szCs w:val="22"/>
              </w:rPr>
              <w:t>P</w:t>
            </w:r>
            <w:r w:rsidRPr="00E353A5">
              <w:rPr>
                <w:bCs/>
                <w:iCs/>
                <w:sz w:val="22"/>
                <w:szCs w:val="22"/>
              </w:rPr>
              <w:t>ara</w:t>
            </w:r>
            <w:r w:rsidR="00001CDB">
              <w:rPr>
                <w:bCs/>
                <w:iCs/>
                <w:sz w:val="22"/>
                <w:szCs w:val="22"/>
              </w:rPr>
              <w:t>graph</w:t>
            </w:r>
            <w:r w:rsidRPr="00E353A5">
              <w:rPr>
                <w:bCs/>
                <w:iCs/>
                <w:sz w:val="22"/>
                <w:szCs w:val="22"/>
              </w:rPr>
              <w:t xml:space="preserve"> 2.3.1 of Observation No. 2); and</w:t>
            </w:r>
          </w:p>
          <w:p w14:paraId="1EB4EEA0"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1E33378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tc>
        <w:tc>
          <w:tcPr>
            <w:tcW w:w="1843" w:type="dxa"/>
          </w:tcPr>
          <w:p w14:paraId="2DE63A38" w14:textId="77777777" w:rsidR="00E353A5" w:rsidRPr="00E353A5" w:rsidRDefault="00E353A5" w:rsidP="00872620">
            <w:pPr>
              <w:pStyle w:val="NoSpacing"/>
              <w:jc w:val="both"/>
              <w:rPr>
                <w:rFonts w:ascii="Times New Roman" w:hAnsi="Times New Roman" w:cs="Times New Roman"/>
                <w:bCs/>
                <w:iCs/>
              </w:rPr>
            </w:pPr>
            <w:r w:rsidRPr="00E353A5">
              <w:rPr>
                <w:rFonts w:ascii="Times New Roman" w:hAnsi="Times New Roman" w:cs="Times New Roman"/>
                <w:bCs/>
                <w:iCs/>
              </w:rPr>
              <w:t>Items of PPE recognized in the accounting and property records in bulk amount are already recorded individually.</w:t>
            </w:r>
          </w:p>
          <w:p w14:paraId="745439B4" w14:textId="77777777" w:rsidR="00E353A5" w:rsidRPr="00E353A5" w:rsidRDefault="00E353A5" w:rsidP="00872620">
            <w:pPr>
              <w:pStyle w:val="NoSpacing"/>
              <w:jc w:val="both"/>
              <w:rPr>
                <w:rFonts w:ascii="Times New Roman" w:hAnsi="Times New Roman" w:cs="Times New Roman"/>
              </w:rPr>
            </w:pPr>
          </w:p>
        </w:tc>
        <w:tc>
          <w:tcPr>
            <w:tcW w:w="1842" w:type="dxa"/>
          </w:tcPr>
          <w:p w14:paraId="5E36938B" w14:textId="77777777" w:rsidR="00E353A5" w:rsidRPr="00E353A5" w:rsidRDefault="00E353A5" w:rsidP="00872620">
            <w:pPr>
              <w:pStyle w:val="NoSpacing"/>
              <w:jc w:val="both"/>
              <w:rPr>
                <w:rFonts w:ascii="Times New Roman" w:hAnsi="Times New Roman" w:cs="Times New Roman"/>
              </w:rPr>
            </w:pPr>
          </w:p>
        </w:tc>
      </w:tr>
      <w:tr w:rsidR="00E353A5" w:rsidRPr="00E353A5" w14:paraId="51799EC2" w14:textId="77777777" w:rsidTr="00872620">
        <w:trPr>
          <w:trHeight w:val="70"/>
        </w:trPr>
        <w:tc>
          <w:tcPr>
            <w:tcW w:w="1170" w:type="dxa"/>
          </w:tcPr>
          <w:p w14:paraId="67CC476D" w14:textId="77777777" w:rsidR="00E353A5" w:rsidRPr="00E353A5" w:rsidRDefault="00E353A5" w:rsidP="00872620">
            <w:pPr>
              <w:pStyle w:val="NoSpacing"/>
              <w:jc w:val="center"/>
              <w:rPr>
                <w:rFonts w:ascii="Times New Roman" w:hAnsi="Times New Roman" w:cs="Times New Roman"/>
              </w:rPr>
            </w:pPr>
          </w:p>
        </w:tc>
        <w:tc>
          <w:tcPr>
            <w:tcW w:w="2700" w:type="dxa"/>
          </w:tcPr>
          <w:p w14:paraId="22DD1F4E" w14:textId="77777777" w:rsidR="00E353A5" w:rsidRPr="00E353A5" w:rsidRDefault="00E353A5" w:rsidP="00872620">
            <w:pPr>
              <w:pStyle w:val="ListParagraph"/>
              <w:widowControl w:val="0"/>
              <w:numPr>
                <w:ilvl w:val="0"/>
                <w:numId w:val="3"/>
              </w:numPr>
              <w:overflowPunct w:val="0"/>
              <w:autoSpaceDE w:val="0"/>
              <w:autoSpaceDN w:val="0"/>
              <w:adjustRightInd w:val="0"/>
              <w:ind w:left="609" w:hanging="271"/>
              <w:jc w:val="both"/>
              <w:rPr>
                <w:bCs/>
                <w:iCs/>
                <w:sz w:val="22"/>
                <w:szCs w:val="22"/>
              </w:rPr>
            </w:pPr>
            <w:r w:rsidRPr="00E353A5">
              <w:rPr>
                <w:bCs/>
                <w:iCs/>
                <w:sz w:val="22"/>
                <w:szCs w:val="22"/>
              </w:rPr>
              <w:t xml:space="preserve">Instruct the OCAT and City General Services Office (CGSO) to indicate in their PPE records the condition of the PPE using common condition codes as </w:t>
            </w:r>
            <w:r w:rsidRPr="00E353A5">
              <w:rPr>
                <w:bCs/>
                <w:iCs/>
                <w:sz w:val="22"/>
                <w:szCs w:val="22"/>
              </w:rPr>
              <w:lastRenderedPageBreak/>
              <w:t>well as the information listed in para. 2.3.2 of Observation No. 2.</w:t>
            </w:r>
          </w:p>
          <w:p w14:paraId="1806ACBC"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531D6104"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Fully Implemented</w:t>
            </w:r>
          </w:p>
          <w:p w14:paraId="291FC38D" w14:textId="77777777" w:rsidR="00E353A5" w:rsidRPr="00E353A5" w:rsidRDefault="00E353A5" w:rsidP="00872620">
            <w:pPr>
              <w:pStyle w:val="NoSpacing"/>
              <w:jc w:val="center"/>
              <w:rPr>
                <w:rFonts w:ascii="Times New Roman" w:hAnsi="Times New Roman" w:cs="Times New Roman"/>
              </w:rPr>
            </w:pPr>
          </w:p>
          <w:p w14:paraId="429DBDAE" w14:textId="77777777" w:rsidR="00E353A5" w:rsidRPr="00E353A5" w:rsidRDefault="00E353A5" w:rsidP="00872620">
            <w:pPr>
              <w:pStyle w:val="NoSpacing"/>
              <w:rPr>
                <w:rFonts w:ascii="Times New Roman" w:hAnsi="Times New Roman" w:cs="Times New Roman"/>
              </w:rPr>
            </w:pPr>
          </w:p>
        </w:tc>
        <w:tc>
          <w:tcPr>
            <w:tcW w:w="1843" w:type="dxa"/>
          </w:tcPr>
          <w:p w14:paraId="3882A4A9"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OCAT fully adheres to such recommendation.</w:t>
            </w:r>
          </w:p>
        </w:tc>
        <w:tc>
          <w:tcPr>
            <w:tcW w:w="1842" w:type="dxa"/>
          </w:tcPr>
          <w:p w14:paraId="06F3C92E"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Substantially implemented as almost all the PPE have PN in the accounting records. Currently adopting the PN </w:t>
            </w:r>
            <w:r w:rsidRPr="00E353A5">
              <w:rPr>
                <w:rFonts w:ascii="Times New Roman" w:hAnsi="Times New Roman" w:cs="Times New Roman"/>
              </w:rPr>
              <w:lastRenderedPageBreak/>
              <w:t>assigned by the CGSO.</w:t>
            </w:r>
          </w:p>
        </w:tc>
      </w:tr>
      <w:tr w:rsidR="00E353A5" w:rsidRPr="00E353A5" w14:paraId="4177235E" w14:textId="77777777" w:rsidTr="00872620">
        <w:trPr>
          <w:trHeight w:val="70"/>
        </w:trPr>
        <w:tc>
          <w:tcPr>
            <w:tcW w:w="1170" w:type="dxa"/>
          </w:tcPr>
          <w:p w14:paraId="41CC6965"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AAR 2020</w:t>
            </w:r>
          </w:p>
          <w:p w14:paraId="59F41744" w14:textId="77777777" w:rsidR="00E353A5" w:rsidRPr="00E353A5" w:rsidRDefault="00E353A5" w:rsidP="00872620">
            <w:pPr>
              <w:pStyle w:val="NoSpacing"/>
              <w:jc w:val="center"/>
              <w:rPr>
                <w:rFonts w:ascii="Times New Roman" w:hAnsi="Times New Roman" w:cs="Times New Roman"/>
              </w:rPr>
            </w:pPr>
          </w:p>
          <w:p w14:paraId="042D61C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3</w:t>
            </w:r>
          </w:p>
          <w:p w14:paraId="5C0D9DA2" w14:textId="77777777" w:rsidR="00E353A5" w:rsidRPr="00E353A5" w:rsidRDefault="00E353A5" w:rsidP="00872620">
            <w:pPr>
              <w:pStyle w:val="NoSpacing"/>
              <w:jc w:val="center"/>
              <w:rPr>
                <w:rFonts w:ascii="Times New Roman" w:hAnsi="Times New Roman" w:cs="Times New Roman"/>
              </w:rPr>
            </w:pPr>
          </w:p>
          <w:p w14:paraId="1165377B"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74-79</w:t>
            </w:r>
          </w:p>
        </w:tc>
        <w:tc>
          <w:tcPr>
            <w:tcW w:w="2700" w:type="dxa"/>
          </w:tcPr>
          <w:p w14:paraId="730E252D" w14:textId="77777777" w:rsidR="00E353A5" w:rsidRPr="00E353A5" w:rsidRDefault="00E353A5" w:rsidP="00872620">
            <w:pPr>
              <w:pStyle w:val="ListParagraph"/>
              <w:widowControl w:val="0"/>
              <w:numPr>
                <w:ilvl w:val="0"/>
                <w:numId w:val="1"/>
              </w:numPr>
              <w:overflowPunct w:val="0"/>
              <w:autoSpaceDE w:val="0"/>
              <w:autoSpaceDN w:val="0"/>
              <w:adjustRightInd w:val="0"/>
              <w:ind w:left="338" w:hanging="346"/>
              <w:jc w:val="both"/>
              <w:rPr>
                <w:bCs/>
                <w:iCs/>
                <w:sz w:val="22"/>
                <w:szCs w:val="22"/>
              </w:rPr>
            </w:pPr>
            <w:r w:rsidRPr="00E353A5">
              <w:rPr>
                <w:bCs/>
                <w:iCs/>
                <w:sz w:val="22"/>
                <w:szCs w:val="22"/>
              </w:rPr>
              <w:t>The Joint Venture Agreement (JVA) entered into by the City of Manila with     B. Braun Avitum Philippines, Inc. (BBAPI) does not have certain provisions prescribed in City Ordinance No. 8346 and has unclear and inadequate stipulations which are disadvantageous to the interest of the CGM.</w:t>
            </w:r>
          </w:p>
          <w:p w14:paraId="00B511BC"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3D75F971" w14:textId="77777777" w:rsidR="00E353A5" w:rsidRPr="00E353A5" w:rsidRDefault="00E353A5" w:rsidP="00872620">
            <w:pPr>
              <w:pStyle w:val="NoSpacing"/>
              <w:jc w:val="center"/>
              <w:rPr>
                <w:rFonts w:ascii="Times New Roman" w:hAnsi="Times New Roman" w:cs="Times New Roman"/>
              </w:rPr>
            </w:pPr>
          </w:p>
        </w:tc>
        <w:tc>
          <w:tcPr>
            <w:tcW w:w="1843" w:type="dxa"/>
          </w:tcPr>
          <w:p w14:paraId="71EF3AF7" w14:textId="77777777" w:rsidR="00E353A5" w:rsidRPr="00E353A5" w:rsidRDefault="00E353A5" w:rsidP="00872620">
            <w:pPr>
              <w:pStyle w:val="NoSpacing"/>
              <w:jc w:val="both"/>
              <w:rPr>
                <w:rFonts w:ascii="Times New Roman" w:hAnsi="Times New Roman" w:cs="Times New Roman"/>
              </w:rPr>
            </w:pPr>
          </w:p>
        </w:tc>
        <w:tc>
          <w:tcPr>
            <w:tcW w:w="1842" w:type="dxa"/>
          </w:tcPr>
          <w:p w14:paraId="01B61603" w14:textId="77777777" w:rsidR="00E353A5" w:rsidRPr="00E353A5" w:rsidRDefault="00E353A5" w:rsidP="00872620">
            <w:pPr>
              <w:pStyle w:val="NoSpacing"/>
              <w:jc w:val="both"/>
              <w:rPr>
                <w:rFonts w:ascii="Times New Roman" w:hAnsi="Times New Roman" w:cs="Times New Roman"/>
              </w:rPr>
            </w:pPr>
          </w:p>
        </w:tc>
      </w:tr>
      <w:tr w:rsidR="00E353A5" w:rsidRPr="00E353A5" w14:paraId="71E41C84" w14:textId="77777777" w:rsidTr="00872620">
        <w:trPr>
          <w:trHeight w:val="70"/>
        </w:trPr>
        <w:tc>
          <w:tcPr>
            <w:tcW w:w="1170" w:type="dxa"/>
          </w:tcPr>
          <w:p w14:paraId="1294A26C" w14:textId="77777777" w:rsidR="00E353A5" w:rsidRPr="00E353A5" w:rsidRDefault="00E353A5" w:rsidP="00872620">
            <w:pPr>
              <w:pStyle w:val="NoSpacing"/>
              <w:jc w:val="center"/>
              <w:rPr>
                <w:rFonts w:ascii="Times New Roman" w:hAnsi="Times New Roman" w:cs="Times New Roman"/>
              </w:rPr>
            </w:pPr>
          </w:p>
        </w:tc>
        <w:tc>
          <w:tcPr>
            <w:tcW w:w="2700" w:type="dxa"/>
          </w:tcPr>
          <w:p w14:paraId="6B27C879" w14:textId="2AD2D9DE" w:rsidR="00E353A5" w:rsidRPr="00E353A5" w:rsidRDefault="00E353A5" w:rsidP="00872620">
            <w:pPr>
              <w:pStyle w:val="ListParagraph"/>
              <w:widowControl w:val="0"/>
              <w:overflowPunct w:val="0"/>
              <w:autoSpaceDE w:val="0"/>
              <w:autoSpaceDN w:val="0"/>
              <w:adjustRightInd w:val="0"/>
              <w:ind w:left="338"/>
              <w:jc w:val="both"/>
              <w:rPr>
                <w:bCs/>
                <w:iCs/>
                <w:sz w:val="22"/>
                <w:szCs w:val="22"/>
              </w:rPr>
            </w:pPr>
            <w:r w:rsidRPr="00E353A5">
              <w:rPr>
                <w:bCs/>
                <w:iCs/>
                <w:sz w:val="22"/>
                <w:szCs w:val="22"/>
              </w:rPr>
              <w:t>Pursuant to para. 10 of the JVA, we recommended that Management come up with JVA addendum/ amendments or similar binding document to correct the provisions and deficiencies therein that work against the interest of the CGM (</w:t>
            </w:r>
            <w:r w:rsidR="00872620">
              <w:rPr>
                <w:bCs/>
                <w:iCs/>
                <w:sz w:val="22"/>
                <w:szCs w:val="22"/>
              </w:rPr>
              <w:t>P</w:t>
            </w:r>
            <w:r w:rsidRPr="00E353A5">
              <w:rPr>
                <w:bCs/>
                <w:iCs/>
                <w:sz w:val="22"/>
                <w:szCs w:val="22"/>
              </w:rPr>
              <w:t>aragraphs 3.3, 3.10 and 3.11) with the end view of, among others:</w:t>
            </w:r>
          </w:p>
          <w:p w14:paraId="7042AF7B"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p w14:paraId="495306AE" w14:textId="77777777" w:rsidR="00E353A5" w:rsidRPr="00E353A5" w:rsidRDefault="00E353A5" w:rsidP="00872620">
            <w:pPr>
              <w:pStyle w:val="ListParagraph"/>
              <w:widowControl w:val="0"/>
              <w:numPr>
                <w:ilvl w:val="0"/>
                <w:numId w:val="4"/>
              </w:numPr>
              <w:overflowPunct w:val="0"/>
              <w:autoSpaceDE w:val="0"/>
              <w:autoSpaceDN w:val="0"/>
              <w:adjustRightInd w:val="0"/>
              <w:ind w:left="609" w:hanging="271"/>
              <w:jc w:val="both"/>
              <w:rPr>
                <w:bCs/>
                <w:iCs/>
                <w:sz w:val="22"/>
                <w:szCs w:val="22"/>
              </w:rPr>
            </w:pPr>
            <w:r w:rsidRPr="00E353A5">
              <w:rPr>
                <w:bCs/>
                <w:iCs/>
                <w:sz w:val="22"/>
                <w:szCs w:val="22"/>
              </w:rPr>
              <w:t>increasing the CGM share in the revenue of the JV commensurate to the CGM’s contribution/investment therein; and</w:t>
            </w:r>
          </w:p>
          <w:p w14:paraId="11342AF0"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195FF7FB" w14:textId="77777777" w:rsidR="00E353A5" w:rsidRPr="00E353A5" w:rsidRDefault="00E353A5" w:rsidP="00872620">
            <w:pPr>
              <w:pStyle w:val="NoSpacing"/>
              <w:jc w:val="center"/>
              <w:rPr>
                <w:rFonts w:ascii="Times New Roman" w:hAnsi="Times New Roman" w:cs="Times New Roman"/>
              </w:rPr>
            </w:pPr>
          </w:p>
          <w:p w14:paraId="11B913E8" w14:textId="77777777" w:rsidR="00E353A5" w:rsidRPr="00E353A5" w:rsidRDefault="00E353A5" w:rsidP="00872620">
            <w:pPr>
              <w:pStyle w:val="NoSpacing"/>
              <w:jc w:val="center"/>
              <w:rPr>
                <w:rFonts w:ascii="Times New Roman" w:hAnsi="Times New Roman" w:cs="Times New Roman"/>
              </w:rPr>
            </w:pPr>
          </w:p>
          <w:p w14:paraId="043D55D8" w14:textId="77777777" w:rsidR="00E353A5" w:rsidRPr="00E353A5" w:rsidRDefault="00E353A5" w:rsidP="00872620">
            <w:pPr>
              <w:pStyle w:val="NoSpacing"/>
              <w:jc w:val="center"/>
              <w:rPr>
                <w:rFonts w:ascii="Times New Roman" w:hAnsi="Times New Roman" w:cs="Times New Roman"/>
              </w:rPr>
            </w:pPr>
          </w:p>
          <w:p w14:paraId="4012F98A" w14:textId="77777777" w:rsidR="00E353A5" w:rsidRPr="00E353A5" w:rsidRDefault="00E353A5" w:rsidP="00872620">
            <w:pPr>
              <w:pStyle w:val="NoSpacing"/>
              <w:jc w:val="center"/>
              <w:rPr>
                <w:rFonts w:ascii="Times New Roman" w:hAnsi="Times New Roman" w:cs="Times New Roman"/>
              </w:rPr>
            </w:pPr>
          </w:p>
          <w:p w14:paraId="32FBF435" w14:textId="77777777" w:rsidR="00E353A5" w:rsidRPr="00E353A5" w:rsidRDefault="00E353A5" w:rsidP="00872620">
            <w:pPr>
              <w:pStyle w:val="NoSpacing"/>
              <w:jc w:val="center"/>
              <w:rPr>
                <w:rFonts w:ascii="Times New Roman" w:hAnsi="Times New Roman" w:cs="Times New Roman"/>
              </w:rPr>
            </w:pPr>
          </w:p>
          <w:p w14:paraId="06D45D44" w14:textId="77777777" w:rsidR="00E353A5" w:rsidRPr="00E353A5" w:rsidRDefault="00E353A5" w:rsidP="00872620">
            <w:pPr>
              <w:pStyle w:val="NoSpacing"/>
              <w:jc w:val="center"/>
              <w:rPr>
                <w:rFonts w:ascii="Times New Roman" w:hAnsi="Times New Roman" w:cs="Times New Roman"/>
              </w:rPr>
            </w:pPr>
          </w:p>
          <w:p w14:paraId="1C0A9C2C" w14:textId="77777777" w:rsidR="00E353A5" w:rsidRPr="00E353A5" w:rsidRDefault="00E353A5" w:rsidP="00872620">
            <w:pPr>
              <w:pStyle w:val="NoSpacing"/>
              <w:jc w:val="center"/>
              <w:rPr>
                <w:rFonts w:ascii="Times New Roman" w:hAnsi="Times New Roman" w:cs="Times New Roman"/>
              </w:rPr>
            </w:pPr>
          </w:p>
          <w:p w14:paraId="5E160CBD" w14:textId="77777777" w:rsidR="00E353A5" w:rsidRPr="00E353A5" w:rsidRDefault="00E353A5" w:rsidP="00872620">
            <w:pPr>
              <w:pStyle w:val="NoSpacing"/>
              <w:jc w:val="center"/>
              <w:rPr>
                <w:rFonts w:ascii="Times New Roman" w:hAnsi="Times New Roman" w:cs="Times New Roman"/>
              </w:rPr>
            </w:pPr>
          </w:p>
          <w:p w14:paraId="0EF396D0" w14:textId="77777777" w:rsidR="00E353A5" w:rsidRPr="00E353A5" w:rsidRDefault="00E353A5" w:rsidP="00872620">
            <w:pPr>
              <w:pStyle w:val="NoSpacing"/>
              <w:jc w:val="center"/>
              <w:rPr>
                <w:rFonts w:ascii="Times New Roman" w:hAnsi="Times New Roman" w:cs="Times New Roman"/>
              </w:rPr>
            </w:pPr>
          </w:p>
          <w:p w14:paraId="31ED6F79" w14:textId="77777777" w:rsidR="00E353A5" w:rsidRPr="00E353A5" w:rsidRDefault="00E353A5" w:rsidP="00872620">
            <w:pPr>
              <w:pStyle w:val="NoSpacing"/>
              <w:jc w:val="center"/>
              <w:rPr>
                <w:rFonts w:ascii="Times New Roman" w:hAnsi="Times New Roman" w:cs="Times New Roman"/>
              </w:rPr>
            </w:pPr>
          </w:p>
          <w:p w14:paraId="7CDA3A7D" w14:textId="77777777" w:rsidR="00E353A5" w:rsidRPr="00E353A5" w:rsidRDefault="00E353A5" w:rsidP="00872620">
            <w:pPr>
              <w:pStyle w:val="NoSpacing"/>
              <w:jc w:val="center"/>
              <w:rPr>
                <w:rFonts w:ascii="Times New Roman" w:hAnsi="Times New Roman" w:cs="Times New Roman"/>
              </w:rPr>
            </w:pPr>
          </w:p>
          <w:p w14:paraId="5B02BCD4" w14:textId="77777777" w:rsidR="00E353A5" w:rsidRPr="00E353A5" w:rsidRDefault="00E353A5" w:rsidP="00872620">
            <w:pPr>
              <w:pStyle w:val="NoSpacing"/>
              <w:jc w:val="center"/>
              <w:rPr>
                <w:rFonts w:ascii="Times New Roman" w:hAnsi="Times New Roman" w:cs="Times New Roman"/>
              </w:rPr>
            </w:pPr>
          </w:p>
          <w:p w14:paraId="1312EEC1" w14:textId="77777777" w:rsidR="00E353A5" w:rsidRPr="00E353A5" w:rsidRDefault="00E353A5" w:rsidP="00872620">
            <w:pPr>
              <w:pStyle w:val="NoSpacing"/>
              <w:jc w:val="center"/>
              <w:rPr>
                <w:rFonts w:ascii="Times New Roman" w:hAnsi="Times New Roman" w:cs="Times New Roman"/>
              </w:rPr>
            </w:pPr>
          </w:p>
          <w:p w14:paraId="585E1E81" w14:textId="77777777" w:rsidR="00E353A5" w:rsidRPr="00E353A5" w:rsidRDefault="00E353A5" w:rsidP="00872620">
            <w:pPr>
              <w:pStyle w:val="NoSpacing"/>
              <w:jc w:val="center"/>
              <w:rPr>
                <w:rFonts w:ascii="Times New Roman" w:hAnsi="Times New Roman" w:cs="Times New Roman"/>
              </w:rPr>
            </w:pPr>
          </w:p>
          <w:p w14:paraId="2DC52424" w14:textId="77777777" w:rsidR="00E353A5" w:rsidRPr="00E353A5" w:rsidRDefault="00E353A5" w:rsidP="00872620">
            <w:pPr>
              <w:pStyle w:val="NoSpacing"/>
              <w:jc w:val="center"/>
              <w:rPr>
                <w:rFonts w:ascii="Times New Roman" w:hAnsi="Times New Roman" w:cs="Times New Roman"/>
              </w:rPr>
            </w:pPr>
          </w:p>
          <w:p w14:paraId="7F08346B"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Partially Implemented</w:t>
            </w:r>
          </w:p>
          <w:p w14:paraId="78CFE7AD" w14:textId="77777777" w:rsidR="00E353A5" w:rsidRPr="00E353A5" w:rsidRDefault="00E353A5" w:rsidP="00872620">
            <w:pPr>
              <w:pStyle w:val="NoSpacing"/>
              <w:jc w:val="center"/>
              <w:rPr>
                <w:rFonts w:ascii="Times New Roman" w:hAnsi="Times New Roman" w:cs="Times New Roman"/>
              </w:rPr>
            </w:pPr>
          </w:p>
        </w:tc>
        <w:tc>
          <w:tcPr>
            <w:tcW w:w="1843" w:type="dxa"/>
          </w:tcPr>
          <w:p w14:paraId="5AF7CCF6" w14:textId="77777777" w:rsidR="00E353A5" w:rsidRPr="00E353A5" w:rsidRDefault="00E353A5" w:rsidP="00EF168A">
            <w:pPr>
              <w:pStyle w:val="NoSpacing"/>
              <w:jc w:val="both"/>
              <w:rPr>
                <w:rFonts w:ascii="Times New Roman" w:hAnsi="Times New Roman" w:cs="Times New Roman"/>
              </w:rPr>
            </w:pPr>
          </w:p>
          <w:p w14:paraId="6F7ECF9B" w14:textId="77777777" w:rsidR="00E353A5" w:rsidRPr="00E353A5" w:rsidRDefault="00E353A5" w:rsidP="00EF168A">
            <w:pPr>
              <w:pStyle w:val="NoSpacing"/>
              <w:jc w:val="both"/>
              <w:rPr>
                <w:rFonts w:ascii="Times New Roman" w:hAnsi="Times New Roman" w:cs="Times New Roman"/>
              </w:rPr>
            </w:pPr>
          </w:p>
          <w:p w14:paraId="6EEF7022" w14:textId="77777777" w:rsidR="00E353A5" w:rsidRPr="00E353A5" w:rsidRDefault="00E353A5" w:rsidP="00EF168A">
            <w:pPr>
              <w:pStyle w:val="NoSpacing"/>
              <w:jc w:val="both"/>
              <w:rPr>
                <w:rFonts w:ascii="Times New Roman" w:hAnsi="Times New Roman" w:cs="Times New Roman"/>
              </w:rPr>
            </w:pPr>
          </w:p>
          <w:p w14:paraId="72ADA7E2" w14:textId="77777777" w:rsidR="00E353A5" w:rsidRPr="00E353A5" w:rsidRDefault="00E353A5" w:rsidP="00EF168A">
            <w:pPr>
              <w:pStyle w:val="NoSpacing"/>
              <w:jc w:val="both"/>
              <w:rPr>
                <w:rFonts w:ascii="Times New Roman" w:hAnsi="Times New Roman" w:cs="Times New Roman"/>
              </w:rPr>
            </w:pPr>
          </w:p>
          <w:p w14:paraId="0B0E79B9" w14:textId="77777777" w:rsidR="00E353A5" w:rsidRPr="00E353A5" w:rsidRDefault="00E353A5" w:rsidP="00EF168A">
            <w:pPr>
              <w:pStyle w:val="NoSpacing"/>
              <w:jc w:val="both"/>
              <w:rPr>
                <w:rFonts w:ascii="Times New Roman" w:hAnsi="Times New Roman" w:cs="Times New Roman"/>
              </w:rPr>
            </w:pPr>
          </w:p>
          <w:p w14:paraId="456061FC" w14:textId="77777777" w:rsidR="00E353A5" w:rsidRPr="00E353A5" w:rsidRDefault="00E353A5" w:rsidP="00EF168A">
            <w:pPr>
              <w:pStyle w:val="NoSpacing"/>
              <w:jc w:val="both"/>
              <w:rPr>
                <w:rFonts w:ascii="Times New Roman" w:hAnsi="Times New Roman" w:cs="Times New Roman"/>
              </w:rPr>
            </w:pPr>
          </w:p>
          <w:p w14:paraId="1D9BC7BB" w14:textId="77777777" w:rsidR="00E353A5" w:rsidRPr="00E353A5" w:rsidRDefault="00E353A5" w:rsidP="00EF168A">
            <w:pPr>
              <w:pStyle w:val="NoSpacing"/>
              <w:jc w:val="both"/>
              <w:rPr>
                <w:rFonts w:ascii="Times New Roman" w:hAnsi="Times New Roman" w:cs="Times New Roman"/>
              </w:rPr>
            </w:pPr>
          </w:p>
          <w:p w14:paraId="7C4A19D6" w14:textId="77777777" w:rsidR="00E353A5" w:rsidRPr="00E353A5" w:rsidRDefault="00E353A5" w:rsidP="00EF168A">
            <w:pPr>
              <w:pStyle w:val="NoSpacing"/>
              <w:jc w:val="both"/>
              <w:rPr>
                <w:rFonts w:ascii="Times New Roman" w:hAnsi="Times New Roman" w:cs="Times New Roman"/>
              </w:rPr>
            </w:pPr>
          </w:p>
          <w:p w14:paraId="41CE1CD4" w14:textId="77777777" w:rsidR="00E353A5" w:rsidRPr="00E353A5" w:rsidRDefault="00E353A5" w:rsidP="00EF168A">
            <w:pPr>
              <w:pStyle w:val="NoSpacing"/>
              <w:jc w:val="both"/>
              <w:rPr>
                <w:rFonts w:ascii="Times New Roman" w:hAnsi="Times New Roman" w:cs="Times New Roman"/>
              </w:rPr>
            </w:pPr>
          </w:p>
          <w:p w14:paraId="1B34D50C" w14:textId="77777777" w:rsidR="00E353A5" w:rsidRPr="00E353A5" w:rsidRDefault="00E353A5" w:rsidP="00EF168A">
            <w:pPr>
              <w:pStyle w:val="NoSpacing"/>
              <w:jc w:val="both"/>
              <w:rPr>
                <w:rFonts w:ascii="Times New Roman" w:hAnsi="Times New Roman" w:cs="Times New Roman"/>
              </w:rPr>
            </w:pPr>
          </w:p>
          <w:p w14:paraId="54DDF3A4" w14:textId="77777777" w:rsidR="00E353A5" w:rsidRPr="00E353A5" w:rsidRDefault="00E353A5" w:rsidP="00EF168A">
            <w:pPr>
              <w:pStyle w:val="NoSpacing"/>
              <w:jc w:val="both"/>
              <w:rPr>
                <w:rFonts w:ascii="Times New Roman" w:hAnsi="Times New Roman" w:cs="Times New Roman"/>
              </w:rPr>
            </w:pPr>
          </w:p>
          <w:p w14:paraId="61D8C2F4" w14:textId="77777777" w:rsidR="00E353A5" w:rsidRPr="00E353A5" w:rsidRDefault="00E353A5" w:rsidP="00EF168A">
            <w:pPr>
              <w:pStyle w:val="NoSpacing"/>
              <w:jc w:val="both"/>
              <w:rPr>
                <w:rFonts w:ascii="Times New Roman" w:hAnsi="Times New Roman" w:cs="Times New Roman"/>
              </w:rPr>
            </w:pPr>
          </w:p>
          <w:p w14:paraId="53BBE574" w14:textId="77777777" w:rsidR="00E353A5" w:rsidRPr="00E353A5" w:rsidRDefault="00E353A5" w:rsidP="00EF168A">
            <w:pPr>
              <w:pStyle w:val="NoSpacing"/>
              <w:jc w:val="both"/>
              <w:rPr>
                <w:rFonts w:ascii="Times New Roman" w:hAnsi="Times New Roman" w:cs="Times New Roman"/>
              </w:rPr>
            </w:pPr>
          </w:p>
          <w:p w14:paraId="6A5E72AC" w14:textId="77777777" w:rsidR="00E353A5" w:rsidRPr="00E353A5" w:rsidRDefault="00E353A5" w:rsidP="00EF168A">
            <w:pPr>
              <w:pStyle w:val="NoSpacing"/>
              <w:jc w:val="both"/>
              <w:rPr>
                <w:rFonts w:ascii="Times New Roman" w:hAnsi="Times New Roman" w:cs="Times New Roman"/>
              </w:rPr>
            </w:pPr>
          </w:p>
          <w:p w14:paraId="44622107" w14:textId="77777777" w:rsidR="00E353A5" w:rsidRPr="00E353A5" w:rsidRDefault="00E353A5" w:rsidP="00EF168A">
            <w:pPr>
              <w:pStyle w:val="NoSpacing"/>
              <w:jc w:val="both"/>
              <w:rPr>
                <w:rFonts w:ascii="Times New Roman" w:hAnsi="Times New Roman" w:cs="Times New Roman"/>
              </w:rPr>
            </w:pPr>
          </w:p>
          <w:p w14:paraId="0399DCA4" w14:textId="075D9FDA" w:rsidR="00E353A5" w:rsidRPr="00E353A5" w:rsidRDefault="00E353A5" w:rsidP="00EF168A">
            <w:pPr>
              <w:pStyle w:val="NoSpacing"/>
              <w:ind w:right="-86"/>
              <w:jc w:val="both"/>
              <w:rPr>
                <w:rFonts w:ascii="Times New Roman" w:hAnsi="Times New Roman" w:cs="Times New Roman"/>
              </w:rPr>
            </w:pPr>
            <w:r w:rsidRPr="00E353A5">
              <w:rPr>
                <w:rFonts w:ascii="Times New Roman" w:hAnsi="Times New Roman" w:cs="Times New Roman"/>
              </w:rPr>
              <w:t>In its letter dated  Sep</w:t>
            </w:r>
            <w:r w:rsidR="00872620">
              <w:rPr>
                <w:rFonts w:ascii="Times New Roman" w:hAnsi="Times New Roman" w:cs="Times New Roman"/>
              </w:rPr>
              <w:t>tember 9</w:t>
            </w:r>
            <w:r w:rsidR="00EF168A">
              <w:rPr>
                <w:rFonts w:ascii="Times New Roman" w:hAnsi="Times New Roman" w:cs="Times New Roman"/>
              </w:rPr>
              <w:t>,</w:t>
            </w:r>
            <w:r w:rsidRPr="00E353A5">
              <w:rPr>
                <w:rFonts w:ascii="Times New Roman" w:hAnsi="Times New Roman" w:cs="Times New Roman"/>
              </w:rPr>
              <w:t xml:space="preserve"> 2021, BBAPI requested that the prevailing revenue sharing be maintained until the JVA is formally amended. It also said that it is amenable to assess and determine the new revenue </w:t>
            </w:r>
            <w:r w:rsidRPr="00E353A5">
              <w:rPr>
                <w:rFonts w:ascii="Times New Roman" w:hAnsi="Times New Roman" w:cs="Times New Roman"/>
              </w:rPr>
              <w:lastRenderedPageBreak/>
              <w:t>sharing agreement based on the prevailing conditions.</w:t>
            </w:r>
          </w:p>
        </w:tc>
        <w:tc>
          <w:tcPr>
            <w:tcW w:w="1842" w:type="dxa"/>
          </w:tcPr>
          <w:p w14:paraId="40B243EA" w14:textId="77777777" w:rsidR="00E353A5" w:rsidRPr="00E353A5" w:rsidRDefault="00E353A5" w:rsidP="00872620">
            <w:pPr>
              <w:pStyle w:val="NoSpacing"/>
              <w:jc w:val="both"/>
              <w:rPr>
                <w:rFonts w:ascii="Times New Roman" w:hAnsi="Times New Roman" w:cs="Times New Roman"/>
              </w:rPr>
            </w:pPr>
          </w:p>
          <w:p w14:paraId="11E434AA" w14:textId="77777777" w:rsidR="00E353A5" w:rsidRPr="00E353A5" w:rsidRDefault="00E353A5" w:rsidP="00872620">
            <w:pPr>
              <w:pStyle w:val="NoSpacing"/>
              <w:jc w:val="both"/>
              <w:rPr>
                <w:rFonts w:ascii="Times New Roman" w:hAnsi="Times New Roman" w:cs="Times New Roman"/>
              </w:rPr>
            </w:pPr>
          </w:p>
          <w:p w14:paraId="7AC50A43" w14:textId="77777777" w:rsidR="00E353A5" w:rsidRPr="00E353A5" w:rsidRDefault="00E353A5" w:rsidP="00872620">
            <w:pPr>
              <w:pStyle w:val="NoSpacing"/>
              <w:jc w:val="both"/>
              <w:rPr>
                <w:rFonts w:ascii="Times New Roman" w:hAnsi="Times New Roman" w:cs="Times New Roman"/>
              </w:rPr>
            </w:pPr>
          </w:p>
          <w:p w14:paraId="7427A87E" w14:textId="77777777" w:rsidR="00E353A5" w:rsidRPr="00E353A5" w:rsidRDefault="00E353A5" w:rsidP="00872620">
            <w:pPr>
              <w:pStyle w:val="NoSpacing"/>
              <w:jc w:val="both"/>
              <w:rPr>
                <w:rFonts w:ascii="Times New Roman" w:hAnsi="Times New Roman" w:cs="Times New Roman"/>
              </w:rPr>
            </w:pPr>
          </w:p>
          <w:p w14:paraId="3077E93A" w14:textId="77777777" w:rsidR="00E353A5" w:rsidRPr="00E353A5" w:rsidRDefault="00E353A5" w:rsidP="00872620">
            <w:pPr>
              <w:pStyle w:val="NoSpacing"/>
              <w:jc w:val="both"/>
              <w:rPr>
                <w:rFonts w:ascii="Times New Roman" w:hAnsi="Times New Roman" w:cs="Times New Roman"/>
              </w:rPr>
            </w:pPr>
          </w:p>
          <w:p w14:paraId="033B2EDD" w14:textId="77777777" w:rsidR="00E353A5" w:rsidRPr="00E353A5" w:rsidRDefault="00E353A5" w:rsidP="00872620">
            <w:pPr>
              <w:pStyle w:val="NoSpacing"/>
              <w:jc w:val="both"/>
              <w:rPr>
                <w:rFonts w:ascii="Times New Roman" w:hAnsi="Times New Roman" w:cs="Times New Roman"/>
              </w:rPr>
            </w:pPr>
          </w:p>
          <w:p w14:paraId="10819121" w14:textId="77777777" w:rsidR="00E353A5" w:rsidRPr="00E353A5" w:rsidRDefault="00E353A5" w:rsidP="00872620">
            <w:pPr>
              <w:pStyle w:val="NoSpacing"/>
              <w:jc w:val="both"/>
              <w:rPr>
                <w:rFonts w:ascii="Times New Roman" w:hAnsi="Times New Roman" w:cs="Times New Roman"/>
              </w:rPr>
            </w:pPr>
          </w:p>
          <w:p w14:paraId="55A96559" w14:textId="77777777" w:rsidR="00E353A5" w:rsidRPr="00E353A5" w:rsidRDefault="00E353A5" w:rsidP="00872620">
            <w:pPr>
              <w:pStyle w:val="NoSpacing"/>
              <w:jc w:val="both"/>
              <w:rPr>
                <w:rFonts w:ascii="Times New Roman" w:hAnsi="Times New Roman" w:cs="Times New Roman"/>
              </w:rPr>
            </w:pPr>
          </w:p>
          <w:p w14:paraId="5EA1E750" w14:textId="77777777" w:rsidR="00E353A5" w:rsidRPr="00E353A5" w:rsidRDefault="00E353A5" w:rsidP="00872620">
            <w:pPr>
              <w:pStyle w:val="NoSpacing"/>
              <w:jc w:val="both"/>
              <w:rPr>
                <w:rFonts w:ascii="Times New Roman" w:hAnsi="Times New Roman" w:cs="Times New Roman"/>
              </w:rPr>
            </w:pPr>
          </w:p>
          <w:p w14:paraId="0433DC0E" w14:textId="77777777" w:rsidR="00E353A5" w:rsidRPr="00E353A5" w:rsidRDefault="00E353A5" w:rsidP="00872620">
            <w:pPr>
              <w:pStyle w:val="NoSpacing"/>
              <w:jc w:val="both"/>
              <w:rPr>
                <w:rFonts w:ascii="Times New Roman" w:hAnsi="Times New Roman" w:cs="Times New Roman"/>
              </w:rPr>
            </w:pPr>
          </w:p>
          <w:p w14:paraId="548DBF74" w14:textId="77777777" w:rsidR="00E353A5" w:rsidRPr="00E353A5" w:rsidRDefault="00E353A5" w:rsidP="00872620">
            <w:pPr>
              <w:pStyle w:val="NoSpacing"/>
              <w:jc w:val="both"/>
              <w:rPr>
                <w:rFonts w:ascii="Times New Roman" w:hAnsi="Times New Roman" w:cs="Times New Roman"/>
              </w:rPr>
            </w:pPr>
          </w:p>
          <w:p w14:paraId="5CF6B216" w14:textId="77777777" w:rsidR="00E353A5" w:rsidRPr="00E353A5" w:rsidRDefault="00E353A5" w:rsidP="00872620">
            <w:pPr>
              <w:pStyle w:val="NoSpacing"/>
              <w:jc w:val="both"/>
              <w:rPr>
                <w:rFonts w:ascii="Times New Roman" w:hAnsi="Times New Roman" w:cs="Times New Roman"/>
              </w:rPr>
            </w:pPr>
          </w:p>
          <w:p w14:paraId="7F1AD3E0" w14:textId="77777777" w:rsidR="00E353A5" w:rsidRPr="00E353A5" w:rsidRDefault="00E353A5" w:rsidP="00872620">
            <w:pPr>
              <w:pStyle w:val="NoSpacing"/>
              <w:jc w:val="both"/>
              <w:rPr>
                <w:rFonts w:ascii="Times New Roman" w:hAnsi="Times New Roman" w:cs="Times New Roman"/>
              </w:rPr>
            </w:pPr>
          </w:p>
          <w:p w14:paraId="433F2911" w14:textId="77777777" w:rsidR="00E353A5" w:rsidRPr="00E353A5" w:rsidRDefault="00E353A5" w:rsidP="00872620">
            <w:pPr>
              <w:pStyle w:val="NoSpacing"/>
              <w:jc w:val="both"/>
              <w:rPr>
                <w:rFonts w:ascii="Times New Roman" w:hAnsi="Times New Roman" w:cs="Times New Roman"/>
              </w:rPr>
            </w:pPr>
          </w:p>
          <w:p w14:paraId="69175235" w14:textId="77777777" w:rsidR="00E353A5" w:rsidRPr="00E353A5" w:rsidRDefault="00E353A5" w:rsidP="00872620">
            <w:pPr>
              <w:pStyle w:val="NoSpacing"/>
              <w:jc w:val="both"/>
              <w:rPr>
                <w:rFonts w:ascii="Times New Roman" w:hAnsi="Times New Roman" w:cs="Times New Roman"/>
              </w:rPr>
            </w:pPr>
          </w:p>
          <w:p w14:paraId="3EB99DB6" w14:textId="42B80700" w:rsidR="00E353A5" w:rsidRPr="00E353A5" w:rsidRDefault="00E353A5" w:rsidP="00872620">
            <w:pPr>
              <w:pStyle w:val="NoSpacing"/>
              <w:ind w:right="-40"/>
              <w:jc w:val="both"/>
              <w:rPr>
                <w:rFonts w:ascii="Times New Roman" w:hAnsi="Times New Roman" w:cs="Times New Roman"/>
              </w:rPr>
            </w:pPr>
            <w:r w:rsidRPr="00E353A5">
              <w:rPr>
                <w:rFonts w:ascii="Times New Roman" w:hAnsi="Times New Roman" w:cs="Times New Roman"/>
              </w:rPr>
              <w:t>As of June</w:t>
            </w:r>
            <w:r w:rsidR="00872620">
              <w:rPr>
                <w:rFonts w:ascii="Times New Roman" w:hAnsi="Times New Roman" w:cs="Times New Roman"/>
              </w:rPr>
              <w:t xml:space="preserve"> 9,</w:t>
            </w:r>
            <w:r w:rsidRPr="00E353A5">
              <w:rPr>
                <w:rFonts w:ascii="Times New Roman" w:hAnsi="Times New Roman" w:cs="Times New Roman"/>
              </w:rPr>
              <w:t xml:space="preserve"> 2022, there is no amendment on the JVA, and the new revenue sharing is pending with the Joint Selection Committee.</w:t>
            </w:r>
          </w:p>
        </w:tc>
      </w:tr>
      <w:tr w:rsidR="00E353A5" w:rsidRPr="00E353A5" w14:paraId="2D0A1BF0" w14:textId="77777777" w:rsidTr="00872620">
        <w:trPr>
          <w:trHeight w:val="70"/>
        </w:trPr>
        <w:tc>
          <w:tcPr>
            <w:tcW w:w="1170" w:type="dxa"/>
          </w:tcPr>
          <w:p w14:paraId="5726E625" w14:textId="77777777" w:rsidR="00E353A5" w:rsidRPr="00E353A5" w:rsidRDefault="00E353A5" w:rsidP="00872620">
            <w:pPr>
              <w:pStyle w:val="NoSpacing"/>
              <w:jc w:val="center"/>
              <w:rPr>
                <w:rFonts w:ascii="Times New Roman" w:hAnsi="Times New Roman" w:cs="Times New Roman"/>
              </w:rPr>
            </w:pPr>
          </w:p>
        </w:tc>
        <w:tc>
          <w:tcPr>
            <w:tcW w:w="2700" w:type="dxa"/>
          </w:tcPr>
          <w:p w14:paraId="0A57EC64" w14:textId="77777777" w:rsidR="00E353A5" w:rsidRPr="00E353A5" w:rsidRDefault="00E353A5" w:rsidP="00872620">
            <w:pPr>
              <w:pStyle w:val="ListParagraph"/>
              <w:widowControl w:val="0"/>
              <w:numPr>
                <w:ilvl w:val="0"/>
                <w:numId w:val="4"/>
              </w:numPr>
              <w:overflowPunct w:val="0"/>
              <w:autoSpaceDE w:val="0"/>
              <w:autoSpaceDN w:val="0"/>
              <w:adjustRightInd w:val="0"/>
              <w:ind w:left="609" w:hanging="271"/>
              <w:jc w:val="both"/>
              <w:rPr>
                <w:bCs/>
                <w:iCs/>
                <w:sz w:val="22"/>
                <w:szCs w:val="22"/>
              </w:rPr>
            </w:pPr>
            <w:r w:rsidRPr="00E353A5">
              <w:rPr>
                <w:bCs/>
                <w:iCs/>
                <w:sz w:val="22"/>
                <w:szCs w:val="22"/>
              </w:rPr>
              <w:t>taking-over the procurement of pharmaceuticals and other consumable items utilized in the dialysis of patients to: (i) conform with the relevant provisions of RA No. 9184; and (ii) ensure reasonable pricing and compliance to quality standards of these items.</w:t>
            </w:r>
          </w:p>
          <w:p w14:paraId="6A146EB9"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2CE8AA77"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p w14:paraId="74E06959" w14:textId="77777777" w:rsidR="00E353A5" w:rsidRPr="00E353A5" w:rsidRDefault="00E353A5" w:rsidP="00872620">
            <w:pPr>
              <w:pStyle w:val="NoSpacing"/>
              <w:jc w:val="center"/>
              <w:rPr>
                <w:rFonts w:ascii="Times New Roman" w:hAnsi="Times New Roman" w:cs="Times New Roman"/>
              </w:rPr>
            </w:pPr>
          </w:p>
        </w:tc>
        <w:tc>
          <w:tcPr>
            <w:tcW w:w="1843" w:type="dxa"/>
          </w:tcPr>
          <w:p w14:paraId="60367E88"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City has taken complete control of the procurement and pricing of the </w:t>
            </w:r>
            <w:r w:rsidRPr="00E353A5">
              <w:rPr>
                <w:rFonts w:ascii="Times New Roman" w:hAnsi="Times New Roman" w:cs="Times New Roman"/>
                <w:bCs/>
                <w:iCs/>
              </w:rPr>
              <w:t>pharmaceuticals</w:t>
            </w:r>
            <w:r w:rsidRPr="00E353A5">
              <w:rPr>
                <w:rFonts w:ascii="Times New Roman" w:hAnsi="Times New Roman" w:cs="Times New Roman"/>
              </w:rPr>
              <w:t xml:space="preserve"> products, other supplies and consumables.</w:t>
            </w:r>
          </w:p>
        </w:tc>
        <w:tc>
          <w:tcPr>
            <w:tcW w:w="1842" w:type="dxa"/>
          </w:tcPr>
          <w:p w14:paraId="25A10358" w14:textId="77777777" w:rsidR="00E353A5" w:rsidRPr="00E353A5" w:rsidRDefault="00E353A5" w:rsidP="00872620">
            <w:pPr>
              <w:pStyle w:val="NoSpacing"/>
              <w:jc w:val="both"/>
              <w:rPr>
                <w:rFonts w:ascii="Times New Roman" w:hAnsi="Times New Roman" w:cs="Times New Roman"/>
              </w:rPr>
            </w:pPr>
          </w:p>
        </w:tc>
      </w:tr>
      <w:tr w:rsidR="00E353A5" w:rsidRPr="00E353A5" w14:paraId="1678B5C0" w14:textId="77777777" w:rsidTr="00872620">
        <w:trPr>
          <w:trHeight w:val="70"/>
        </w:trPr>
        <w:tc>
          <w:tcPr>
            <w:tcW w:w="1170" w:type="dxa"/>
          </w:tcPr>
          <w:p w14:paraId="77DE9F46" w14:textId="77777777" w:rsidR="00E353A5" w:rsidRPr="00E353A5" w:rsidRDefault="00E353A5" w:rsidP="00872620">
            <w:pPr>
              <w:pStyle w:val="NoSpacing"/>
              <w:jc w:val="center"/>
              <w:rPr>
                <w:rFonts w:ascii="Times New Roman" w:hAnsi="Times New Roman" w:cs="Times New Roman"/>
              </w:rPr>
            </w:pPr>
          </w:p>
        </w:tc>
        <w:tc>
          <w:tcPr>
            <w:tcW w:w="2700" w:type="dxa"/>
          </w:tcPr>
          <w:p w14:paraId="32913F82"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r w:rsidRPr="00E353A5">
              <w:rPr>
                <w:bCs/>
                <w:iCs/>
                <w:sz w:val="22"/>
                <w:szCs w:val="22"/>
              </w:rPr>
              <w:t>If BBAPI refuses the correction of the foregoing provisions and deficiencies therein that work against the interest of the CGM, terminate the JVA but ensuring in the process the uninterrupted dialysis treatment services by the City.</w:t>
            </w:r>
          </w:p>
          <w:p w14:paraId="093E3A78"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3355B1B6"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Partially Implemented</w:t>
            </w:r>
          </w:p>
          <w:p w14:paraId="798F5BB8" w14:textId="77777777" w:rsidR="00E353A5" w:rsidRPr="00E353A5" w:rsidRDefault="00E353A5" w:rsidP="00872620">
            <w:pPr>
              <w:pStyle w:val="NoSpacing"/>
              <w:jc w:val="center"/>
              <w:rPr>
                <w:rFonts w:ascii="Times New Roman" w:hAnsi="Times New Roman" w:cs="Times New Roman"/>
              </w:rPr>
            </w:pPr>
          </w:p>
        </w:tc>
        <w:tc>
          <w:tcPr>
            <w:tcW w:w="1843" w:type="dxa"/>
          </w:tcPr>
          <w:p w14:paraId="0BBEA26D"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Same as “a” and “b” above</w:t>
            </w:r>
          </w:p>
        </w:tc>
        <w:tc>
          <w:tcPr>
            <w:tcW w:w="1842" w:type="dxa"/>
          </w:tcPr>
          <w:p w14:paraId="2B69D763" w14:textId="7A980E4F" w:rsidR="00E353A5" w:rsidRPr="00E353A5" w:rsidRDefault="00E353A5" w:rsidP="00872620">
            <w:pPr>
              <w:pStyle w:val="NoSpacing"/>
              <w:ind w:right="-40"/>
              <w:jc w:val="both"/>
              <w:rPr>
                <w:rFonts w:ascii="Times New Roman" w:hAnsi="Times New Roman" w:cs="Times New Roman"/>
              </w:rPr>
            </w:pPr>
            <w:r w:rsidRPr="00E353A5">
              <w:rPr>
                <w:rFonts w:ascii="Times New Roman" w:hAnsi="Times New Roman" w:cs="Times New Roman"/>
              </w:rPr>
              <w:t>As of June</w:t>
            </w:r>
            <w:r w:rsidR="00872620">
              <w:rPr>
                <w:rFonts w:ascii="Times New Roman" w:hAnsi="Times New Roman" w:cs="Times New Roman"/>
              </w:rPr>
              <w:t xml:space="preserve"> 9,</w:t>
            </w:r>
            <w:r w:rsidRPr="00E353A5">
              <w:rPr>
                <w:rFonts w:ascii="Times New Roman" w:hAnsi="Times New Roman" w:cs="Times New Roman"/>
              </w:rPr>
              <w:t xml:space="preserve"> 2022, there is no amendment on the JVA, and the new revenue sharing is pending with the Joint Selection Committee.</w:t>
            </w:r>
          </w:p>
        </w:tc>
      </w:tr>
      <w:tr w:rsidR="00E353A5" w:rsidRPr="00E353A5" w14:paraId="0AAE21F0" w14:textId="77777777" w:rsidTr="00872620">
        <w:trPr>
          <w:trHeight w:val="70"/>
        </w:trPr>
        <w:tc>
          <w:tcPr>
            <w:tcW w:w="1170" w:type="dxa"/>
          </w:tcPr>
          <w:p w14:paraId="2FE156D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2020</w:t>
            </w:r>
          </w:p>
          <w:p w14:paraId="72CDA356" w14:textId="77777777" w:rsidR="00E353A5" w:rsidRPr="00E353A5" w:rsidRDefault="00E353A5" w:rsidP="00872620">
            <w:pPr>
              <w:pStyle w:val="NoSpacing"/>
              <w:jc w:val="center"/>
              <w:rPr>
                <w:rFonts w:ascii="Times New Roman" w:hAnsi="Times New Roman" w:cs="Times New Roman"/>
              </w:rPr>
            </w:pPr>
          </w:p>
          <w:p w14:paraId="560018A5"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4</w:t>
            </w:r>
          </w:p>
          <w:p w14:paraId="5CBE5C43" w14:textId="77777777" w:rsidR="00E353A5" w:rsidRPr="00E353A5" w:rsidRDefault="00E353A5" w:rsidP="00872620">
            <w:pPr>
              <w:pStyle w:val="NoSpacing"/>
              <w:jc w:val="center"/>
              <w:rPr>
                <w:rFonts w:ascii="Times New Roman" w:hAnsi="Times New Roman" w:cs="Times New Roman"/>
              </w:rPr>
            </w:pPr>
          </w:p>
          <w:p w14:paraId="0DE66CE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79-84</w:t>
            </w:r>
          </w:p>
        </w:tc>
        <w:tc>
          <w:tcPr>
            <w:tcW w:w="2700" w:type="dxa"/>
          </w:tcPr>
          <w:p w14:paraId="5BEBB4D9" w14:textId="77777777" w:rsidR="00E353A5" w:rsidRPr="00E353A5" w:rsidRDefault="00E353A5" w:rsidP="00872620">
            <w:pPr>
              <w:pStyle w:val="ListParagraph"/>
              <w:widowControl w:val="0"/>
              <w:numPr>
                <w:ilvl w:val="0"/>
                <w:numId w:val="1"/>
              </w:numPr>
              <w:overflowPunct w:val="0"/>
              <w:autoSpaceDE w:val="0"/>
              <w:autoSpaceDN w:val="0"/>
              <w:adjustRightInd w:val="0"/>
              <w:ind w:left="338" w:hanging="346"/>
              <w:jc w:val="both"/>
              <w:rPr>
                <w:bCs/>
                <w:iCs/>
                <w:sz w:val="22"/>
                <w:szCs w:val="22"/>
              </w:rPr>
            </w:pPr>
            <w:r w:rsidRPr="00E353A5">
              <w:rPr>
                <w:bCs/>
                <w:iCs/>
                <w:sz w:val="22"/>
                <w:szCs w:val="22"/>
              </w:rPr>
              <w:t xml:space="preserve">Unsubmitted documents supporting the JVA with JBROS Construction Corporation for the Arroceros Compound Mixed-Use Development prevented the full evaluation of and casts doubt on the validity of the Swiss Challenge to which such joint venture project was subjected. Further, the continuing failure of the JBROS to perform its obligations under the </w:t>
            </w:r>
            <w:r w:rsidRPr="00E353A5">
              <w:rPr>
                <w:bCs/>
                <w:iCs/>
                <w:sz w:val="22"/>
                <w:szCs w:val="22"/>
              </w:rPr>
              <w:lastRenderedPageBreak/>
              <w:t>JVA deprives the CGM beneficial use of the Arroceros Compound; and the CGM has not fully protected its interest by its failure to require JBROS to post performance bond covering the period within which the latter is obligated to complete the joint venture project.</w:t>
            </w:r>
          </w:p>
          <w:p w14:paraId="7C85E31D"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3766BA29" w14:textId="77777777" w:rsidR="00E353A5" w:rsidRPr="00E353A5" w:rsidRDefault="00E353A5" w:rsidP="00872620">
            <w:pPr>
              <w:pStyle w:val="NoSpacing"/>
              <w:jc w:val="center"/>
              <w:rPr>
                <w:rFonts w:ascii="Times New Roman" w:hAnsi="Times New Roman" w:cs="Times New Roman"/>
              </w:rPr>
            </w:pPr>
          </w:p>
        </w:tc>
        <w:tc>
          <w:tcPr>
            <w:tcW w:w="1843" w:type="dxa"/>
          </w:tcPr>
          <w:p w14:paraId="7B007CA6" w14:textId="77777777" w:rsidR="00E353A5" w:rsidRPr="00E353A5" w:rsidRDefault="00E353A5" w:rsidP="00872620">
            <w:pPr>
              <w:pStyle w:val="NoSpacing"/>
              <w:jc w:val="both"/>
              <w:rPr>
                <w:rFonts w:ascii="Times New Roman" w:hAnsi="Times New Roman" w:cs="Times New Roman"/>
              </w:rPr>
            </w:pPr>
          </w:p>
        </w:tc>
        <w:tc>
          <w:tcPr>
            <w:tcW w:w="1842" w:type="dxa"/>
          </w:tcPr>
          <w:p w14:paraId="5CBAF0A0" w14:textId="77777777" w:rsidR="00E353A5" w:rsidRPr="00E353A5" w:rsidRDefault="00E353A5" w:rsidP="00872620">
            <w:pPr>
              <w:pStyle w:val="NoSpacing"/>
              <w:jc w:val="both"/>
              <w:rPr>
                <w:rFonts w:ascii="Times New Roman" w:hAnsi="Times New Roman" w:cs="Times New Roman"/>
              </w:rPr>
            </w:pPr>
          </w:p>
        </w:tc>
      </w:tr>
      <w:tr w:rsidR="00E353A5" w:rsidRPr="00E353A5" w14:paraId="3C3EB5A6" w14:textId="77777777" w:rsidTr="00872620">
        <w:trPr>
          <w:trHeight w:val="70"/>
        </w:trPr>
        <w:tc>
          <w:tcPr>
            <w:tcW w:w="1170" w:type="dxa"/>
          </w:tcPr>
          <w:p w14:paraId="5558B8AC" w14:textId="77777777" w:rsidR="00E353A5" w:rsidRPr="00E353A5" w:rsidRDefault="00E353A5" w:rsidP="00872620">
            <w:pPr>
              <w:pStyle w:val="NoSpacing"/>
              <w:jc w:val="center"/>
              <w:rPr>
                <w:rFonts w:ascii="Times New Roman" w:hAnsi="Times New Roman" w:cs="Times New Roman"/>
              </w:rPr>
            </w:pPr>
          </w:p>
        </w:tc>
        <w:tc>
          <w:tcPr>
            <w:tcW w:w="2700" w:type="dxa"/>
          </w:tcPr>
          <w:p w14:paraId="47B17913"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r w:rsidRPr="00E353A5">
              <w:rPr>
                <w:bCs/>
                <w:iCs/>
                <w:sz w:val="22"/>
                <w:szCs w:val="22"/>
              </w:rPr>
              <w:t>We recommended that the CGM:</w:t>
            </w:r>
          </w:p>
          <w:p w14:paraId="7E7E9887"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p w14:paraId="59AE6FF2" w14:textId="77777777" w:rsidR="00E353A5" w:rsidRPr="00E353A5" w:rsidRDefault="00E353A5" w:rsidP="00872620">
            <w:pPr>
              <w:pStyle w:val="ListParagraph"/>
              <w:widowControl w:val="0"/>
              <w:numPr>
                <w:ilvl w:val="0"/>
                <w:numId w:val="5"/>
              </w:numPr>
              <w:overflowPunct w:val="0"/>
              <w:autoSpaceDE w:val="0"/>
              <w:autoSpaceDN w:val="0"/>
              <w:adjustRightInd w:val="0"/>
              <w:ind w:left="609" w:hanging="271"/>
              <w:jc w:val="both"/>
              <w:rPr>
                <w:bCs/>
                <w:iCs/>
                <w:sz w:val="22"/>
                <w:szCs w:val="22"/>
              </w:rPr>
            </w:pPr>
            <w:r w:rsidRPr="00E353A5">
              <w:rPr>
                <w:bCs/>
                <w:iCs/>
                <w:sz w:val="22"/>
                <w:szCs w:val="22"/>
              </w:rPr>
              <w:t>Submit the documents enumerated in para. 4.7 to establish the validity of the Swiss Challenge;</w:t>
            </w:r>
          </w:p>
          <w:p w14:paraId="14098F54"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4DCC3905" w14:textId="77777777" w:rsidR="00E353A5" w:rsidRPr="00E353A5" w:rsidRDefault="00E353A5" w:rsidP="00872620">
            <w:pPr>
              <w:pStyle w:val="NoSpacing"/>
              <w:jc w:val="center"/>
              <w:rPr>
                <w:rFonts w:ascii="Times New Roman" w:hAnsi="Times New Roman" w:cs="Times New Roman"/>
              </w:rPr>
            </w:pPr>
          </w:p>
          <w:p w14:paraId="2EB454CD" w14:textId="77777777" w:rsidR="00E353A5" w:rsidRPr="00E353A5" w:rsidRDefault="00E353A5" w:rsidP="00872620">
            <w:pPr>
              <w:pStyle w:val="NoSpacing"/>
              <w:jc w:val="center"/>
              <w:rPr>
                <w:rFonts w:ascii="Times New Roman" w:hAnsi="Times New Roman" w:cs="Times New Roman"/>
              </w:rPr>
            </w:pPr>
          </w:p>
          <w:p w14:paraId="57260A19" w14:textId="77777777" w:rsidR="00E353A5" w:rsidRPr="00E353A5" w:rsidRDefault="00E353A5" w:rsidP="00872620">
            <w:pPr>
              <w:pStyle w:val="NoSpacing"/>
              <w:jc w:val="center"/>
              <w:rPr>
                <w:rFonts w:ascii="Times New Roman" w:hAnsi="Times New Roman" w:cs="Times New Roman"/>
              </w:rPr>
            </w:pPr>
          </w:p>
          <w:p w14:paraId="695E41D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tc>
        <w:tc>
          <w:tcPr>
            <w:tcW w:w="1843" w:type="dxa"/>
          </w:tcPr>
          <w:p w14:paraId="600FB582" w14:textId="77777777" w:rsidR="00E353A5" w:rsidRPr="00E353A5" w:rsidRDefault="00E353A5" w:rsidP="00872620">
            <w:pPr>
              <w:pStyle w:val="NoSpacing"/>
              <w:jc w:val="both"/>
              <w:rPr>
                <w:rFonts w:ascii="Times New Roman" w:hAnsi="Times New Roman" w:cs="Times New Roman"/>
              </w:rPr>
            </w:pPr>
          </w:p>
          <w:p w14:paraId="55B31A1C" w14:textId="77777777" w:rsidR="00E353A5" w:rsidRPr="00E353A5" w:rsidRDefault="00E353A5" w:rsidP="00872620">
            <w:pPr>
              <w:pStyle w:val="NoSpacing"/>
              <w:jc w:val="both"/>
              <w:rPr>
                <w:rFonts w:ascii="Times New Roman" w:hAnsi="Times New Roman" w:cs="Times New Roman"/>
              </w:rPr>
            </w:pPr>
          </w:p>
          <w:p w14:paraId="52FD94DD" w14:textId="77777777" w:rsidR="00E353A5" w:rsidRPr="00E353A5" w:rsidRDefault="00E353A5" w:rsidP="00872620">
            <w:pPr>
              <w:pStyle w:val="NoSpacing"/>
              <w:jc w:val="both"/>
              <w:rPr>
                <w:rFonts w:ascii="Times New Roman" w:hAnsi="Times New Roman" w:cs="Times New Roman"/>
              </w:rPr>
            </w:pPr>
          </w:p>
          <w:p w14:paraId="6544C351"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JVA documents vis-à-vis those required in the Manila JVO are submitted to the Audit Team. </w:t>
            </w:r>
          </w:p>
        </w:tc>
        <w:tc>
          <w:tcPr>
            <w:tcW w:w="1842" w:type="dxa"/>
          </w:tcPr>
          <w:p w14:paraId="1A05DCE2" w14:textId="77777777" w:rsidR="00E353A5" w:rsidRPr="00E353A5" w:rsidRDefault="00E353A5" w:rsidP="00872620">
            <w:pPr>
              <w:pStyle w:val="NoSpacing"/>
              <w:jc w:val="both"/>
              <w:rPr>
                <w:rFonts w:ascii="Times New Roman" w:hAnsi="Times New Roman" w:cs="Times New Roman"/>
              </w:rPr>
            </w:pPr>
          </w:p>
          <w:p w14:paraId="6DF79780" w14:textId="77777777" w:rsidR="00E353A5" w:rsidRPr="00E353A5" w:rsidRDefault="00E353A5" w:rsidP="00872620">
            <w:pPr>
              <w:pStyle w:val="NoSpacing"/>
              <w:jc w:val="both"/>
              <w:rPr>
                <w:rFonts w:ascii="Times New Roman" w:hAnsi="Times New Roman" w:cs="Times New Roman"/>
              </w:rPr>
            </w:pPr>
          </w:p>
          <w:p w14:paraId="4E7BFBB1" w14:textId="77777777" w:rsidR="00E353A5" w:rsidRPr="00E353A5" w:rsidRDefault="00E353A5" w:rsidP="00872620">
            <w:pPr>
              <w:pStyle w:val="NoSpacing"/>
              <w:jc w:val="both"/>
              <w:rPr>
                <w:rFonts w:ascii="Times New Roman" w:hAnsi="Times New Roman" w:cs="Times New Roman"/>
              </w:rPr>
            </w:pPr>
          </w:p>
          <w:p w14:paraId="05738840" w14:textId="77777777" w:rsidR="00E353A5" w:rsidRPr="00E353A5" w:rsidRDefault="00E353A5" w:rsidP="00872620">
            <w:pPr>
              <w:pStyle w:val="NoSpacing"/>
              <w:jc w:val="both"/>
              <w:rPr>
                <w:rFonts w:ascii="Times New Roman" w:hAnsi="Times New Roman" w:cs="Times New Roman"/>
              </w:rPr>
            </w:pPr>
          </w:p>
        </w:tc>
      </w:tr>
      <w:tr w:rsidR="00E353A5" w:rsidRPr="00E353A5" w14:paraId="3A9F94AA" w14:textId="77777777" w:rsidTr="00872620">
        <w:trPr>
          <w:trHeight w:val="70"/>
        </w:trPr>
        <w:tc>
          <w:tcPr>
            <w:tcW w:w="1170" w:type="dxa"/>
          </w:tcPr>
          <w:p w14:paraId="4CCB7633" w14:textId="77777777" w:rsidR="00E353A5" w:rsidRPr="00E353A5" w:rsidRDefault="00E353A5" w:rsidP="00872620">
            <w:pPr>
              <w:pStyle w:val="NoSpacing"/>
              <w:jc w:val="center"/>
              <w:rPr>
                <w:rFonts w:ascii="Times New Roman" w:hAnsi="Times New Roman" w:cs="Times New Roman"/>
              </w:rPr>
            </w:pPr>
          </w:p>
        </w:tc>
        <w:tc>
          <w:tcPr>
            <w:tcW w:w="2700" w:type="dxa"/>
          </w:tcPr>
          <w:p w14:paraId="348254A6" w14:textId="77777777" w:rsidR="00E353A5" w:rsidRPr="00E353A5" w:rsidRDefault="00E353A5" w:rsidP="00872620">
            <w:pPr>
              <w:pStyle w:val="ListParagraph"/>
              <w:widowControl w:val="0"/>
              <w:numPr>
                <w:ilvl w:val="0"/>
                <w:numId w:val="5"/>
              </w:numPr>
              <w:overflowPunct w:val="0"/>
              <w:autoSpaceDE w:val="0"/>
              <w:autoSpaceDN w:val="0"/>
              <w:adjustRightInd w:val="0"/>
              <w:ind w:left="609" w:hanging="271"/>
              <w:jc w:val="both"/>
              <w:rPr>
                <w:bCs/>
                <w:iCs/>
                <w:sz w:val="22"/>
                <w:szCs w:val="22"/>
              </w:rPr>
            </w:pPr>
            <w:r w:rsidRPr="00E353A5">
              <w:rPr>
                <w:bCs/>
                <w:iCs/>
                <w:sz w:val="22"/>
                <w:szCs w:val="22"/>
              </w:rPr>
              <w:t>Rescind the JVA in view of the continuing failure of the JBROS to perform its obligations under this JVA and in order to realize beneficial gain from the herein Arroceros Compound; and</w:t>
            </w:r>
          </w:p>
          <w:p w14:paraId="06F64125" w14:textId="77777777" w:rsidR="00E353A5" w:rsidRPr="00E353A5" w:rsidRDefault="00E353A5" w:rsidP="00872620">
            <w:pPr>
              <w:pStyle w:val="ListParagraph"/>
              <w:widowControl w:val="0"/>
              <w:overflowPunct w:val="0"/>
              <w:autoSpaceDE w:val="0"/>
              <w:autoSpaceDN w:val="0"/>
              <w:adjustRightInd w:val="0"/>
              <w:ind w:left="609"/>
              <w:jc w:val="both"/>
              <w:rPr>
                <w:bCs/>
                <w:iCs/>
                <w:sz w:val="22"/>
                <w:szCs w:val="22"/>
              </w:rPr>
            </w:pPr>
          </w:p>
        </w:tc>
        <w:tc>
          <w:tcPr>
            <w:tcW w:w="1867" w:type="dxa"/>
          </w:tcPr>
          <w:p w14:paraId="302DDDF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Not Implemented</w:t>
            </w:r>
          </w:p>
        </w:tc>
        <w:tc>
          <w:tcPr>
            <w:tcW w:w="1843" w:type="dxa"/>
          </w:tcPr>
          <w:p w14:paraId="6AA8348D" w14:textId="77777777" w:rsidR="00E353A5" w:rsidRPr="00E353A5" w:rsidRDefault="00E353A5" w:rsidP="00872620">
            <w:pPr>
              <w:pStyle w:val="NoSpacing"/>
              <w:jc w:val="both"/>
              <w:rPr>
                <w:rFonts w:ascii="Times New Roman" w:hAnsi="Times New Roman" w:cs="Times New Roman"/>
              </w:rPr>
            </w:pPr>
          </w:p>
        </w:tc>
        <w:tc>
          <w:tcPr>
            <w:tcW w:w="1842" w:type="dxa"/>
          </w:tcPr>
          <w:p w14:paraId="51F4E26F"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JBROS claims it did not commit material breach that would warrant rescission of JVA.</w:t>
            </w:r>
          </w:p>
        </w:tc>
      </w:tr>
      <w:tr w:rsidR="00E353A5" w:rsidRPr="00E353A5" w14:paraId="6C5D4E75" w14:textId="77777777" w:rsidTr="00872620">
        <w:trPr>
          <w:trHeight w:val="70"/>
        </w:trPr>
        <w:tc>
          <w:tcPr>
            <w:tcW w:w="1170" w:type="dxa"/>
          </w:tcPr>
          <w:p w14:paraId="17171D85" w14:textId="77777777" w:rsidR="00E353A5" w:rsidRPr="00E353A5" w:rsidRDefault="00E353A5" w:rsidP="00872620">
            <w:pPr>
              <w:pStyle w:val="NoSpacing"/>
              <w:jc w:val="center"/>
              <w:rPr>
                <w:rFonts w:ascii="Times New Roman" w:hAnsi="Times New Roman" w:cs="Times New Roman"/>
              </w:rPr>
            </w:pPr>
          </w:p>
        </w:tc>
        <w:tc>
          <w:tcPr>
            <w:tcW w:w="2700" w:type="dxa"/>
          </w:tcPr>
          <w:p w14:paraId="6CD43009" w14:textId="77777777" w:rsidR="00E353A5" w:rsidRPr="00E353A5" w:rsidRDefault="00E353A5" w:rsidP="00872620">
            <w:pPr>
              <w:pStyle w:val="ListParagraph"/>
              <w:widowControl w:val="0"/>
              <w:numPr>
                <w:ilvl w:val="0"/>
                <w:numId w:val="5"/>
              </w:numPr>
              <w:overflowPunct w:val="0"/>
              <w:autoSpaceDE w:val="0"/>
              <w:autoSpaceDN w:val="0"/>
              <w:adjustRightInd w:val="0"/>
              <w:ind w:left="609" w:hanging="271"/>
              <w:jc w:val="both"/>
              <w:rPr>
                <w:bCs/>
                <w:iCs/>
                <w:sz w:val="22"/>
                <w:szCs w:val="22"/>
              </w:rPr>
            </w:pPr>
            <w:r w:rsidRPr="00E353A5">
              <w:rPr>
                <w:bCs/>
                <w:iCs/>
                <w:sz w:val="22"/>
                <w:szCs w:val="22"/>
              </w:rPr>
              <w:t>Prospectively, protect reasonably the interest of the CGM by ensuring that JVAs are adequately bonded.</w:t>
            </w:r>
          </w:p>
          <w:p w14:paraId="2343B65E"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77B7F99B"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Partially Implemented</w:t>
            </w:r>
          </w:p>
        </w:tc>
        <w:tc>
          <w:tcPr>
            <w:tcW w:w="1843" w:type="dxa"/>
          </w:tcPr>
          <w:p w14:paraId="67EF97C2"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Management agreed to comply with the recommendation.</w:t>
            </w:r>
          </w:p>
        </w:tc>
        <w:tc>
          <w:tcPr>
            <w:tcW w:w="1842" w:type="dxa"/>
          </w:tcPr>
          <w:p w14:paraId="6D9DCF68"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No new JVAs in CY 2021 contracted to validate the management action.</w:t>
            </w:r>
          </w:p>
          <w:p w14:paraId="5A2AB221" w14:textId="77777777" w:rsidR="00E353A5" w:rsidRPr="00E353A5" w:rsidRDefault="00E353A5" w:rsidP="00872620">
            <w:pPr>
              <w:pStyle w:val="NoSpacing"/>
              <w:jc w:val="both"/>
              <w:rPr>
                <w:rFonts w:ascii="Times New Roman" w:hAnsi="Times New Roman" w:cs="Times New Roman"/>
              </w:rPr>
            </w:pPr>
          </w:p>
          <w:p w14:paraId="330084D0"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Recommendation is applicable to future JVAs.</w:t>
            </w:r>
          </w:p>
          <w:p w14:paraId="35F3FDD3" w14:textId="77777777" w:rsidR="00E353A5" w:rsidRPr="00E353A5" w:rsidRDefault="00E353A5" w:rsidP="00872620">
            <w:pPr>
              <w:pStyle w:val="NoSpacing"/>
              <w:jc w:val="both"/>
              <w:rPr>
                <w:rFonts w:ascii="Times New Roman" w:hAnsi="Times New Roman" w:cs="Times New Roman"/>
              </w:rPr>
            </w:pPr>
          </w:p>
        </w:tc>
      </w:tr>
      <w:tr w:rsidR="00E353A5" w:rsidRPr="00E353A5" w14:paraId="1E56AE46" w14:textId="77777777" w:rsidTr="00872620">
        <w:trPr>
          <w:trHeight w:val="70"/>
        </w:trPr>
        <w:tc>
          <w:tcPr>
            <w:tcW w:w="1170" w:type="dxa"/>
          </w:tcPr>
          <w:p w14:paraId="5297D14B" w14:textId="77777777" w:rsidR="00E353A5" w:rsidRPr="00E353A5" w:rsidRDefault="00E353A5" w:rsidP="00872620">
            <w:pPr>
              <w:pStyle w:val="NoSpacing"/>
              <w:jc w:val="center"/>
              <w:rPr>
                <w:rFonts w:ascii="Times New Roman" w:hAnsi="Times New Roman" w:cs="Times New Roman"/>
              </w:rPr>
            </w:pPr>
            <w:bookmarkStart w:id="2" w:name="_Hlk105933981"/>
            <w:r w:rsidRPr="00E353A5">
              <w:rPr>
                <w:rFonts w:ascii="Times New Roman" w:hAnsi="Times New Roman" w:cs="Times New Roman"/>
              </w:rPr>
              <w:lastRenderedPageBreak/>
              <w:t>AAR 2020</w:t>
            </w:r>
          </w:p>
          <w:p w14:paraId="25450E94" w14:textId="77777777" w:rsidR="00E353A5" w:rsidRPr="00E353A5" w:rsidRDefault="00E353A5" w:rsidP="00872620">
            <w:pPr>
              <w:pStyle w:val="NoSpacing"/>
              <w:jc w:val="center"/>
              <w:rPr>
                <w:rFonts w:ascii="Times New Roman" w:hAnsi="Times New Roman" w:cs="Times New Roman"/>
              </w:rPr>
            </w:pPr>
          </w:p>
          <w:p w14:paraId="654CFF8E"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5</w:t>
            </w:r>
          </w:p>
          <w:p w14:paraId="55F4E8D7" w14:textId="77777777" w:rsidR="00E353A5" w:rsidRPr="00E353A5" w:rsidRDefault="00E353A5" w:rsidP="00872620">
            <w:pPr>
              <w:pStyle w:val="NoSpacing"/>
              <w:jc w:val="center"/>
              <w:rPr>
                <w:rFonts w:ascii="Times New Roman" w:hAnsi="Times New Roman" w:cs="Times New Roman"/>
              </w:rPr>
            </w:pPr>
          </w:p>
          <w:p w14:paraId="2F955C6B"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84-86</w:t>
            </w:r>
            <w:bookmarkEnd w:id="2"/>
          </w:p>
        </w:tc>
        <w:tc>
          <w:tcPr>
            <w:tcW w:w="2700" w:type="dxa"/>
          </w:tcPr>
          <w:p w14:paraId="10074652" w14:textId="77777777" w:rsidR="00E353A5" w:rsidRPr="00E353A5" w:rsidRDefault="00E353A5" w:rsidP="00872620">
            <w:pPr>
              <w:pStyle w:val="ListParagraph"/>
              <w:widowControl w:val="0"/>
              <w:numPr>
                <w:ilvl w:val="0"/>
                <w:numId w:val="1"/>
              </w:numPr>
              <w:overflowPunct w:val="0"/>
              <w:autoSpaceDE w:val="0"/>
              <w:autoSpaceDN w:val="0"/>
              <w:adjustRightInd w:val="0"/>
              <w:ind w:left="338" w:hanging="346"/>
              <w:jc w:val="both"/>
              <w:rPr>
                <w:bCs/>
                <w:iCs/>
                <w:sz w:val="22"/>
                <w:szCs w:val="22"/>
              </w:rPr>
            </w:pPr>
            <w:r w:rsidRPr="00E353A5">
              <w:rPr>
                <w:bCs/>
                <w:iCs/>
                <w:sz w:val="22"/>
                <w:szCs w:val="22"/>
              </w:rPr>
              <w:t>In view of the restrictions posed by the COVID-19 pandemic, the City failed to implement 74 Gender and Development (GAD) program/projects/activities (PPAs) with total corresponding budget of P566.235 million and establish fully the requisite GAD database.</w:t>
            </w:r>
          </w:p>
          <w:p w14:paraId="02217C47"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59A96404" w14:textId="77777777" w:rsidR="00E353A5" w:rsidRPr="00E353A5" w:rsidRDefault="00E353A5" w:rsidP="00872620">
            <w:pPr>
              <w:pStyle w:val="NoSpacing"/>
              <w:jc w:val="center"/>
              <w:rPr>
                <w:rFonts w:ascii="Times New Roman" w:hAnsi="Times New Roman" w:cs="Times New Roman"/>
              </w:rPr>
            </w:pPr>
          </w:p>
        </w:tc>
        <w:tc>
          <w:tcPr>
            <w:tcW w:w="1843" w:type="dxa"/>
          </w:tcPr>
          <w:p w14:paraId="526EDE72" w14:textId="77777777" w:rsidR="00E353A5" w:rsidRPr="00E353A5" w:rsidRDefault="00E353A5" w:rsidP="00872620">
            <w:pPr>
              <w:pStyle w:val="NoSpacing"/>
              <w:jc w:val="both"/>
              <w:rPr>
                <w:rFonts w:ascii="Times New Roman" w:hAnsi="Times New Roman" w:cs="Times New Roman"/>
              </w:rPr>
            </w:pPr>
          </w:p>
        </w:tc>
        <w:tc>
          <w:tcPr>
            <w:tcW w:w="1842" w:type="dxa"/>
          </w:tcPr>
          <w:p w14:paraId="0258A8F7" w14:textId="77777777" w:rsidR="00E353A5" w:rsidRPr="00E353A5" w:rsidRDefault="00E353A5" w:rsidP="00872620">
            <w:pPr>
              <w:pStyle w:val="NoSpacing"/>
              <w:jc w:val="both"/>
              <w:rPr>
                <w:rFonts w:ascii="Times New Roman" w:hAnsi="Times New Roman" w:cs="Times New Roman"/>
              </w:rPr>
            </w:pPr>
          </w:p>
        </w:tc>
      </w:tr>
      <w:tr w:rsidR="00E353A5" w:rsidRPr="00E353A5" w14:paraId="02A1DC29" w14:textId="77777777" w:rsidTr="00872620">
        <w:trPr>
          <w:trHeight w:val="70"/>
        </w:trPr>
        <w:tc>
          <w:tcPr>
            <w:tcW w:w="1170" w:type="dxa"/>
          </w:tcPr>
          <w:p w14:paraId="7E688327" w14:textId="77777777" w:rsidR="00E353A5" w:rsidRPr="00E353A5" w:rsidRDefault="00E353A5" w:rsidP="00872620">
            <w:pPr>
              <w:pStyle w:val="NoSpacing"/>
              <w:jc w:val="center"/>
              <w:rPr>
                <w:rFonts w:ascii="Times New Roman" w:hAnsi="Times New Roman" w:cs="Times New Roman"/>
              </w:rPr>
            </w:pPr>
            <w:bookmarkStart w:id="3" w:name="_Hlk105933934"/>
          </w:p>
        </w:tc>
        <w:tc>
          <w:tcPr>
            <w:tcW w:w="2700" w:type="dxa"/>
          </w:tcPr>
          <w:p w14:paraId="0A7C6A34" w14:textId="5AA8463E" w:rsidR="00E353A5" w:rsidRPr="00E353A5" w:rsidRDefault="00E353A5" w:rsidP="00872620">
            <w:pPr>
              <w:pStyle w:val="ListParagraph"/>
              <w:widowControl w:val="0"/>
              <w:overflowPunct w:val="0"/>
              <w:autoSpaceDE w:val="0"/>
              <w:autoSpaceDN w:val="0"/>
              <w:adjustRightInd w:val="0"/>
              <w:ind w:left="338"/>
              <w:jc w:val="both"/>
              <w:rPr>
                <w:bCs/>
                <w:iCs/>
                <w:sz w:val="22"/>
                <w:szCs w:val="22"/>
              </w:rPr>
            </w:pPr>
            <w:r w:rsidRPr="00E353A5">
              <w:rPr>
                <w:bCs/>
                <w:iCs/>
                <w:sz w:val="22"/>
                <w:szCs w:val="22"/>
              </w:rPr>
              <w:t xml:space="preserve">We recommended that Management implement a catch-up plan for the undelivered GAD PPAs programmed for </w:t>
            </w:r>
            <w:r w:rsidR="00872620">
              <w:rPr>
                <w:bCs/>
                <w:iCs/>
                <w:sz w:val="22"/>
                <w:szCs w:val="22"/>
              </w:rPr>
              <w:br/>
            </w:r>
            <w:r w:rsidRPr="00E353A5">
              <w:rPr>
                <w:bCs/>
                <w:iCs/>
                <w:sz w:val="22"/>
                <w:szCs w:val="22"/>
              </w:rPr>
              <w:t>CY 2020 and establish the requisite GAD database.</w:t>
            </w:r>
          </w:p>
          <w:p w14:paraId="62030A41" w14:textId="77777777" w:rsidR="00E353A5" w:rsidRPr="00E353A5" w:rsidRDefault="00E353A5" w:rsidP="00872620">
            <w:pPr>
              <w:pStyle w:val="ListParagraph"/>
              <w:widowControl w:val="0"/>
              <w:overflowPunct w:val="0"/>
              <w:autoSpaceDE w:val="0"/>
              <w:autoSpaceDN w:val="0"/>
              <w:adjustRightInd w:val="0"/>
              <w:ind w:left="338"/>
              <w:jc w:val="both"/>
              <w:rPr>
                <w:bCs/>
                <w:iCs/>
                <w:sz w:val="22"/>
                <w:szCs w:val="22"/>
              </w:rPr>
            </w:pPr>
          </w:p>
        </w:tc>
        <w:tc>
          <w:tcPr>
            <w:tcW w:w="1867" w:type="dxa"/>
          </w:tcPr>
          <w:p w14:paraId="29AD56C0" w14:textId="77777777" w:rsidR="00E353A5" w:rsidRPr="00E353A5" w:rsidRDefault="00E353A5" w:rsidP="00872620">
            <w:pPr>
              <w:spacing w:after="0" w:line="240" w:lineRule="auto"/>
              <w:jc w:val="center"/>
            </w:pPr>
            <w:bookmarkStart w:id="4" w:name="_Hlk105946565"/>
            <w:r w:rsidRPr="00E353A5">
              <w:t xml:space="preserve">Partially Implemented </w:t>
            </w:r>
          </w:p>
          <w:p w14:paraId="79E5D63E" w14:textId="77777777" w:rsidR="00E353A5" w:rsidRPr="00E353A5" w:rsidRDefault="00E353A5" w:rsidP="00872620">
            <w:pPr>
              <w:spacing w:after="0" w:line="240" w:lineRule="auto"/>
              <w:jc w:val="center"/>
            </w:pPr>
          </w:p>
          <w:p w14:paraId="01590835" w14:textId="77777777" w:rsidR="00E353A5" w:rsidRPr="00E353A5" w:rsidRDefault="00E353A5" w:rsidP="00872620">
            <w:pPr>
              <w:spacing w:after="0" w:line="240" w:lineRule="auto"/>
              <w:jc w:val="center"/>
            </w:pPr>
            <w:r w:rsidRPr="00E353A5">
              <w:t xml:space="preserve">Recommendation is reiterated </w:t>
            </w:r>
          </w:p>
          <w:p w14:paraId="4F9C7A26" w14:textId="1D070C8B" w:rsidR="00E353A5" w:rsidRPr="00E353A5" w:rsidRDefault="00E353A5" w:rsidP="00872620">
            <w:pPr>
              <w:spacing w:after="0" w:line="240" w:lineRule="auto"/>
              <w:jc w:val="center"/>
            </w:pPr>
            <w:r w:rsidRPr="00E353A5">
              <w:t xml:space="preserve">(Finding No. 5, pp. </w:t>
            </w:r>
            <w:r w:rsidR="00872620">
              <w:t>87</w:t>
            </w:r>
            <w:r w:rsidRPr="00E353A5">
              <w:t>-</w:t>
            </w:r>
            <w:r w:rsidR="00872620">
              <w:t>89</w:t>
            </w:r>
            <w:r w:rsidRPr="00E353A5">
              <w:t>)</w:t>
            </w:r>
          </w:p>
          <w:p w14:paraId="4106D3AE" w14:textId="77777777" w:rsidR="00E353A5" w:rsidRPr="00E353A5" w:rsidRDefault="00E353A5" w:rsidP="00872620">
            <w:pPr>
              <w:spacing w:after="0" w:line="240" w:lineRule="auto"/>
              <w:jc w:val="center"/>
              <w:rPr>
                <w:lang w:val="en-US"/>
              </w:rPr>
            </w:pPr>
          </w:p>
          <w:bookmarkEnd w:id="4"/>
          <w:p w14:paraId="3DF39147" w14:textId="77777777" w:rsidR="00E353A5" w:rsidRPr="00E353A5" w:rsidRDefault="00E353A5" w:rsidP="00872620">
            <w:pPr>
              <w:spacing w:after="0" w:line="240" w:lineRule="auto"/>
              <w:jc w:val="center"/>
            </w:pPr>
          </w:p>
          <w:p w14:paraId="44192D2E" w14:textId="77777777" w:rsidR="00E353A5" w:rsidRPr="00E353A5" w:rsidRDefault="00E353A5" w:rsidP="00872620">
            <w:pPr>
              <w:pStyle w:val="NoSpacing"/>
              <w:jc w:val="center"/>
              <w:rPr>
                <w:rFonts w:ascii="Times New Roman" w:hAnsi="Times New Roman" w:cs="Times New Roman"/>
              </w:rPr>
            </w:pPr>
          </w:p>
        </w:tc>
        <w:tc>
          <w:tcPr>
            <w:tcW w:w="1843" w:type="dxa"/>
          </w:tcPr>
          <w:p w14:paraId="14E71621"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CPDO maintains a database that has the information needs of GAD. </w:t>
            </w:r>
          </w:p>
          <w:p w14:paraId="0048B05B" w14:textId="77777777" w:rsidR="00E353A5" w:rsidRPr="00E353A5" w:rsidRDefault="00E353A5" w:rsidP="00872620">
            <w:pPr>
              <w:pStyle w:val="NoSpacing"/>
              <w:jc w:val="both"/>
              <w:rPr>
                <w:rFonts w:ascii="Times New Roman" w:hAnsi="Times New Roman" w:cs="Times New Roman"/>
              </w:rPr>
            </w:pPr>
          </w:p>
          <w:p w14:paraId="7FA247A8" w14:textId="2B636F1A" w:rsidR="00E353A5" w:rsidRPr="00E353A5" w:rsidRDefault="00E353A5" w:rsidP="00872620">
            <w:pPr>
              <w:pStyle w:val="NoSpacing"/>
              <w:ind w:right="-4"/>
              <w:jc w:val="both"/>
              <w:rPr>
                <w:rFonts w:ascii="Times New Roman" w:hAnsi="Times New Roman" w:cs="Times New Roman"/>
              </w:rPr>
            </w:pPr>
            <w:r w:rsidRPr="00E353A5">
              <w:rPr>
                <w:rFonts w:ascii="Times New Roman" w:hAnsi="Times New Roman" w:cs="Times New Roman"/>
              </w:rPr>
              <w:t>The City Mayor signed the Ordinance No. 8681, providing for a City GAD Code on Nov</w:t>
            </w:r>
            <w:r w:rsidR="00872620">
              <w:rPr>
                <w:rFonts w:ascii="Times New Roman" w:hAnsi="Times New Roman" w:cs="Times New Roman"/>
              </w:rPr>
              <w:t>ember 10,</w:t>
            </w:r>
            <w:r w:rsidRPr="00E353A5">
              <w:rPr>
                <w:rFonts w:ascii="Times New Roman" w:hAnsi="Times New Roman" w:cs="Times New Roman"/>
              </w:rPr>
              <w:t xml:space="preserve"> 2020. </w:t>
            </w:r>
          </w:p>
          <w:p w14:paraId="0FA3E582" w14:textId="77777777" w:rsidR="00E353A5" w:rsidRPr="00E353A5" w:rsidRDefault="00E353A5" w:rsidP="00872620">
            <w:pPr>
              <w:pStyle w:val="NoSpacing"/>
              <w:jc w:val="both"/>
              <w:rPr>
                <w:rFonts w:ascii="Times New Roman" w:hAnsi="Times New Roman" w:cs="Times New Roman"/>
              </w:rPr>
            </w:pPr>
          </w:p>
        </w:tc>
        <w:tc>
          <w:tcPr>
            <w:tcW w:w="1842" w:type="dxa"/>
          </w:tcPr>
          <w:p w14:paraId="1DA85644"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Although not in the format prescribed, the CPDO database serves the purpose.</w:t>
            </w:r>
          </w:p>
          <w:p w14:paraId="5E021E5B" w14:textId="77777777" w:rsidR="00E353A5" w:rsidRPr="00E353A5" w:rsidRDefault="00E353A5" w:rsidP="00872620">
            <w:pPr>
              <w:pStyle w:val="NoSpacing"/>
              <w:jc w:val="both"/>
              <w:rPr>
                <w:rFonts w:ascii="Times New Roman" w:hAnsi="Times New Roman" w:cs="Times New Roman"/>
              </w:rPr>
            </w:pPr>
          </w:p>
          <w:p w14:paraId="125376FB" w14:textId="77777777" w:rsidR="00E353A5" w:rsidRPr="00E353A5" w:rsidRDefault="00E353A5" w:rsidP="00872620">
            <w:pPr>
              <w:pStyle w:val="NoSpacing"/>
              <w:jc w:val="both"/>
              <w:rPr>
                <w:rFonts w:ascii="Times New Roman" w:hAnsi="Times New Roman" w:cs="Times New Roman"/>
              </w:rPr>
            </w:pPr>
          </w:p>
          <w:p w14:paraId="27084092" w14:textId="77777777" w:rsidR="00E353A5" w:rsidRPr="00E353A5" w:rsidRDefault="00E353A5" w:rsidP="00872620">
            <w:pPr>
              <w:pStyle w:val="NoSpacing"/>
              <w:jc w:val="both"/>
              <w:rPr>
                <w:rFonts w:ascii="Times New Roman" w:hAnsi="Times New Roman" w:cs="Times New Roman"/>
              </w:rPr>
            </w:pPr>
          </w:p>
        </w:tc>
      </w:tr>
      <w:bookmarkEnd w:id="3"/>
      <w:tr w:rsidR="00E353A5" w:rsidRPr="00E353A5" w14:paraId="2D04DA90" w14:textId="77777777" w:rsidTr="00872620">
        <w:trPr>
          <w:trHeight w:val="70"/>
        </w:trPr>
        <w:tc>
          <w:tcPr>
            <w:tcW w:w="1170" w:type="dxa"/>
          </w:tcPr>
          <w:p w14:paraId="1687D07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2019</w:t>
            </w:r>
          </w:p>
          <w:p w14:paraId="73540D5D" w14:textId="77777777" w:rsidR="00E353A5" w:rsidRPr="00E353A5" w:rsidRDefault="00E353A5" w:rsidP="00872620">
            <w:pPr>
              <w:pStyle w:val="NoSpacing"/>
              <w:jc w:val="center"/>
              <w:rPr>
                <w:rFonts w:ascii="Times New Roman" w:hAnsi="Times New Roman" w:cs="Times New Roman"/>
              </w:rPr>
            </w:pPr>
          </w:p>
          <w:p w14:paraId="7A918DDC"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w:t>
            </w:r>
          </w:p>
          <w:p w14:paraId="3CFC3279" w14:textId="77777777" w:rsidR="00E353A5" w:rsidRPr="00E353A5" w:rsidRDefault="00E353A5" w:rsidP="00872620">
            <w:pPr>
              <w:pStyle w:val="NoSpacing"/>
              <w:jc w:val="center"/>
              <w:rPr>
                <w:rFonts w:ascii="Times New Roman" w:hAnsi="Times New Roman" w:cs="Times New Roman"/>
              </w:rPr>
            </w:pPr>
          </w:p>
          <w:p w14:paraId="3229280C"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63-67</w:t>
            </w:r>
          </w:p>
          <w:p w14:paraId="6FF210E6" w14:textId="77777777" w:rsidR="00E353A5" w:rsidRPr="00E353A5" w:rsidRDefault="00E353A5" w:rsidP="00872620">
            <w:pPr>
              <w:pStyle w:val="NoSpacing"/>
              <w:jc w:val="center"/>
              <w:rPr>
                <w:rFonts w:ascii="Times New Roman" w:hAnsi="Times New Roman" w:cs="Times New Roman"/>
              </w:rPr>
            </w:pPr>
          </w:p>
          <w:p w14:paraId="347F3EC4" w14:textId="77777777" w:rsidR="00E353A5" w:rsidRPr="00E353A5" w:rsidRDefault="00E353A5" w:rsidP="00872620">
            <w:pPr>
              <w:pStyle w:val="NoSpacing"/>
              <w:jc w:val="center"/>
              <w:rPr>
                <w:rFonts w:ascii="Times New Roman" w:hAnsi="Times New Roman" w:cs="Times New Roman"/>
              </w:rPr>
            </w:pPr>
          </w:p>
        </w:tc>
        <w:tc>
          <w:tcPr>
            <w:tcW w:w="2700" w:type="dxa"/>
          </w:tcPr>
          <w:p w14:paraId="1097BEBF" w14:textId="1D87A6E0" w:rsidR="00E353A5" w:rsidRPr="00E353A5" w:rsidRDefault="00E353A5" w:rsidP="00872620">
            <w:pPr>
              <w:pStyle w:val="ListParagraph"/>
              <w:widowControl w:val="0"/>
              <w:numPr>
                <w:ilvl w:val="0"/>
                <w:numId w:val="1"/>
              </w:numPr>
              <w:overflowPunct w:val="0"/>
              <w:autoSpaceDE w:val="0"/>
              <w:autoSpaceDN w:val="0"/>
              <w:adjustRightInd w:val="0"/>
              <w:ind w:left="338" w:hanging="346"/>
              <w:jc w:val="both"/>
              <w:rPr>
                <w:bCs/>
                <w:iCs/>
                <w:sz w:val="22"/>
                <w:szCs w:val="22"/>
              </w:rPr>
            </w:pPr>
            <w:r w:rsidRPr="00E353A5">
              <w:rPr>
                <w:bCs/>
                <w:iCs/>
                <w:sz w:val="22"/>
                <w:szCs w:val="22"/>
              </w:rPr>
              <w:t xml:space="preserve">The City has not submitted 1,684 disbursement vouchers (DVs) and their supporting documents involving P2.275 billion, thereby limiting the extent of audit, preventing us to establish fully the validity of the underlying transactions, and forfeiting the benefit of, among others, timely detecting errors and deficiencies; identifying areas for improvement; and having input to </w:t>
            </w:r>
            <w:r w:rsidRPr="00E353A5">
              <w:rPr>
                <w:bCs/>
                <w:iCs/>
                <w:sz w:val="22"/>
                <w:szCs w:val="22"/>
              </w:rPr>
              <w:lastRenderedPageBreak/>
              <w:t xml:space="preserve">assessments of accountability and decisions that need to be made. One thousand four hundred thirty-five (1,435) of these unsubmitted DVs in the amount of </w:t>
            </w:r>
            <w:r w:rsidR="00872620">
              <w:rPr>
                <w:bCs/>
                <w:iCs/>
                <w:sz w:val="22"/>
                <w:szCs w:val="22"/>
              </w:rPr>
              <w:br/>
            </w:r>
            <w:r w:rsidRPr="00E353A5">
              <w:rPr>
                <w:bCs/>
                <w:iCs/>
                <w:sz w:val="22"/>
                <w:szCs w:val="22"/>
              </w:rPr>
              <w:t>P2.142 billion pertain to the disbursements from CY 2015 to June</w:t>
            </w:r>
            <w:r w:rsidR="00872620">
              <w:rPr>
                <w:bCs/>
                <w:iCs/>
                <w:sz w:val="22"/>
                <w:szCs w:val="22"/>
              </w:rPr>
              <w:t xml:space="preserve"> 30,</w:t>
            </w:r>
            <w:r w:rsidRPr="00E353A5">
              <w:rPr>
                <w:bCs/>
                <w:iCs/>
                <w:sz w:val="22"/>
                <w:szCs w:val="22"/>
              </w:rPr>
              <w:t xml:space="preserve"> 2019 and are the accountabilities of the previous City Administrations.</w:t>
            </w:r>
          </w:p>
          <w:p w14:paraId="287D5B30" w14:textId="77777777" w:rsidR="00E353A5" w:rsidRPr="00E353A5" w:rsidRDefault="00E353A5" w:rsidP="00872620">
            <w:pPr>
              <w:pStyle w:val="ListParagraph"/>
              <w:widowControl w:val="0"/>
              <w:overflowPunct w:val="0"/>
              <w:autoSpaceDE w:val="0"/>
              <w:autoSpaceDN w:val="0"/>
              <w:adjustRightInd w:val="0"/>
              <w:ind w:left="426"/>
              <w:jc w:val="both"/>
              <w:rPr>
                <w:bCs/>
                <w:iCs/>
                <w:sz w:val="22"/>
                <w:szCs w:val="22"/>
              </w:rPr>
            </w:pPr>
          </w:p>
        </w:tc>
        <w:tc>
          <w:tcPr>
            <w:tcW w:w="1867" w:type="dxa"/>
          </w:tcPr>
          <w:p w14:paraId="6C2003F2" w14:textId="77777777" w:rsidR="00E353A5" w:rsidRPr="00E353A5" w:rsidRDefault="00E353A5" w:rsidP="00872620">
            <w:pPr>
              <w:pStyle w:val="NoSpacing"/>
              <w:jc w:val="center"/>
              <w:rPr>
                <w:rFonts w:ascii="Times New Roman" w:hAnsi="Times New Roman" w:cs="Times New Roman"/>
              </w:rPr>
            </w:pPr>
          </w:p>
        </w:tc>
        <w:tc>
          <w:tcPr>
            <w:tcW w:w="1843" w:type="dxa"/>
          </w:tcPr>
          <w:p w14:paraId="23444E02" w14:textId="77777777" w:rsidR="00E353A5" w:rsidRPr="00E353A5" w:rsidRDefault="00E353A5" w:rsidP="00872620">
            <w:pPr>
              <w:pStyle w:val="NoSpacing"/>
              <w:jc w:val="both"/>
              <w:rPr>
                <w:rFonts w:ascii="Times New Roman" w:hAnsi="Times New Roman" w:cs="Times New Roman"/>
              </w:rPr>
            </w:pPr>
          </w:p>
        </w:tc>
        <w:tc>
          <w:tcPr>
            <w:tcW w:w="1842" w:type="dxa"/>
          </w:tcPr>
          <w:p w14:paraId="0E715635" w14:textId="77777777" w:rsidR="00E353A5" w:rsidRPr="00E353A5" w:rsidRDefault="00E353A5" w:rsidP="00872620">
            <w:pPr>
              <w:pStyle w:val="NoSpacing"/>
              <w:jc w:val="both"/>
              <w:rPr>
                <w:rFonts w:ascii="Times New Roman" w:hAnsi="Times New Roman" w:cs="Times New Roman"/>
              </w:rPr>
            </w:pPr>
          </w:p>
        </w:tc>
      </w:tr>
      <w:tr w:rsidR="00E353A5" w:rsidRPr="00E353A5" w14:paraId="6CFA98B0" w14:textId="77777777" w:rsidTr="00872620">
        <w:trPr>
          <w:trHeight w:val="70"/>
        </w:trPr>
        <w:tc>
          <w:tcPr>
            <w:tcW w:w="1170" w:type="dxa"/>
          </w:tcPr>
          <w:p w14:paraId="2E419FB4" w14:textId="77777777" w:rsidR="00E353A5" w:rsidRPr="00E353A5" w:rsidRDefault="00E353A5" w:rsidP="00872620">
            <w:pPr>
              <w:pStyle w:val="NoSpacing"/>
              <w:jc w:val="center"/>
              <w:rPr>
                <w:rFonts w:ascii="Times New Roman" w:hAnsi="Times New Roman" w:cs="Times New Roman"/>
              </w:rPr>
            </w:pPr>
          </w:p>
        </w:tc>
        <w:tc>
          <w:tcPr>
            <w:tcW w:w="2700" w:type="dxa"/>
          </w:tcPr>
          <w:p w14:paraId="26988A9E" w14:textId="77777777" w:rsidR="00E353A5" w:rsidRPr="00E353A5" w:rsidRDefault="00E353A5" w:rsidP="00872620">
            <w:pPr>
              <w:pStyle w:val="ListParagraph"/>
              <w:widowControl w:val="0"/>
              <w:overflowPunct w:val="0"/>
              <w:autoSpaceDE w:val="0"/>
              <w:autoSpaceDN w:val="0"/>
              <w:adjustRightInd w:val="0"/>
              <w:ind w:left="338"/>
              <w:jc w:val="both"/>
              <w:rPr>
                <w:sz w:val="22"/>
                <w:szCs w:val="22"/>
              </w:rPr>
            </w:pPr>
            <w:r w:rsidRPr="00E353A5">
              <w:rPr>
                <w:sz w:val="22"/>
                <w:szCs w:val="22"/>
              </w:rPr>
              <w:t>We recommended that Management:</w:t>
            </w:r>
          </w:p>
          <w:p w14:paraId="450A9B27" w14:textId="77777777" w:rsidR="00E353A5" w:rsidRPr="00E353A5" w:rsidRDefault="00E353A5" w:rsidP="00872620">
            <w:pPr>
              <w:pStyle w:val="ListParagraph"/>
              <w:widowControl w:val="0"/>
              <w:overflowPunct w:val="0"/>
              <w:autoSpaceDE w:val="0"/>
              <w:autoSpaceDN w:val="0"/>
              <w:adjustRightInd w:val="0"/>
              <w:ind w:left="426"/>
              <w:jc w:val="both"/>
              <w:rPr>
                <w:sz w:val="22"/>
                <w:szCs w:val="22"/>
              </w:rPr>
            </w:pPr>
          </w:p>
          <w:p w14:paraId="42EEF325" w14:textId="77777777" w:rsidR="00E353A5" w:rsidRPr="00E353A5" w:rsidRDefault="00E353A5" w:rsidP="00872620">
            <w:pPr>
              <w:pStyle w:val="ListParagraph"/>
              <w:widowControl w:val="0"/>
              <w:numPr>
                <w:ilvl w:val="0"/>
                <w:numId w:val="6"/>
              </w:numPr>
              <w:overflowPunct w:val="0"/>
              <w:autoSpaceDE w:val="0"/>
              <w:autoSpaceDN w:val="0"/>
              <w:adjustRightInd w:val="0"/>
              <w:ind w:left="609" w:hanging="271"/>
              <w:jc w:val="both"/>
              <w:rPr>
                <w:sz w:val="22"/>
                <w:szCs w:val="22"/>
              </w:rPr>
            </w:pPr>
            <w:r w:rsidRPr="00E353A5">
              <w:rPr>
                <w:sz w:val="22"/>
                <w:szCs w:val="22"/>
              </w:rPr>
              <w:t xml:space="preserve">Direct the CTO to: </w:t>
            </w:r>
          </w:p>
          <w:p w14:paraId="63F2B352" w14:textId="77777777" w:rsidR="00E353A5" w:rsidRPr="00E353A5" w:rsidRDefault="00E353A5" w:rsidP="00872620">
            <w:pPr>
              <w:pStyle w:val="ListParagraph"/>
              <w:widowControl w:val="0"/>
              <w:overflowPunct w:val="0"/>
              <w:autoSpaceDE w:val="0"/>
              <w:autoSpaceDN w:val="0"/>
              <w:adjustRightInd w:val="0"/>
              <w:ind w:left="426"/>
              <w:jc w:val="both"/>
              <w:rPr>
                <w:sz w:val="22"/>
                <w:szCs w:val="22"/>
              </w:rPr>
            </w:pPr>
          </w:p>
          <w:p w14:paraId="5F8FC85A" w14:textId="211A934A" w:rsidR="00872620" w:rsidRDefault="00E353A5" w:rsidP="00872620">
            <w:pPr>
              <w:pStyle w:val="ListParagraph"/>
              <w:widowControl w:val="0"/>
              <w:numPr>
                <w:ilvl w:val="0"/>
                <w:numId w:val="7"/>
              </w:numPr>
              <w:overflowPunct w:val="0"/>
              <w:autoSpaceDE w:val="0"/>
              <w:autoSpaceDN w:val="0"/>
              <w:adjustRightInd w:val="0"/>
              <w:ind w:left="879" w:hanging="270"/>
              <w:jc w:val="both"/>
              <w:rPr>
                <w:sz w:val="22"/>
                <w:szCs w:val="22"/>
              </w:rPr>
            </w:pPr>
            <w:r w:rsidRPr="00E353A5">
              <w:rPr>
                <w:sz w:val="22"/>
                <w:szCs w:val="22"/>
              </w:rPr>
              <w:t xml:space="preserve">Produce and submit to the OCAT without further delay all the 288 DVs in </w:t>
            </w:r>
            <w:r w:rsidR="00872620">
              <w:rPr>
                <w:sz w:val="22"/>
                <w:szCs w:val="22"/>
              </w:rPr>
              <w:t>P</w:t>
            </w:r>
            <w:r w:rsidRPr="00E353A5">
              <w:rPr>
                <w:sz w:val="22"/>
                <w:szCs w:val="22"/>
              </w:rPr>
              <w:t>ara</w:t>
            </w:r>
            <w:r w:rsidR="00872620">
              <w:rPr>
                <w:sz w:val="22"/>
                <w:szCs w:val="22"/>
              </w:rPr>
              <w:t>graph</w:t>
            </w:r>
            <w:r w:rsidRPr="00E353A5">
              <w:rPr>
                <w:sz w:val="22"/>
                <w:szCs w:val="22"/>
              </w:rPr>
              <w:t xml:space="preserve"> 1.7 of Observation </w:t>
            </w:r>
          </w:p>
          <w:p w14:paraId="70D64BAB" w14:textId="049B942A" w:rsidR="00E353A5" w:rsidRPr="00E353A5" w:rsidRDefault="00E353A5" w:rsidP="00872620">
            <w:pPr>
              <w:pStyle w:val="ListParagraph"/>
              <w:widowControl w:val="0"/>
              <w:numPr>
                <w:ilvl w:val="0"/>
                <w:numId w:val="7"/>
              </w:numPr>
              <w:overflowPunct w:val="0"/>
              <w:autoSpaceDE w:val="0"/>
              <w:autoSpaceDN w:val="0"/>
              <w:adjustRightInd w:val="0"/>
              <w:ind w:left="879" w:hanging="270"/>
              <w:jc w:val="both"/>
              <w:rPr>
                <w:sz w:val="22"/>
                <w:szCs w:val="22"/>
              </w:rPr>
            </w:pPr>
            <w:r w:rsidRPr="00E353A5">
              <w:rPr>
                <w:sz w:val="22"/>
                <w:szCs w:val="22"/>
              </w:rPr>
              <w:t xml:space="preserve">No. 1; </w:t>
            </w:r>
          </w:p>
          <w:p w14:paraId="6821DB20" w14:textId="77777777" w:rsidR="00E353A5" w:rsidRPr="00E353A5" w:rsidRDefault="00E353A5" w:rsidP="00872620">
            <w:pPr>
              <w:pStyle w:val="ListParagraph"/>
              <w:widowControl w:val="0"/>
              <w:overflowPunct w:val="0"/>
              <w:autoSpaceDE w:val="0"/>
              <w:autoSpaceDN w:val="0"/>
              <w:adjustRightInd w:val="0"/>
              <w:ind w:left="426"/>
              <w:jc w:val="both"/>
              <w:rPr>
                <w:bCs/>
                <w:iCs/>
                <w:sz w:val="22"/>
                <w:szCs w:val="22"/>
              </w:rPr>
            </w:pPr>
          </w:p>
        </w:tc>
        <w:tc>
          <w:tcPr>
            <w:tcW w:w="1867" w:type="dxa"/>
          </w:tcPr>
          <w:p w14:paraId="75E04C23" w14:textId="77777777" w:rsidR="00E353A5" w:rsidRPr="00E353A5" w:rsidRDefault="00E353A5" w:rsidP="00872620">
            <w:pPr>
              <w:spacing w:after="0" w:line="240" w:lineRule="auto"/>
              <w:jc w:val="center"/>
            </w:pPr>
            <w:r w:rsidRPr="00E353A5">
              <w:t>Partially Implemented</w:t>
            </w:r>
          </w:p>
          <w:p w14:paraId="38D5E209" w14:textId="77777777" w:rsidR="00E353A5" w:rsidRPr="00E353A5" w:rsidRDefault="00E353A5" w:rsidP="00872620">
            <w:pPr>
              <w:spacing w:after="0" w:line="240" w:lineRule="auto"/>
              <w:jc w:val="center"/>
            </w:pPr>
          </w:p>
        </w:tc>
        <w:tc>
          <w:tcPr>
            <w:tcW w:w="1843" w:type="dxa"/>
          </w:tcPr>
          <w:p w14:paraId="004D4EE9" w14:textId="61D42E5F" w:rsidR="00E353A5" w:rsidRPr="00E353A5" w:rsidRDefault="00E353A5" w:rsidP="00872620">
            <w:pPr>
              <w:pStyle w:val="NoSpacing"/>
              <w:ind w:left="-79" w:right="-94"/>
              <w:jc w:val="both"/>
              <w:rPr>
                <w:rFonts w:ascii="Times New Roman" w:hAnsi="Times New Roman" w:cs="Times New Roman"/>
                <w:lang w:val="en-US"/>
              </w:rPr>
            </w:pPr>
            <w:r w:rsidRPr="00E353A5">
              <w:rPr>
                <w:rFonts w:ascii="Times New Roman" w:hAnsi="Times New Roman" w:cs="Times New Roman"/>
              </w:rPr>
              <w:t>As of</w:t>
            </w:r>
            <w:r w:rsidR="00872620">
              <w:rPr>
                <w:rFonts w:ascii="Times New Roman" w:hAnsi="Times New Roman" w:cs="Times New Roman"/>
              </w:rPr>
              <w:t xml:space="preserve"> </w:t>
            </w:r>
            <w:r w:rsidRPr="00E353A5">
              <w:rPr>
                <w:rFonts w:ascii="Times New Roman" w:hAnsi="Times New Roman" w:cs="Times New Roman"/>
                <w:lang w:val="en-US"/>
              </w:rPr>
              <w:t>Dec</w:t>
            </w:r>
            <w:r w:rsidR="00872620">
              <w:rPr>
                <w:rFonts w:ascii="Times New Roman" w:hAnsi="Times New Roman" w:cs="Times New Roman"/>
                <w:lang w:val="en-US"/>
              </w:rPr>
              <w:t>ember 31,</w:t>
            </w:r>
            <w:r w:rsidRPr="00E353A5">
              <w:rPr>
                <w:rFonts w:ascii="Times New Roman" w:hAnsi="Times New Roman" w:cs="Times New Roman"/>
                <w:lang w:val="en-US"/>
              </w:rPr>
              <w:t xml:space="preserve"> </w:t>
            </w:r>
            <w:r w:rsidRPr="00E353A5">
              <w:rPr>
                <w:rFonts w:ascii="Times New Roman" w:hAnsi="Times New Roman" w:cs="Times New Roman"/>
              </w:rPr>
              <w:t xml:space="preserve">2020, 36 paid DVs </w:t>
            </w:r>
            <w:r w:rsidRPr="00E353A5">
              <w:rPr>
                <w:rFonts w:ascii="Times New Roman" w:hAnsi="Times New Roman" w:cs="Times New Roman"/>
                <w:lang w:val="en-US"/>
              </w:rPr>
              <w:t>(</w:t>
            </w:r>
            <w:r w:rsidRPr="00E353A5">
              <w:rPr>
                <w:rFonts w:ascii="Times New Roman" w:hAnsi="Times New Roman" w:cs="Times New Roman"/>
              </w:rPr>
              <w:t>P51.352 million</w:t>
            </w:r>
            <w:r w:rsidRPr="00E353A5">
              <w:rPr>
                <w:rFonts w:ascii="Times New Roman" w:hAnsi="Times New Roman" w:cs="Times New Roman"/>
                <w:lang w:val="en-US"/>
              </w:rPr>
              <w:t xml:space="preserve">) </w:t>
            </w:r>
            <w:r w:rsidRPr="00E353A5">
              <w:rPr>
                <w:rFonts w:ascii="Times New Roman" w:hAnsi="Times New Roman" w:cs="Times New Roman"/>
              </w:rPr>
              <w:t xml:space="preserve">are </w:t>
            </w:r>
            <w:r w:rsidRPr="00E353A5">
              <w:rPr>
                <w:rFonts w:ascii="Times New Roman" w:hAnsi="Times New Roman" w:cs="Times New Roman"/>
                <w:lang w:val="en-US"/>
              </w:rPr>
              <w:t xml:space="preserve">not yet </w:t>
            </w:r>
            <w:r w:rsidRPr="00E353A5">
              <w:rPr>
                <w:rFonts w:ascii="Times New Roman" w:hAnsi="Times New Roman" w:cs="Times New Roman"/>
              </w:rPr>
              <w:t>submitted by the CTO to</w:t>
            </w:r>
            <w:r w:rsidRPr="00E353A5">
              <w:rPr>
                <w:rFonts w:ascii="Times New Roman" w:hAnsi="Times New Roman" w:cs="Times New Roman"/>
                <w:lang w:val="en-US"/>
              </w:rPr>
              <w:t xml:space="preserve"> the</w:t>
            </w:r>
            <w:r w:rsidRPr="00E353A5">
              <w:rPr>
                <w:rFonts w:ascii="Times New Roman" w:hAnsi="Times New Roman" w:cs="Times New Roman"/>
              </w:rPr>
              <w:t xml:space="preserve"> OCAT</w:t>
            </w:r>
            <w:r w:rsidRPr="00E353A5">
              <w:rPr>
                <w:rFonts w:ascii="Times New Roman" w:hAnsi="Times New Roman" w:cs="Times New Roman"/>
                <w:lang w:val="en-US"/>
              </w:rPr>
              <w:t xml:space="preserve"> (</w:t>
            </w:r>
            <w:r w:rsidRPr="00E353A5">
              <w:rPr>
                <w:rFonts w:ascii="Times New Roman" w:hAnsi="Times New Roman" w:cs="Times New Roman"/>
              </w:rPr>
              <w:t>payments for B</w:t>
            </w:r>
            <w:r w:rsidRPr="00E353A5">
              <w:rPr>
                <w:rFonts w:ascii="Times New Roman" w:hAnsi="Times New Roman" w:cs="Times New Roman"/>
                <w:lang w:val="en-US"/>
              </w:rPr>
              <w:t>Tr</w:t>
            </w:r>
            <w:r w:rsidRPr="00E353A5">
              <w:rPr>
                <w:rFonts w:ascii="Times New Roman" w:hAnsi="Times New Roman" w:cs="Times New Roman"/>
              </w:rPr>
              <w:t xml:space="preserve">, </w:t>
            </w:r>
            <w:r w:rsidRPr="00E353A5">
              <w:rPr>
                <w:rFonts w:ascii="Times New Roman" w:hAnsi="Times New Roman" w:cs="Times New Roman"/>
                <w:lang w:val="en-US"/>
              </w:rPr>
              <w:t>PS-</w:t>
            </w:r>
            <w:r w:rsidRPr="00E353A5">
              <w:rPr>
                <w:rFonts w:ascii="Times New Roman" w:hAnsi="Times New Roman" w:cs="Times New Roman"/>
              </w:rPr>
              <w:t xml:space="preserve">DBM, etc. </w:t>
            </w:r>
            <w:r w:rsidRPr="00E353A5">
              <w:rPr>
                <w:rFonts w:ascii="Times New Roman" w:hAnsi="Times New Roman" w:cs="Times New Roman"/>
                <w:lang w:val="en-US"/>
              </w:rPr>
              <w:t>that</w:t>
            </w:r>
            <w:r w:rsidRPr="00E353A5">
              <w:rPr>
                <w:rFonts w:ascii="Times New Roman" w:hAnsi="Times New Roman" w:cs="Times New Roman"/>
              </w:rPr>
              <w:t xml:space="preserve"> lack </w:t>
            </w:r>
            <w:r w:rsidRPr="00E353A5">
              <w:rPr>
                <w:rFonts w:ascii="Times New Roman" w:hAnsi="Times New Roman" w:cs="Times New Roman"/>
                <w:lang w:val="en-US"/>
              </w:rPr>
              <w:t>Official</w:t>
            </w:r>
            <w:r w:rsidRPr="00E353A5">
              <w:rPr>
                <w:rFonts w:ascii="Times New Roman" w:hAnsi="Times New Roman" w:cs="Times New Roman"/>
              </w:rPr>
              <w:t xml:space="preserve"> Receipt</w:t>
            </w:r>
            <w:r w:rsidRPr="00E353A5">
              <w:rPr>
                <w:rFonts w:ascii="Times New Roman" w:hAnsi="Times New Roman" w:cs="Times New Roman"/>
                <w:lang w:val="en-US"/>
              </w:rPr>
              <w:t xml:space="preserve"> </w:t>
            </w:r>
            <w:r w:rsidRPr="00E353A5">
              <w:rPr>
                <w:rFonts w:ascii="Times New Roman" w:hAnsi="Times New Roman" w:cs="Times New Roman"/>
              </w:rPr>
              <w:t>or Deposit Slip</w:t>
            </w:r>
            <w:r w:rsidRPr="00E353A5">
              <w:rPr>
                <w:rFonts w:ascii="Times New Roman" w:hAnsi="Times New Roman" w:cs="Times New Roman"/>
                <w:lang w:val="en-US"/>
              </w:rPr>
              <w:t xml:space="preserve"> and</w:t>
            </w:r>
            <w:r w:rsidRPr="00E353A5">
              <w:rPr>
                <w:rFonts w:ascii="Times New Roman" w:hAnsi="Times New Roman" w:cs="Times New Roman"/>
              </w:rPr>
              <w:t xml:space="preserve"> </w:t>
            </w:r>
            <w:r w:rsidRPr="00E353A5">
              <w:rPr>
                <w:rFonts w:ascii="Times New Roman" w:hAnsi="Times New Roman" w:cs="Times New Roman"/>
                <w:lang w:val="en-US"/>
              </w:rPr>
              <w:t xml:space="preserve">for </w:t>
            </w:r>
            <w:r w:rsidRPr="00E353A5">
              <w:rPr>
                <w:rFonts w:ascii="Times New Roman" w:hAnsi="Times New Roman" w:cs="Times New Roman"/>
              </w:rPr>
              <w:t>Job Order workers</w:t>
            </w:r>
            <w:r w:rsidRPr="00E353A5">
              <w:rPr>
                <w:rFonts w:ascii="Times New Roman" w:hAnsi="Times New Roman" w:cs="Times New Roman"/>
                <w:lang w:val="en-US"/>
              </w:rPr>
              <w:t xml:space="preserve"> </w:t>
            </w:r>
            <w:r w:rsidRPr="00E353A5">
              <w:rPr>
                <w:rFonts w:ascii="Times New Roman" w:hAnsi="Times New Roman" w:cs="Times New Roman"/>
              </w:rPr>
              <w:t>lack</w:t>
            </w:r>
            <w:r w:rsidRPr="00E353A5">
              <w:rPr>
                <w:rFonts w:ascii="Times New Roman" w:hAnsi="Times New Roman" w:cs="Times New Roman"/>
                <w:lang w:val="en-US"/>
              </w:rPr>
              <w:t>ing</w:t>
            </w:r>
            <w:r w:rsidRPr="00E353A5">
              <w:rPr>
                <w:rFonts w:ascii="Times New Roman" w:hAnsi="Times New Roman" w:cs="Times New Roman"/>
              </w:rPr>
              <w:t xml:space="preserve"> duplicate</w:t>
            </w:r>
            <w:r w:rsidRPr="00E353A5">
              <w:rPr>
                <w:rFonts w:ascii="Times New Roman" w:hAnsi="Times New Roman" w:cs="Times New Roman"/>
                <w:lang w:val="en-US"/>
              </w:rPr>
              <w:t>s</w:t>
            </w:r>
            <w:r w:rsidRPr="00E353A5">
              <w:rPr>
                <w:rFonts w:ascii="Times New Roman" w:hAnsi="Times New Roman" w:cs="Times New Roman"/>
              </w:rPr>
              <w:t xml:space="preserve"> of checks</w:t>
            </w:r>
            <w:r w:rsidRPr="00E353A5">
              <w:rPr>
                <w:rFonts w:ascii="Times New Roman" w:hAnsi="Times New Roman" w:cs="Times New Roman"/>
                <w:lang w:val="en-US"/>
              </w:rPr>
              <w:t>).</w:t>
            </w:r>
          </w:p>
          <w:p w14:paraId="30D8F9BE" w14:textId="77777777" w:rsidR="00E353A5" w:rsidRPr="00E353A5" w:rsidRDefault="00E353A5" w:rsidP="00872620">
            <w:pPr>
              <w:pStyle w:val="NoSpacing"/>
              <w:jc w:val="both"/>
              <w:rPr>
                <w:rFonts w:ascii="Times New Roman" w:hAnsi="Times New Roman" w:cs="Times New Roman"/>
                <w:lang w:val="en-US"/>
              </w:rPr>
            </w:pPr>
          </w:p>
          <w:p w14:paraId="0EF1B13D" w14:textId="77777777" w:rsidR="00E353A5" w:rsidRPr="00E353A5" w:rsidRDefault="00E353A5" w:rsidP="00872620">
            <w:pPr>
              <w:pStyle w:val="NoSpacing"/>
              <w:jc w:val="both"/>
              <w:rPr>
                <w:rFonts w:ascii="Times New Roman" w:hAnsi="Times New Roman" w:cs="Times New Roman"/>
                <w:lang w:val="en-US"/>
              </w:rPr>
            </w:pPr>
          </w:p>
          <w:p w14:paraId="69293066" w14:textId="77777777" w:rsidR="00E353A5" w:rsidRPr="00E353A5" w:rsidRDefault="00E353A5" w:rsidP="00872620">
            <w:pPr>
              <w:pStyle w:val="NoSpacing"/>
              <w:jc w:val="both"/>
              <w:rPr>
                <w:rFonts w:ascii="Times New Roman" w:hAnsi="Times New Roman" w:cs="Times New Roman"/>
                <w:lang w:val="en-US"/>
              </w:rPr>
            </w:pPr>
          </w:p>
        </w:tc>
        <w:tc>
          <w:tcPr>
            <w:tcW w:w="1842" w:type="dxa"/>
          </w:tcPr>
          <w:p w14:paraId="6C329E95" w14:textId="7563D2A1"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Of the unsubmitted DVs, 259 in the amount of P152.187 million are in the custody of the CTO as of </w:t>
            </w:r>
            <w:r w:rsidR="00872620">
              <w:rPr>
                <w:rFonts w:ascii="Times New Roman" w:hAnsi="Times New Roman" w:cs="Times New Roman"/>
              </w:rPr>
              <w:br/>
            </w:r>
            <w:r w:rsidRPr="00E353A5">
              <w:rPr>
                <w:rFonts w:ascii="Times New Roman" w:hAnsi="Times New Roman" w:cs="Times New Roman"/>
              </w:rPr>
              <w:t>July</w:t>
            </w:r>
            <w:r w:rsidR="00872620">
              <w:rPr>
                <w:rFonts w:ascii="Times New Roman" w:hAnsi="Times New Roman" w:cs="Times New Roman"/>
              </w:rPr>
              <w:t xml:space="preserve"> 6,</w:t>
            </w:r>
            <w:r w:rsidRPr="00E353A5">
              <w:rPr>
                <w:rFonts w:ascii="Times New Roman" w:hAnsi="Times New Roman" w:cs="Times New Roman"/>
              </w:rPr>
              <w:t xml:space="preserve"> 2022.</w:t>
            </w:r>
          </w:p>
        </w:tc>
      </w:tr>
      <w:tr w:rsidR="00E353A5" w:rsidRPr="00E353A5" w14:paraId="25FCC869" w14:textId="77777777" w:rsidTr="00872620">
        <w:trPr>
          <w:trHeight w:val="70"/>
        </w:trPr>
        <w:tc>
          <w:tcPr>
            <w:tcW w:w="1170" w:type="dxa"/>
          </w:tcPr>
          <w:p w14:paraId="64C07AC4" w14:textId="77777777" w:rsidR="00E353A5" w:rsidRPr="00E353A5" w:rsidRDefault="00E353A5" w:rsidP="00872620">
            <w:pPr>
              <w:pStyle w:val="NoSpacing"/>
              <w:jc w:val="center"/>
              <w:rPr>
                <w:rFonts w:ascii="Times New Roman" w:hAnsi="Times New Roman" w:cs="Times New Roman"/>
              </w:rPr>
            </w:pPr>
          </w:p>
        </w:tc>
        <w:tc>
          <w:tcPr>
            <w:tcW w:w="2700" w:type="dxa"/>
          </w:tcPr>
          <w:p w14:paraId="4732A185" w14:textId="77777777" w:rsidR="00E353A5" w:rsidRDefault="00E353A5" w:rsidP="00872620">
            <w:pPr>
              <w:pStyle w:val="ListParagraph"/>
              <w:widowControl w:val="0"/>
              <w:numPr>
                <w:ilvl w:val="0"/>
                <w:numId w:val="7"/>
              </w:numPr>
              <w:overflowPunct w:val="0"/>
              <w:autoSpaceDE w:val="0"/>
              <w:autoSpaceDN w:val="0"/>
              <w:adjustRightInd w:val="0"/>
              <w:ind w:left="879" w:hanging="270"/>
              <w:jc w:val="both"/>
              <w:rPr>
                <w:sz w:val="22"/>
                <w:szCs w:val="22"/>
              </w:rPr>
            </w:pPr>
            <w:r w:rsidRPr="00E353A5">
              <w:rPr>
                <w:sz w:val="22"/>
                <w:szCs w:val="22"/>
              </w:rPr>
              <w:t>Submit to the OCAT within the prescribed period all the DVs supporting the RCI; and</w:t>
            </w:r>
          </w:p>
          <w:p w14:paraId="7C6B4FDE" w14:textId="77777777" w:rsidR="00E353A5" w:rsidRDefault="00E353A5" w:rsidP="00E353A5">
            <w:pPr>
              <w:pStyle w:val="ListParagraph"/>
              <w:widowControl w:val="0"/>
              <w:overflowPunct w:val="0"/>
              <w:autoSpaceDE w:val="0"/>
              <w:autoSpaceDN w:val="0"/>
              <w:adjustRightInd w:val="0"/>
              <w:ind w:left="879"/>
              <w:jc w:val="both"/>
              <w:rPr>
                <w:sz w:val="22"/>
                <w:szCs w:val="22"/>
              </w:rPr>
            </w:pPr>
          </w:p>
          <w:p w14:paraId="3BE3EEB6" w14:textId="77777777" w:rsidR="00E353A5" w:rsidRDefault="00E353A5" w:rsidP="00E353A5">
            <w:pPr>
              <w:pStyle w:val="ListParagraph"/>
              <w:widowControl w:val="0"/>
              <w:overflowPunct w:val="0"/>
              <w:autoSpaceDE w:val="0"/>
              <w:autoSpaceDN w:val="0"/>
              <w:adjustRightInd w:val="0"/>
              <w:ind w:left="879"/>
              <w:jc w:val="both"/>
              <w:rPr>
                <w:sz w:val="22"/>
                <w:szCs w:val="22"/>
              </w:rPr>
            </w:pPr>
          </w:p>
          <w:p w14:paraId="324987B9" w14:textId="77777777" w:rsidR="00E353A5" w:rsidRPr="00E353A5" w:rsidRDefault="00E353A5" w:rsidP="00E353A5">
            <w:pPr>
              <w:pStyle w:val="ListParagraph"/>
              <w:widowControl w:val="0"/>
              <w:overflowPunct w:val="0"/>
              <w:autoSpaceDE w:val="0"/>
              <w:autoSpaceDN w:val="0"/>
              <w:adjustRightInd w:val="0"/>
              <w:ind w:left="879"/>
              <w:jc w:val="both"/>
              <w:rPr>
                <w:sz w:val="22"/>
                <w:szCs w:val="22"/>
              </w:rPr>
            </w:pPr>
          </w:p>
        </w:tc>
        <w:tc>
          <w:tcPr>
            <w:tcW w:w="1867" w:type="dxa"/>
          </w:tcPr>
          <w:p w14:paraId="49E8823F" w14:textId="77777777" w:rsidR="00E353A5" w:rsidRPr="00E353A5" w:rsidRDefault="00E353A5" w:rsidP="00872620">
            <w:pPr>
              <w:spacing w:after="0" w:line="240" w:lineRule="auto"/>
              <w:jc w:val="center"/>
            </w:pPr>
            <w:r w:rsidRPr="00E353A5">
              <w:t>Partially Implemented</w:t>
            </w:r>
          </w:p>
          <w:p w14:paraId="77D99402" w14:textId="77777777" w:rsidR="00E353A5" w:rsidRPr="00E353A5" w:rsidRDefault="00E353A5" w:rsidP="00872620">
            <w:pPr>
              <w:spacing w:after="0" w:line="240" w:lineRule="auto"/>
              <w:jc w:val="center"/>
            </w:pPr>
          </w:p>
        </w:tc>
        <w:tc>
          <w:tcPr>
            <w:tcW w:w="1843" w:type="dxa"/>
          </w:tcPr>
          <w:p w14:paraId="71100ADB" w14:textId="77777777"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rPr>
              <w:t xml:space="preserve">Out of the 288 DVs, 36 are </w:t>
            </w:r>
            <w:r w:rsidRPr="00E353A5">
              <w:rPr>
                <w:rFonts w:ascii="Times New Roman" w:hAnsi="Times New Roman" w:cs="Times New Roman"/>
                <w:lang w:val="en-US"/>
              </w:rPr>
              <w:t xml:space="preserve">not yet </w:t>
            </w:r>
            <w:r w:rsidRPr="00E353A5">
              <w:rPr>
                <w:rFonts w:ascii="Times New Roman" w:hAnsi="Times New Roman" w:cs="Times New Roman"/>
              </w:rPr>
              <w:t>submitted to</w:t>
            </w:r>
            <w:r w:rsidRPr="00E353A5">
              <w:rPr>
                <w:rFonts w:ascii="Times New Roman" w:hAnsi="Times New Roman" w:cs="Times New Roman"/>
                <w:lang w:val="en-US"/>
              </w:rPr>
              <w:t xml:space="preserve"> the</w:t>
            </w:r>
            <w:r w:rsidRPr="00E353A5">
              <w:rPr>
                <w:rFonts w:ascii="Times New Roman" w:hAnsi="Times New Roman" w:cs="Times New Roman"/>
              </w:rPr>
              <w:t xml:space="preserve"> OCAT</w:t>
            </w:r>
            <w:r w:rsidRPr="00E353A5">
              <w:rPr>
                <w:rFonts w:ascii="Times New Roman" w:hAnsi="Times New Roman" w:cs="Times New Roman"/>
                <w:lang w:val="en-US"/>
              </w:rPr>
              <w:t>.</w:t>
            </w:r>
          </w:p>
          <w:p w14:paraId="0F7D76C3" w14:textId="77777777" w:rsidR="00E353A5" w:rsidRPr="00E353A5" w:rsidRDefault="00E353A5" w:rsidP="00872620">
            <w:pPr>
              <w:pStyle w:val="NoSpacing"/>
              <w:jc w:val="both"/>
              <w:rPr>
                <w:rFonts w:ascii="Times New Roman" w:hAnsi="Times New Roman" w:cs="Times New Roman"/>
              </w:rPr>
            </w:pPr>
          </w:p>
        </w:tc>
        <w:tc>
          <w:tcPr>
            <w:tcW w:w="1842" w:type="dxa"/>
          </w:tcPr>
          <w:p w14:paraId="5B41CC6A"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Most of the DVs supporting the RCI are not yet submitted within the prescribed period.</w:t>
            </w:r>
          </w:p>
          <w:p w14:paraId="064BD37B" w14:textId="77777777" w:rsidR="00E353A5" w:rsidRPr="00E353A5" w:rsidRDefault="00E353A5" w:rsidP="00872620">
            <w:pPr>
              <w:pStyle w:val="NoSpacing"/>
              <w:jc w:val="both"/>
              <w:rPr>
                <w:rFonts w:ascii="Times New Roman" w:hAnsi="Times New Roman" w:cs="Times New Roman"/>
              </w:rPr>
            </w:pPr>
          </w:p>
        </w:tc>
      </w:tr>
      <w:tr w:rsidR="00E353A5" w:rsidRPr="00E353A5" w14:paraId="42521EE4" w14:textId="77777777" w:rsidTr="00872620">
        <w:trPr>
          <w:trHeight w:val="70"/>
        </w:trPr>
        <w:tc>
          <w:tcPr>
            <w:tcW w:w="1170" w:type="dxa"/>
          </w:tcPr>
          <w:p w14:paraId="6DA13CDB" w14:textId="77777777" w:rsidR="00E353A5" w:rsidRPr="00E353A5" w:rsidRDefault="00E353A5" w:rsidP="00872620">
            <w:pPr>
              <w:pStyle w:val="NoSpacing"/>
              <w:jc w:val="center"/>
              <w:rPr>
                <w:rFonts w:ascii="Times New Roman" w:hAnsi="Times New Roman" w:cs="Times New Roman"/>
              </w:rPr>
            </w:pPr>
          </w:p>
        </w:tc>
        <w:tc>
          <w:tcPr>
            <w:tcW w:w="2700" w:type="dxa"/>
          </w:tcPr>
          <w:p w14:paraId="5DA8A028" w14:textId="77777777" w:rsidR="00E353A5" w:rsidRPr="00E353A5" w:rsidRDefault="00E353A5" w:rsidP="00872620">
            <w:pPr>
              <w:pStyle w:val="ListParagraph"/>
              <w:widowControl w:val="0"/>
              <w:numPr>
                <w:ilvl w:val="0"/>
                <w:numId w:val="6"/>
              </w:numPr>
              <w:overflowPunct w:val="0"/>
              <w:autoSpaceDE w:val="0"/>
              <w:autoSpaceDN w:val="0"/>
              <w:adjustRightInd w:val="0"/>
              <w:ind w:left="609" w:hanging="271"/>
              <w:jc w:val="both"/>
              <w:rPr>
                <w:sz w:val="22"/>
                <w:szCs w:val="22"/>
              </w:rPr>
            </w:pPr>
            <w:r w:rsidRPr="00E353A5">
              <w:rPr>
                <w:sz w:val="22"/>
                <w:szCs w:val="22"/>
              </w:rPr>
              <w:t xml:space="preserve">Require the OCAT to: </w:t>
            </w:r>
          </w:p>
          <w:p w14:paraId="29150F73" w14:textId="77777777" w:rsidR="00E353A5" w:rsidRPr="00E353A5" w:rsidRDefault="00E353A5" w:rsidP="00872620">
            <w:pPr>
              <w:spacing w:after="0" w:line="240" w:lineRule="auto"/>
              <w:ind w:left="1146"/>
              <w:jc w:val="both"/>
            </w:pPr>
          </w:p>
          <w:p w14:paraId="27FE7E5A" w14:textId="77777777" w:rsidR="00E353A5" w:rsidRPr="00E353A5" w:rsidRDefault="00E353A5" w:rsidP="00872620">
            <w:pPr>
              <w:pStyle w:val="ListParagraph"/>
              <w:widowControl w:val="0"/>
              <w:numPr>
                <w:ilvl w:val="0"/>
                <w:numId w:val="7"/>
              </w:numPr>
              <w:overflowPunct w:val="0"/>
              <w:autoSpaceDE w:val="0"/>
              <w:autoSpaceDN w:val="0"/>
              <w:adjustRightInd w:val="0"/>
              <w:ind w:left="879" w:hanging="270"/>
              <w:jc w:val="both"/>
              <w:rPr>
                <w:sz w:val="22"/>
                <w:szCs w:val="22"/>
              </w:rPr>
            </w:pPr>
            <w:r w:rsidRPr="00E353A5">
              <w:rPr>
                <w:sz w:val="22"/>
                <w:szCs w:val="22"/>
              </w:rPr>
              <w:t xml:space="preserve">Submit to the CAO without </w:t>
            </w:r>
            <w:r w:rsidRPr="00E353A5">
              <w:rPr>
                <w:sz w:val="22"/>
                <w:szCs w:val="22"/>
              </w:rPr>
              <w:lastRenderedPageBreak/>
              <w:t>further delay all the 1,684 DVs specified in para. 1.5 of Observation No. 1; and</w:t>
            </w:r>
          </w:p>
          <w:p w14:paraId="694218C9" w14:textId="77777777" w:rsidR="00E353A5" w:rsidRPr="00E353A5" w:rsidRDefault="00E353A5" w:rsidP="00872620">
            <w:pPr>
              <w:pStyle w:val="ListParagraph"/>
              <w:widowControl w:val="0"/>
              <w:overflowPunct w:val="0"/>
              <w:autoSpaceDE w:val="0"/>
              <w:autoSpaceDN w:val="0"/>
              <w:adjustRightInd w:val="0"/>
              <w:ind w:left="426"/>
              <w:jc w:val="both"/>
              <w:rPr>
                <w:bCs/>
                <w:iCs/>
                <w:sz w:val="22"/>
                <w:szCs w:val="22"/>
              </w:rPr>
            </w:pPr>
          </w:p>
        </w:tc>
        <w:tc>
          <w:tcPr>
            <w:tcW w:w="1867" w:type="dxa"/>
          </w:tcPr>
          <w:p w14:paraId="27BDCBE9" w14:textId="77777777" w:rsidR="00E353A5" w:rsidRPr="00E353A5" w:rsidRDefault="00E353A5" w:rsidP="00872620">
            <w:pPr>
              <w:spacing w:after="0" w:line="240" w:lineRule="auto"/>
              <w:jc w:val="center"/>
            </w:pPr>
          </w:p>
          <w:p w14:paraId="37446AE8" w14:textId="77777777" w:rsidR="00E353A5" w:rsidRPr="00E353A5" w:rsidRDefault="00E353A5" w:rsidP="00872620">
            <w:pPr>
              <w:spacing w:after="0" w:line="240" w:lineRule="auto"/>
              <w:jc w:val="center"/>
            </w:pPr>
          </w:p>
          <w:p w14:paraId="56C62823" w14:textId="77777777" w:rsidR="00E353A5" w:rsidRPr="00E353A5" w:rsidRDefault="00E353A5" w:rsidP="00872620">
            <w:pPr>
              <w:spacing w:after="0" w:line="240" w:lineRule="auto"/>
              <w:jc w:val="center"/>
            </w:pPr>
          </w:p>
          <w:p w14:paraId="0AFEA919" w14:textId="77777777" w:rsidR="00E353A5" w:rsidRPr="00E353A5" w:rsidRDefault="00E353A5" w:rsidP="00872620">
            <w:pPr>
              <w:spacing w:after="0" w:line="240" w:lineRule="auto"/>
              <w:jc w:val="center"/>
            </w:pPr>
            <w:r w:rsidRPr="00E353A5">
              <w:t>Partially Implemented</w:t>
            </w:r>
          </w:p>
          <w:p w14:paraId="66A9EA83" w14:textId="77777777" w:rsidR="00E353A5" w:rsidRPr="00E353A5" w:rsidRDefault="00E353A5" w:rsidP="00872620">
            <w:pPr>
              <w:spacing w:after="0" w:line="240" w:lineRule="auto"/>
              <w:jc w:val="center"/>
            </w:pPr>
          </w:p>
          <w:p w14:paraId="1F9699E7" w14:textId="77777777" w:rsidR="00E353A5" w:rsidRPr="00E353A5" w:rsidRDefault="00E353A5" w:rsidP="00872620">
            <w:pPr>
              <w:spacing w:after="0" w:line="240" w:lineRule="auto"/>
              <w:jc w:val="center"/>
            </w:pPr>
          </w:p>
        </w:tc>
        <w:tc>
          <w:tcPr>
            <w:tcW w:w="1843" w:type="dxa"/>
          </w:tcPr>
          <w:p w14:paraId="6F9B057D" w14:textId="77777777" w:rsidR="00E353A5" w:rsidRPr="00E353A5" w:rsidRDefault="00E353A5" w:rsidP="00872620">
            <w:pPr>
              <w:pStyle w:val="NoSpacing"/>
              <w:jc w:val="both"/>
              <w:rPr>
                <w:rFonts w:ascii="Times New Roman" w:hAnsi="Times New Roman" w:cs="Times New Roman"/>
              </w:rPr>
            </w:pPr>
          </w:p>
          <w:p w14:paraId="292E6CB2" w14:textId="77777777" w:rsidR="00E353A5" w:rsidRPr="00E353A5" w:rsidRDefault="00E353A5" w:rsidP="00872620">
            <w:pPr>
              <w:pStyle w:val="NoSpacing"/>
              <w:jc w:val="both"/>
              <w:rPr>
                <w:rFonts w:ascii="Times New Roman" w:hAnsi="Times New Roman" w:cs="Times New Roman"/>
              </w:rPr>
            </w:pPr>
          </w:p>
          <w:p w14:paraId="750CABDF" w14:textId="77777777" w:rsidR="00E353A5" w:rsidRPr="00E353A5" w:rsidRDefault="00E353A5" w:rsidP="00872620">
            <w:pPr>
              <w:pStyle w:val="NoSpacing"/>
              <w:jc w:val="both"/>
              <w:rPr>
                <w:rFonts w:ascii="Times New Roman" w:hAnsi="Times New Roman" w:cs="Times New Roman"/>
              </w:rPr>
            </w:pPr>
          </w:p>
          <w:p w14:paraId="022A8798" w14:textId="1799C48B"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City Mayor directed the OIC </w:t>
            </w:r>
            <w:r w:rsidRPr="00E353A5">
              <w:rPr>
                <w:rFonts w:ascii="Times New Roman" w:hAnsi="Times New Roman" w:cs="Times New Roman"/>
              </w:rPr>
              <w:lastRenderedPageBreak/>
              <w:t xml:space="preserve">CTO and OIC OCAT to </w:t>
            </w:r>
            <w:r w:rsidRPr="00E353A5">
              <w:rPr>
                <w:rFonts w:ascii="Times New Roman" w:hAnsi="Times New Roman" w:cs="Times New Roman"/>
                <w:lang w:val="en-US"/>
              </w:rPr>
              <w:t xml:space="preserve">write </w:t>
            </w:r>
            <w:r w:rsidRPr="00E353A5">
              <w:rPr>
                <w:rFonts w:ascii="Times New Roman" w:hAnsi="Times New Roman" w:cs="Times New Roman"/>
              </w:rPr>
              <w:t xml:space="preserve">the former City Treasurer and Accountant informing them of the unsubmitted DVs from </w:t>
            </w:r>
            <w:r w:rsidR="00872620">
              <w:rPr>
                <w:rFonts w:ascii="Times New Roman" w:hAnsi="Times New Roman" w:cs="Times New Roman"/>
              </w:rPr>
              <w:br/>
            </w:r>
            <w:r w:rsidRPr="00E353A5">
              <w:rPr>
                <w:rFonts w:ascii="Times New Roman" w:hAnsi="Times New Roman" w:cs="Times New Roman"/>
              </w:rPr>
              <w:t xml:space="preserve">CY 2015 to </w:t>
            </w:r>
            <w:r w:rsidR="00872620">
              <w:rPr>
                <w:rFonts w:ascii="Times New Roman" w:hAnsi="Times New Roman" w:cs="Times New Roman"/>
              </w:rPr>
              <w:br/>
            </w:r>
            <w:r w:rsidRPr="00E353A5">
              <w:rPr>
                <w:rFonts w:ascii="Times New Roman" w:hAnsi="Times New Roman" w:cs="Times New Roman"/>
              </w:rPr>
              <w:t>June</w:t>
            </w:r>
            <w:r w:rsidR="00872620">
              <w:rPr>
                <w:rFonts w:ascii="Times New Roman" w:hAnsi="Times New Roman" w:cs="Times New Roman"/>
              </w:rPr>
              <w:t xml:space="preserve"> 30,</w:t>
            </w:r>
            <w:r w:rsidRPr="00E353A5">
              <w:rPr>
                <w:rFonts w:ascii="Times New Roman" w:hAnsi="Times New Roman" w:cs="Times New Roman"/>
              </w:rPr>
              <w:t xml:space="preserve"> 2019</w:t>
            </w:r>
            <w:r w:rsidRPr="00E353A5">
              <w:rPr>
                <w:rFonts w:ascii="Times New Roman" w:hAnsi="Times New Roman" w:cs="Times New Roman"/>
                <w:lang w:val="en-US"/>
              </w:rPr>
              <w:t xml:space="preserve"> </w:t>
            </w:r>
            <w:r w:rsidRPr="00E353A5">
              <w:rPr>
                <w:rFonts w:ascii="Times New Roman" w:hAnsi="Times New Roman" w:cs="Times New Roman"/>
              </w:rPr>
              <w:t xml:space="preserve">and attach copy of the </w:t>
            </w:r>
            <w:r w:rsidRPr="00E353A5">
              <w:rPr>
                <w:rFonts w:ascii="Times New Roman" w:hAnsi="Times New Roman" w:cs="Times New Roman"/>
                <w:lang w:val="en-US"/>
              </w:rPr>
              <w:t xml:space="preserve">attendant </w:t>
            </w:r>
            <w:r w:rsidRPr="00E353A5">
              <w:rPr>
                <w:rFonts w:ascii="Times New Roman" w:hAnsi="Times New Roman" w:cs="Times New Roman"/>
              </w:rPr>
              <w:t>AOM</w:t>
            </w:r>
            <w:r w:rsidRPr="00E353A5">
              <w:rPr>
                <w:rFonts w:ascii="Times New Roman" w:hAnsi="Times New Roman" w:cs="Times New Roman"/>
                <w:lang w:val="en-US"/>
              </w:rPr>
              <w:t>.</w:t>
            </w:r>
          </w:p>
          <w:p w14:paraId="34A0962E" w14:textId="77777777" w:rsidR="00E353A5" w:rsidRPr="00E353A5" w:rsidRDefault="00E353A5" w:rsidP="00872620">
            <w:pPr>
              <w:pStyle w:val="NoSpacing"/>
              <w:jc w:val="both"/>
              <w:rPr>
                <w:rFonts w:ascii="Times New Roman" w:hAnsi="Times New Roman" w:cs="Times New Roman"/>
              </w:rPr>
            </w:pPr>
          </w:p>
        </w:tc>
        <w:tc>
          <w:tcPr>
            <w:tcW w:w="1842" w:type="dxa"/>
          </w:tcPr>
          <w:p w14:paraId="0FAE32E4" w14:textId="77777777" w:rsidR="00E353A5" w:rsidRPr="00E353A5" w:rsidRDefault="00E353A5" w:rsidP="00872620">
            <w:pPr>
              <w:pStyle w:val="NoSpacing"/>
              <w:jc w:val="both"/>
              <w:rPr>
                <w:rFonts w:ascii="Times New Roman" w:hAnsi="Times New Roman" w:cs="Times New Roman"/>
              </w:rPr>
            </w:pPr>
          </w:p>
          <w:p w14:paraId="28E30695" w14:textId="77777777" w:rsidR="00E353A5" w:rsidRPr="00E353A5" w:rsidRDefault="00E353A5" w:rsidP="00872620">
            <w:pPr>
              <w:pStyle w:val="NoSpacing"/>
              <w:jc w:val="both"/>
              <w:rPr>
                <w:rFonts w:ascii="Times New Roman" w:hAnsi="Times New Roman" w:cs="Times New Roman"/>
              </w:rPr>
            </w:pPr>
          </w:p>
          <w:p w14:paraId="28804CFC" w14:textId="77777777" w:rsidR="00E353A5" w:rsidRPr="00E353A5" w:rsidRDefault="00E353A5" w:rsidP="00872620">
            <w:pPr>
              <w:pStyle w:val="NoSpacing"/>
              <w:jc w:val="both"/>
              <w:rPr>
                <w:rFonts w:ascii="Times New Roman" w:hAnsi="Times New Roman" w:cs="Times New Roman"/>
              </w:rPr>
            </w:pPr>
          </w:p>
          <w:p w14:paraId="5D1624A1" w14:textId="48B5E6DF"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There had been submission of </w:t>
            </w:r>
            <w:r w:rsidR="00001CDB">
              <w:rPr>
                <w:rFonts w:ascii="Times New Roman" w:hAnsi="Times New Roman" w:cs="Times New Roman"/>
              </w:rPr>
              <w:br/>
            </w:r>
            <w:r w:rsidRPr="00E353A5">
              <w:rPr>
                <w:rFonts w:ascii="Times New Roman" w:hAnsi="Times New Roman" w:cs="Times New Roman"/>
              </w:rPr>
              <w:lastRenderedPageBreak/>
              <w:t xml:space="preserve">July 2019 to 2020 accounts but, as of July </w:t>
            </w:r>
            <w:r w:rsidR="00872620">
              <w:rPr>
                <w:rFonts w:ascii="Times New Roman" w:hAnsi="Times New Roman" w:cs="Times New Roman"/>
              </w:rPr>
              <w:t xml:space="preserve">6, </w:t>
            </w:r>
            <w:r w:rsidRPr="00E353A5">
              <w:rPr>
                <w:rFonts w:ascii="Times New Roman" w:hAnsi="Times New Roman" w:cs="Times New Roman"/>
              </w:rPr>
              <w:t xml:space="preserve">2022, there remain unsubmitted 357 DVs involving P193.474 million. In 2021, the bulk of the unsubmitted DVs are with the CTO which we have physically counted and examined. As of the same date, however, 1,386 DVs in the amount of P2.028 billion which pertain to the disbursements from CY 2015 to June </w:t>
            </w:r>
            <w:r w:rsidR="00872620">
              <w:rPr>
                <w:rFonts w:ascii="Times New Roman" w:hAnsi="Times New Roman" w:cs="Times New Roman"/>
              </w:rPr>
              <w:t xml:space="preserve">30, </w:t>
            </w:r>
            <w:r w:rsidRPr="00E353A5">
              <w:rPr>
                <w:rFonts w:ascii="Times New Roman" w:hAnsi="Times New Roman" w:cs="Times New Roman"/>
              </w:rPr>
              <w:t>2019 and are the accountabilities of the previous City Administrations, are not yet submitted.</w:t>
            </w:r>
          </w:p>
          <w:p w14:paraId="35882076" w14:textId="77777777" w:rsidR="00E353A5" w:rsidRPr="00E353A5" w:rsidRDefault="00E353A5" w:rsidP="00872620">
            <w:pPr>
              <w:pStyle w:val="NoSpacing"/>
              <w:jc w:val="both"/>
              <w:rPr>
                <w:rFonts w:ascii="Times New Roman" w:hAnsi="Times New Roman" w:cs="Times New Roman"/>
              </w:rPr>
            </w:pPr>
          </w:p>
        </w:tc>
      </w:tr>
      <w:tr w:rsidR="00E353A5" w:rsidRPr="00E353A5" w14:paraId="724D77F2" w14:textId="77777777" w:rsidTr="00872620">
        <w:trPr>
          <w:trHeight w:val="70"/>
        </w:trPr>
        <w:tc>
          <w:tcPr>
            <w:tcW w:w="1170" w:type="dxa"/>
          </w:tcPr>
          <w:p w14:paraId="6377EA5E" w14:textId="77777777" w:rsidR="00E353A5" w:rsidRPr="00E353A5" w:rsidRDefault="00E353A5" w:rsidP="00872620">
            <w:pPr>
              <w:pStyle w:val="NoSpacing"/>
              <w:jc w:val="center"/>
              <w:rPr>
                <w:rFonts w:ascii="Times New Roman" w:hAnsi="Times New Roman" w:cs="Times New Roman"/>
              </w:rPr>
            </w:pPr>
          </w:p>
        </w:tc>
        <w:tc>
          <w:tcPr>
            <w:tcW w:w="2700" w:type="dxa"/>
          </w:tcPr>
          <w:p w14:paraId="0A66F450" w14:textId="77777777" w:rsidR="00E353A5" w:rsidRPr="00E353A5" w:rsidRDefault="00E353A5" w:rsidP="00872620">
            <w:pPr>
              <w:pStyle w:val="ListParagraph"/>
              <w:widowControl w:val="0"/>
              <w:numPr>
                <w:ilvl w:val="0"/>
                <w:numId w:val="7"/>
              </w:numPr>
              <w:overflowPunct w:val="0"/>
              <w:autoSpaceDE w:val="0"/>
              <w:autoSpaceDN w:val="0"/>
              <w:adjustRightInd w:val="0"/>
              <w:ind w:left="879" w:hanging="270"/>
              <w:jc w:val="both"/>
              <w:rPr>
                <w:sz w:val="22"/>
                <w:szCs w:val="22"/>
              </w:rPr>
            </w:pPr>
            <w:r w:rsidRPr="00E353A5">
              <w:rPr>
                <w:sz w:val="22"/>
                <w:szCs w:val="22"/>
              </w:rPr>
              <w:t>Henceforth, submit to the CAO within the prescribed period all the DVs supporting the checks issued in the RCI with the list of original DVs still with the CTO, in the proper case, and stop the preparation of a separate schedule of DVs; and</w:t>
            </w:r>
          </w:p>
          <w:p w14:paraId="2AB76493" w14:textId="77777777" w:rsidR="00E353A5" w:rsidRPr="00E353A5" w:rsidRDefault="00E353A5" w:rsidP="00872620">
            <w:pPr>
              <w:pStyle w:val="ListParagraph"/>
              <w:widowControl w:val="0"/>
              <w:overflowPunct w:val="0"/>
              <w:autoSpaceDE w:val="0"/>
              <w:autoSpaceDN w:val="0"/>
              <w:adjustRightInd w:val="0"/>
              <w:ind w:left="426"/>
              <w:jc w:val="both"/>
              <w:rPr>
                <w:bCs/>
                <w:iCs/>
                <w:sz w:val="22"/>
                <w:szCs w:val="22"/>
              </w:rPr>
            </w:pPr>
          </w:p>
          <w:p w14:paraId="589A2821" w14:textId="77777777" w:rsidR="00E353A5" w:rsidRPr="00E353A5" w:rsidRDefault="00E353A5" w:rsidP="00872620">
            <w:pPr>
              <w:pStyle w:val="ListParagraph"/>
              <w:widowControl w:val="0"/>
              <w:overflowPunct w:val="0"/>
              <w:autoSpaceDE w:val="0"/>
              <w:autoSpaceDN w:val="0"/>
              <w:adjustRightInd w:val="0"/>
              <w:ind w:left="426"/>
              <w:jc w:val="both"/>
              <w:rPr>
                <w:bCs/>
                <w:iCs/>
                <w:sz w:val="22"/>
                <w:szCs w:val="22"/>
              </w:rPr>
            </w:pPr>
          </w:p>
        </w:tc>
        <w:tc>
          <w:tcPr>
            <w:tcW w:w="1867" w:type="dxa"/>
          </w:tcPr>
          <w:p w14:paraId="2D0253D4" w14:textId="77777777" w:rsidR="00E353A5" w:rsidRPr="00E353A5" w:rsidRDefault="00E353A5" w:rsidP="00872620">
            <w:pPr>
              <w:spacing w:after="0" w:line="240" w:lineRule="auto"/>
              <w:jc w:val="center"/>
            </w:pPr>
            <w:r w:rsidRPr="00E353A5">
              <w:t>Partially Implemented</w:t>
            </w:r>
          </w:p>
          <w:p w14:paraId="4D56BDB0" w14:textId="77777777" w:rsidR="00E353A5" w:rsidRPr="00E353A5" w:rsidRDefault="00E353A5" w:rsidP="00872620">
            <w:pPr>
              <w:spacing w:after="0" w:line="240" w:lineRule="auto"/>
              <w:jc w:val="center"/>
            </w:pPr>
          </w:p>
          <w:p w14:paraId="13B7E254" w14:textId="77777777" w:rsidR="00E353A5" w:rsidRPr="00E353A5" w:rsidRDefault="00E353A5" w:rsidP="00872620">
            <w:pPr>
              <w:spacing w:after="0" w:line="240" w:lineRule="auto"/>
              <w:jc w:val="center"/>
            </w:pPr>
          </w:p>
        </w:tc>
        <w:tc>
          <w:tcPr>
            <w:tcW w:w="1843" w:type="dxa"/>
          </w:tcPr>
          <w:p w14:paraId="10727EBE"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OCAT</w:t>
            </w:r>
            <w:r w:rsidRPr="00E353A5">
              <w:rPr>
                <w:rFonts w:ascii="Times New Roman" w:hAnsi="Times New Roman" w:cs="Times New Roman"/>
                <w:lang w:val="en-US"/>
              </w:rPr>
              <w:t xml:space="preserve"> and </w:t>
            </w:r>
            <w:r w:rsidRPr="00E353A5">
              <w:rPr>
                <w:rFonts w:ascii="Times New Roman" w:hAnsi="Times New Roman" w:cs="Times New Roman"/>
              </w:rPr>
              <w:t xml:space="preserve">CTO, </w:t>
            </w:r>
            <w:r w:rsidRPr="00E353A5">
              <w:rPr>
                <w:rFonts w:ascii="Times New Roman" w:hAnsi="Times New Roman" w:cs="Times New Roman"/>
                <w:lang w:val="en-US"/>
              </w:rPr>
              <w:t xml:space="preserve">set </w:t>
            </w:r>
            <w:r w:rsidRPr="00E353A5">
              <w:rPr>
                <w:rFonts w:ascii="Times New Roman" w:hAnsi="Times New Roman" w:cs="Times New Roman"/>
              </w:rPr>
              <w:t xml:space="preserve">a </w:t>
            </w:r>
            <w:r w:rsidRPr="00E353A5">
              <w:rPr>
                <w:rFonts w:ascii="Times New Roman" w:hAnsi="Times New Roman" w:cs="Times New Roman"/>
                <w:lang w:val="en-US"/>
              </w:rPr>
              <w:t xml:space="preserve">system </w:t>
            </w:r>
            <w:r w:rsidRPr="00E353A5">
              <w:rPr>
                <w:rFonts w:ascii="Times New Roman" w:hAnsi="Times New Roman" w:cs="Times New Roman"/>
              </w:rPr>
              <w:t>that will hasten</w:t>
            </w:r>
            <w:r w:rsidRPr="00E353A5">
              <w:rPr>
                <w:rFonts w:ascii="Times New Roman" w:hAnsi="Times New Roman" w:cs="Times New Roman"/>
                <w:lang w:val="en-US"/>
              </w:rPr>
              <w:t xml:space="preserve"> DV </w:t>
            </w:r>
            <w:r w:rsidRPr="00E353A5">
              <w:rPr>
                <w:rFonts w:ascii="Times New Roman" w:hAnsi="Times New Roman" w:cs="Times New Roman"/>
              </w:rPr>
              <w:t>submission to CAO.</w:t>
            </w:r>
          </w:p>
          <w:p w14:paraId="13750AC7" w14:textId="77777777" w:rsidR="00E353A5" w:rsidRPr="00E353A5" w:rsidRDefault="00E353A5" w:rsidP="00872620">
            <w:pPr>
              <w:pStyle w:val="NoSpacing"/>
              <w:jc w:val="both"/>
              <w:rPr>
                <w:rFonts w:ascii="Times New Roman" w:hAnsi="Times New Roman" w:cs="Times New Roman"/>
              </w:rPr>
            </w:pPr>
          </w:p>
        </w:tc>
        <w:tc>
          <w:tcPr>
            <w:tcW w:w="1842" w:type="dxa"/>
          </w:tcPr>
          <w:p w14:paraId="0C2B4046"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Not all DVs specified in the RCI are submitted to the CAO.</w:t>
            </w:r>
          </w:p>
        </w:tc>
      </w:tr>
      <w:tr w:rsidR="00E353A5" w:rsidRPr="00E353A5" w14:paraId="7E4898D9" w14:textId="77777777" w:rsidTr="00872620">
        <w:trPr>
          <w:trHeight w:val="70"/>
        </w:trPr>
        <w:tc>
          <w:tcPr>
            <w:tcW w:w="1170" w:type="dxa"/>
          </w:tcPr>
          <w:p w14:paraId="20FF79CC"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AAR 2019</w:t>
            </w:r>
          </w:p>
          <w:p w14:paraId="03F05CC2" w14:textId="77777777" w:rsidR="00E353A5" w:rsidRPr="00E353A5" w:rsidRDefault="00E353A5" w:rsidP="00872620">
            <w:pPr>
              <w:pStyle w:val="NoSpacing"/>
              <w:jc w:val="center"/>
              <w:rPr>
                <w:rFonts w:ascii="Times New Roman" w:hAnsi="Times New Roman" w:cs="Times New Roman"/>
              </w:rPr>
            </w:pPr>
          </w:p>
          <w:p w14:paraId="37232331" w14:textId="77777777" w:rsidR="00E353A5" w:rsidRPr="00E353A5" w:rsidRDefault="00E353A5" w:rsidP="00872620">
            <w:pPr>
              <w:spacing w:after="0" w:line="240" w:lineRule="auto"/>
              <w:jc w:val="center"/>
            </w:pPr>
            <w:r w:rsidRPr="00E353A5">
              <w:t>Observation No. 3</w:t>
            </w:r>
          </w:p>
          <w:p w14:paraId="5A09E8CA" w14:textId="77777777" w:rsidR="00E353A5" w:rsidRPr="00E353A5" w:rsidRDefault="00E353A5" w:rsidP="00872620">
            <w:pPr>
              <w:spacing w:after="0" w:line="240" w:lineRule="auto"/>
              <w:jc w:val="center"/>
              <w:rPr>
                <w:lang w:val="en-US"/>
              </w:rPr>
            </w:pPr>
            <w:r w:rsidRPr="00E353A5">
              <w:br/>
              <w:t>Pages 71-73</w:t>
            </w:r>
          </w:p>
          <w:p w14:paraId="49346CFE" w14:textId="77777777" w:rsidR="00E353A5" w:rsidRPr="00E353A5" w:rsidRDefault="00E353A5" w:rsidP="00872620">
            <w:pPr>
              <w:pStyle w:val="NoSpacing"/>
              <w:jc w:val="center"/>
              <w:rPr>
                <w:rFonts w:ascii="Times New Roman" w:hAnsi="Times New Roman" w:cs="Times New Roman"/>
              </w:rPr>
            </w:pPr>
          </w:p>
        </w:tc>
        <w:tc>
          <w:tcPr>
            <w:tcW w:w="2700" w:type="dxa"/>
          </w:tcPr>
          <w:p w14:paraId="7B461D6B" w14:textId="77777777" w:rsidR="00E353A5" w:rsidRPr="00E353A5" w:rsidRDefault="00E353A5" w:rsidP="00872620">
            <w:pPr>
              <w:numPr>
                <w:ilvl w:val="0"/>
                <w:numId w:val="1"/>
              </w:numPr>
              <w:spacing w:after="0" w:line="240" w:lineRule="auto"/>
              <w:ind w:left="338"/>
              <w:jc w:val="both"/>
              <w:rPr>
                <w:lang w:val="en-US"/>
              </w:rPr>
            </w:pPr>
            <w:r w:rsidRPr="00E353A5">
              <w:t>The City had not disclosed in the Notes to FS the required information relevant to the understanding of the accounts presented in its FS that will enable users of these FS to evaluate the significance of the assets, liabilities and equity to the City’s financial position and performance and the nature and extent of risks arising from them.</w:t>
            </w:r>
          </w:p>
          <w:p w14:paraId="4BE38735" w14:textId="77777777" w:rsidR="00E353A5" w:rsidRPr="00E353A5" w:rsidRDefault="00E353A5" w:rsidP="00872620">
            <w:pPr>
              <w:pStyle w:val="ListParagraph"/>
              <w:widowControl w:val="0"/>
              <w:overflowPunct w:val="0"/>
              <w:autoSpaceDE w:val="0"/>
              <w:autoSpaceDN w:val="0"/>
              <w:adjustRightInd w:val="0"/>
              <w:ind w:left="426"/>
              <w:jc w:val="both"/>
              <w:rPr>
                <w:bCs/>
                <w:iCs/>
                <w:sz w:val="22"/>
                <w:szCs w:val="22"/>
              </w:rPr>
            </w:pPr>
          </w:p>
        </w:tc>
        <w:tc>
          <w:tcPr>
            <w:tcW w:w="1867" w:type="dxa"/>
          </w:tcPr>
          <w:p w14:paraId="72C6E779" w14:textId="77777777" w:rsidR="00E353A5" w:rsidRPr="00E353A5" w:rsidRDefault="00E353A5" w:rsidP="00872620">
            <w:pPr>
              <w:pStyle w:val="NoSpacing"/>
              <w:jc w:val="center"/>
              <w:rPr>
                <w:rFonts w:ascii="Times New Roman" w:hAnsi="Times New Roman" w:cs="Times New Roman"/>
              </w:rPr>
            </w:pPr>
          </w:p>
        </w:tc>
        <w:tc>
          <w:tcPr>
            <w:tcW w:w="1843" w:type="dxa"/>
          </w:tcPr>
          <w:p w14:paraId="53AB0A63" w14:textId="77777777" w:rsidR="00E353A5" w:rsidRPr="00E353A5" w:rsidRDefault="00E353A5" w:rsidP="00872620">
            <w:pPr>
              <w:pStyle w:val="NoSpacing"/>
              <w:jc w:val="both"/>
              <w:rPr>
                <w:rFonts w:ascii="Times New Roman" w:hAnsi="Times New Roman" w:cs="Times New Roman"/>
              </w:rPr>
            </w:pPr>
          </w:p>
        </w:tc>
        <w:tc>
          <w:tcPr>
            <w:tcW w:w="1842" w:type="dxa"/>
          </w:tcPr>
          <w:p w14:paraId="63BA5480" w14:textId="77777777" w:rsidR="00E353A5" w:rsidRPr="00E353A5" w:rsidRDefault="00E353A5" w:rsidP="00872620">
            <w:pPr>
              <w:pStyle w:val="NoSpacing"/>
              <w:jc w:val="both"/>
              <w:rPr>
                <w:rFonts w:ascii="Times New Roman" w:hAnsi="Times New Roman" w:cs="Times New Roman"/>
              </w:rPr>
            </w:pPr>
          </w:p>
        </w:tc>
      </w:tr>
      <w:tr w:rsidR="00E353A5" w:rsidRPr="00E353A5" w14:paraId="424D9F16" w14:textId="77777777" w:rsidTr="00872620">
        <w:trPr>
          <w:trHeight w:val="70"/>
        </w:trPr>
        <w:tc>
          <w:tcPr>
            <w:tcW w:w="1170" w:type="dxa"/>
          </w:tcPr>
          <w:p w14:paraId="421CC1AE" w14:textId="77777777" w:rsidR="00E353A5" w:rsidRPr="00E353A5" w:rsidRDefault="00E353A5" w:rsidP="00872620">
            <w:pPr>
              <w:pStyle w:val="NoSpacing"/>
              <w:jc w:val="center"/>
              <w:rPr>
                <w:rFonts w:ascii="Times New Roman" w:hAnsi="Times New Roman" w:cs="Times New Roman"/>
              </w:rPr>
            </w:pPr>
          </w:p>
        </w:tc>
        <w:tc>
          <w:tcPr>
            <w:tcW w:w="2700" w:type="dxa"/>
          </w:tcPr>
          <w:p w14:paraId="643F0BFF" w14:textId="77777777" w:rsidR="00E353A5" w:rsidRPr="00E353A5" w:rsidRDefault="00E353A5" w:rsidP="00872620">
            <w:pPr>
              <w:spacing w:after="0" w:line="240" w:lineRule="auto"/>
              <w:ind w:left="338"/>
              <w:jc w:val="both"/>
              <w:rPr>
                <w:lang w:val="en-US"/>
              </w:rPr>
            </w:pPr>
            <w:r w:rsidRPr="00E353A5">
              <w:rPr>
                <w:lang w:val="en-US"/>
              </w:rPr>
              <w:t>We recommended t</w:t>
            </w:r>
            <w:r w:rsidRPr="00E353A5">
              <w:t>hat Management direct the OCAT to disclose in the Notes to FS the foregoing information.</w:t>
            </w:r>
          </w:p>
          <w:p w14:paraId="61BC2308" w14:textId="77777777" w:rsidR="00E353A5" w:rsidRPr="00E353A5" w:rsidRDefault="00E353A5" w:rsidP="00872620">
            <w:pPr>
              <w:pStyle w:val="ListParagraph"/>
              <w:widowControl w:val="0"/>
              <w:overflowPunct w:val="0"/>
              <w:autoSpaceDE w:val="0"/>
              <w:autoSpaceDN w:val="0"/>
              <w:adjustRightInd w:val="0"/>
              <w:ind w:left="426"/>
              <w:jc w:val="both"/>
              <w:rPr>
                <w:bCs/>
                <w:iCs/>
                <w:sz w:val="22"/>
                <w:szCs w:val="22"/>
              </w:rPr>
            </w:pPr>
          </w:p>
        </w:tc>
        <w:tc>
          <w:tcPr>
            <w:tcW w:w="1867" w:type="dxa"/>
          </w:tcPr>
          <w:p w14:paraId="0998CB3E"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Partially Implemented</w:t>
            </w:r>
            <w:r w:rsidRPr="00E353A5">
              <w:rPr>
                <w:rFonts w:ascii="Times New Roman" w:hAnsi="Times New Roman" w:cs="Times New Roman"/>
              </w:rPr>
              <w:br/>
            </w:r>
          </w:p>
          <w:p w14:paraId="45B9BB2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br/>
            </w:r>
          </w:p>
        </w:tc>
        <w:tc>
          <w:tcPr>
            <w:tcW w:w="1843" w:type="dxa"/>
          </w:tcPr>
          <w:p w14:paraId="014C9DE9" w14:textId="77777777"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rPr>
              <w:t xml:space="preserve">The OCAT made proper </w:t>
            </w:r>
            <w:r w:rsidRPr="00E353A5">
              <w:rPr>
                <w:rFonts w:ascii="Times New Roman" w:hAnsi="Times New Roman" w:cs="Times New Roman"/>
                <w:lang w:val="en-US"/>
              </w:rPr>
              <w:t>disclosure in the Notes to FS.</w:t>
            </w:r>
          </w:p>
        </w:tc>
        <w:tc>
          <w:tcPr>
            <w:tcW w:w="1842" w:type="dxa"/>
          </w:tcPr>
          <w:p w14:paraId="73529A9B"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lang w:val="en-US"/>
              </w:rPr>
              <w:t xml:space="preserve">Certain </w:t>
            </w:r>
            <w:r w:rsidRPr="00E353A5">
              <w:rPr>
                <w:rFonts w:ascii="Times New Roman" w:hAnsi="Times New Roman" w:cs="Times New Roman"/>
              </w:rPr>
              <w:t>information relevant to the understanding of the City’s budget performance (i.e., reasons for the changes in the budget and for the material departures from the approved budget and actual amount) are not yet disclosed in the Notes to FS.</w:t>
            </w:r>
          </w:p>
          <w:p w14:paraId="43021788" w14:textId="77777777" w:rsidR="00E353A5" w:rsidRPr="00E353A5" w:rsidRDefault="00E353A5" w:rsidP="00872620">
            <w:pPr>
              <w:pStyle w:val="NoSpacing"/>
              <w:jc w:val="both"/>
              <w:rPr>
                <w:rFonts w:ascii="Times New Roman" w:hAnsi="Times New Roman" w:cs="Times New Roman"/>
              </w:rPr>
            </w:pPr>
          </w:p>
        </w:tc>
      </w:tr>
      <w:tr w:rsidR="00E353A5" w:rsidRPr="00E353A5" w14:paraId="532D41BC" w14:textId="77777777" w:rsidTr="00872620">
        <w:trPr>
          <w:trHeight w:val="70"/>
        </w:trPr>
        <w:tc>
          <w:tcPr>
            <w:tcW w:w="1170" w:type="dxa"/>
          </w:tcPr>
          <w:p w14:paraId="36DCF14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2019</w:t>
            </w:r>
          </w:p>
          <w:p w14:paraId="5521D670" w14:textId="77777777" w:rsidR="00E353A5" w:rsidRPr="00E353A5" w:rsidRDefault="00E353A5" w:rsidP="00872620">
            <w:pPr>
              <w:pStyle w:val="NoSpacing"/>
              <w:jc w:val="center"/>
              <w:rPr>
                <w:rFonts w:ascii="Times New Roman" w:hAnsi="Times New Roman" w:cs="Times New Roman"/>
              </w:rPr>
            </w:pPr>
          </w:p>
          <w:p w14:paraId="0E2C5AC3" w14:textId="77777777" w:rsidR="00E353A5" w:rsidRPr="00E353A5" w:rsidRDefault="00E353A5" w:rsidP="00872620">
            <w:pPr>
              <w:spacing w:after="0" w:line="240" w:lineRule="auto"/>
              <w:jc w:val="center"/>
            </w:pPr>
            <w:r w:rsidRPr="00E353A5">
              <w:t xml:space="preserve">Observation </w:t>
            </w:r>
          </w:p>
          <w:p w14:paraId="56A296AC" w14:textId="77777777" w:rsidR="00E353A5" w:rsidRPr="00E353A5" w:rsidRDefault="00E353A5" w:rsidP="00872620">
            <w:pPr>
              <w:spacing w:after="0" w:line="240" w:lineRule="auto"/>
              <w:jc w:val="center"/>
            </w:pPr>
            <w:r w:rsidRPr="00E353A5">
              <w:t>No. 6</w:t>
            </w:r>
          </w:p>
          <w:p w14:paraId="367B284A" w14:textId="77777777" w:rsidR="00E353A5" w:rsidRPr="00E353A5" w:rsidRDefault="00E353A5" w:rsidP="00872620">
            <w:pPr>
              <w:spacing w:after="0" w:line="240" w:lineRule="auto"/>
              <w:jc w:val="center"/>
            </w:pPr>
            <w:r w:rsidRPr="00E353A5">
              <w:br/>
              <w:t>Pages 78-80</w:t>
            </w:r>
          </w:p>
          <w:p w14:paraId="2DC576A0" w14:textId="77777777" w:rsidR="00E353A5" w:rsidRPr="00E353A5" w:rsidRDefault="00E353A5" w:rsidP="00872620">
            <w:pPr>
              <w:spacing w:after="0" w:line="240" w:lineRule="auto"/>
              <w:jc w:val="center"/>
            </w:pPr>
          </w:p>
          <w:p w14:paraId="0B64A681" w14:textId="77777777" w:rsidR="00E353A5" w:rsidRPr="00E353A5" w:rsidRDefault="00E353A5" w:rsidP="00872620">
            <w:pPr>
              <w:spacing w:after="0" w:line="240" w:lineRule="auto"/>
              <w:jc w:val="center"/>
            </w:pPr>
          </w:p>
        </w:tc>
        <w:tc>
          <w:tcPr>
            <w:tcW w:w="2700" w:type="dxa"/>
          </w:tcPr>
          <w:p w14:paraId="2F545631" w14:textId="77777777" w:rsidR="00E353A5" w:rsidRPr="00E353A5" w:rsidRDefault="00E353A5" w:rsidP="00872620">
            <w:pPr>
              <w:numPr>
                <w:ilvl w:val="0"/>
                <w:numId w:val="1"/>
              </w:numPr>
              <w:spacing w:after="0" w:line="240" w:lineRule="auto"/>
              <w:ind w:left="338"/>
              <w:jc w:val="both"/>
              <w:rPr>
                <w:lang w:val="en-US"/>
              </w:rPr>
            </w:pPr>
            <w:r w:rsidRPr="00E353A5">
              <w:t xml:space="preserve">The City had not settled cash advances (CAs) totaling P203.440 million, P198.791 million or 97.7 percent of which were drawn by and are the accountabilities of the past City Administrations. These advances were intended to defray the expenses for the year in which they were granted, thus, the expenses paid out of </w:t>
            </w:r>
            <w:r w:rsidRPr="00E353A5">
              <w:lastRenderedPageBreak/>
              <w:t xml:space="preserve">them had not been recognized in the year incurred, thereby affecting the fair presentation in the financial statements of the cash advance, expense and equity accounts.  </w:t>
            </w:r>
          </w:p>
          <w:p w14:paraId="517B5989" w14:textId="77777777" w:rsidR="00E353A5" w:rsidRPr="00E353A5" w:rsidRDefault="00E353A5" w:rsidP="00872620">
            <w:pPr>
              <w:pStyle w:val="ListParagraph"/>
              <w:widowControl w:val="0"/>
              <w:overflowPunct w:val="0"/>
              <w:autoSpaceDE w:val="0"/>
              <w:autoSpaceDN w:val="0"/>
              <w:adjustRightInd w:val="0"/>
              <w:ind w:left="436"/>
              <w:jc w:val="both"/>
              <w:rPr>
                <w:bCs/>
                <w:iCs/>
                <w:sz w:val="22"/>
                <w:szCs w:val="22"/>
              </w:rPr>
            </w:pPr>
          </w:p>
        </w:tc>
        <w:tc>
          <w:tcPr>
            <w:tcW w:w="1867" w:type="dxa"/>
          </w:tcPr>
          <w:p w14:paraId="0426BE68" w14:textId="77777777" w:rsidR="00E353A5" w:rsidRPr="00E353A5" w:rsidRDefault="00E353A5" w:rsidP="00872620">
            <w:pPr>
              <w:pStyle w:val="NoSpacing"/>
              <w:jc w:val="center"/>
              <w:rPr>
                <w:rFonts w:ascii="Times New Roman" w:hAnsi="Times New Roman" w:cs="Times New Roman"/>
              </w:rPr>
            </w:pPr>
          </w:p>
        </w:tc>
        <w:tc>
          <w:tcPr>
            <w:tcW w:w="1843" w:type="dxa"/>
          </w:tcPr>
          <w:p w14:paraId="5D6342E4" w14:textId="77777777" w:rsidR="00E353A5" w:rsidRPr="00E353A5" w:rsidRDefault="00E353A5" w:rsidP="00872620">
            <w:pPr>
              <w:pStyle w:val="NoSpacing"/>
              <w:jc w:val="both"/>
              <w:rPr>
                <w:rFonts w:ascii="Times New Roman" w:hAnsi="Times New Roman" w:cs="Times New Roman"/>
              </w:rPr>
            </w:pPr>
          </w:p>
        </w:tc>
        <w:tc>
          <w:tcPr>
            <w:tcW w:w="1842" w:type="dxa"/>
          </w:tcPr>
          <w:p w14:paraId="440A1DFD" w14:textId="77777777" w:rsidR="00E353A5" w:rsidRPr="00E353A5" w:rsidRDefault="00E353A5" w:rsidP="00872620">
            <w:pPr>
              <w:pStyle w:val="NoSpacing"/>
              <w:jc w:val="both"/>
              <w:rPr>
                <w:rFonts w:ascii="Times New Roman" w:hAnsi="Times New Roman" w:cs="Times New Roman"/>
              </w:rPr>
            </w:pPr>
          </w:p>
        </w:tc>
      </w:tr>
      <w:tr w:rsidR="00E353A5" w:rsidRPr="00E353A5" w14:paraId="7EF49712" w14:textId="77777777" w:rsidTr="00872620">
        <w:trPr>
          <w:trHeight w:val="70"/>
        </w:trPr>
        <w:tc>
          <w:tcPr>
            <w:tcW w:w="1170" w:type="dxa"/>
          </w:tcPr>
          <w:p w14:paraId="0A3FA670" w14:textId="77777777" w:rsidR="00E353A5" w:rsidRPr="00E353A5" w:rsidRDefault="00E353A5" w:rsidP="00872620">
            <w:pPr>
              <w:pStyle w:val="NoSpacing"/>
              <w:jc w:val="center"/>
              <w:rPr>
                <w:rFonts w:ascii="Times New Roman" w:hAnsi="Times New Roman" w:cs="Times New Roman"/>
              </w:rPr>
            </w:pPr>
          </w:p>
        </w:tc>
        <w:tc>
          <w:tcPr>
            <w:tcW w:w="2700" w:type="dxa"/>
          </w:tcPr>
          <w:p w14:paraId="46E0C1B2" w14:textId="77777777" w:rsidR="00E353A5" w:rsidRPr="00E353A5" w:rsidRDefault="00E353A5" w:rsidP="00872620">
            <w:pPr>
              <w:spacing w:after="0" w:line="240" w:lineRule="auto"/>
              <w:ind w:left="338"/>
              <w:jc w:val="both"/>
            </w:pPr>
            <w:r w:rsidRPr="00E353A5">
              <w:t>We recommended that Management:</w:t>
            </w:r>
          </w:p>
          <w:p w14:paraId="3773AD8B" w14:textId="77777777" w:rsidR="00E353A5" w:rsidRPr="00E353A5" w:rsidRDefault="00E353A5" w:rsidP="00872620">
            <w:pPr>
              <w:spacing w:after="0" w:line="240" w:lineRule="auto"/>
              <w:ind w:left="436"/>
              <w:jc w:val="both"/>
            </w:pPr>
            <w:r w:rsidRPr="00E353A5">
              <w:t xml:space="preserve"> </w:t>
            </w:r>
          </w:p>
          <w:p w14:paraId="6BD58C34" w14:textId="77777777" w:rsidR="00E353A5" w:rsidRPr="00E353A5" w:rsidRDefault="00E353A5" w:rsidP="00872620">
            <w:pPr>
              <w:numPr>
                <w:ilvl w:val="0"/>
                <w:numId w:val="9"/>
              </w:numPr>
              <w:spacing w:after="0" w:line="240" w:lineRule="auto"/>
              <w:ind w:left="609" w:hanging="271"/>
              <w:jc w:val="both"/>
              <w:rPr>
                <w:lang w:val="en-US"/>
              </w:rPr>
            </w:pPr>
            <w:r w:rsidRPr="00E353A5">
              <w:t>Enforce strictly the CA liquidation within the prescribed period; and</w:t>
            </w:r>
          </w:p>
          <w:p w14:paraId="7A709781"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4C71305D" w14:textId="77777777" w:rsidR="00E353A5" w:rsidRPr="00E353A5" w:rsidRDefault="00E353A5" w:rsidP="00872620">
            <w:pPr>
              <w:spacing w:after="0" w:line="240" w:lineRule="auto"/>
              <w:jc w:val="center"/>
            </w:pPr>
          </w:p>
          <w:p w14:paraId="2D594D68" w14:textId="77777777" w:rsidR="00E353A5" w:rsidRPr="00E353A5" w:rsidRDefault="00E353A5" w:rsidP="00872620">
            <w:pPr>
              <w:spacing w:after="0" w:line="240" w:lineRule="auto"/>
              <w:jc w:val="center"/>
            </w:pPr>
          </w:p>
          <w:p w14:paraId="55FB5EA7" w14:textId="77777777" w:rsidR="00E353A5" w:rsidRPr="00E353A5" w:rsidRDefault="00E353A5" w:rsidP="00872620">
            <w:pPr>
              <w:spacing w:after="0" w:line="240" w:lineRule="auto"/>
              <w:jc w:val="center"/>
            </w:pPr>
          </w:p>
          <w:p w14:paraId="276B1EA3" w14:textId="77777777" w:rsidR="00E353A5" w:rsidRPr="00E353A5" w:rsidRDefault="00E353A5" w:rsidP="00872620">
            <w:pPr>
              <w:spacing w:after="0" w:line="240" w:lineRule="auto"/>
              <w:jc w:val="center"/>
              <w:rPr>
                <w:lang w:val="en-US"/>
              </w:rPr>
            </w:pPr>
            <w:r w:rsidRPr="00E353A5">
              <w:t>Partially Implemented</w:t>
            </w:r>
          </w:p>
          <w:p w14:paraId="53831141" w14:textId="77777777" w:rsidR="00E353A5" w:rsidRPr="00E353A5" w:rsidRDefault="00E353A5" w:rsidP="00872620">
            <w:pPr>
              <w:pStyle w:val="NoSpacing"/>
              <w:jc w:val="center"/>
              <w:rPr>
                <w:rFonts w:ascii="Times New Roman" w:hAnsi="Times New Roman" w:cs="Times New Roman"/>
              </w:rPr>
            </w:pPr>
          </w:p>
          <w:p w14:paraId="6639D3BC" w14:textId="77777777" w:rsidR="00E353A5" w:rsidRPr="00E353A5" w:rsidRDefault="00E353A5" w:rsidP="00872620">
            <w:pPr>
              <w:spacing w:after="0" w:line="240" w:lineRule="auto"/>
              <w:jc w:val="center"/>
            </w:pPr>
            <w:r w:rsidRPr="00E353A5">
              <w:t xml:space="preserve">Recommendation is reiterated </w:t>
            </w:r>
          </w:p>
          <w:p w14:paraId="537CCD6E" w14:textId="45640CD8"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(Finding No. 2, pp. </w:t>
            </w:r>
            <w:r w:rsidR="00872620">
              <w:rPr>
                <w:rFonts w:ascii="Times New Roman" w:hAnsi="Times New Roman" w:cs="Times New Roman"/>
              </w:rPr>
              <w:t>80-81</w:t>
            </w:r>
            <w:r w:rsidRPr="00E353A5">
              <w:rPr>
                <w:rFonts w:ascii="Times New Roman" w:hAnsi="Times New Roman" w:cs="Times New Roman"/>
              </w:rPr>
              <w:t>)</w:t>
            </w:r>
          </w:p>
        </w:tc>
        <w:tc>
          <w:tcPr>
            <w:tcW w:w="1843" w:type="dxa"/>
          </w:tcPr>
          <w:p w14:paraId="75E1D1A5" w14:textId="77777777" w:rsidR="00E353A5" w:rsidRPr="00E353A5" w:rsidRDefault="00E353A5" w:rsidP="00872620">
            <w:pPr>
              <w:pStyle w:val="NoSpacing"/>
              <w:jc w:val="both"/>
              <w:rPr>
                <w:rFonts w:ascii="Times New Roman" w:hAnsi="Times New Roman" w:cs="Times New Roman"/>
              </w:rPr>
            </w:pPr>
          </w:p>
          <w:p w14:paraId="73349B3A" w14:textId="77777777" w:rsidR="00E353A5" w:rsidRPr="00E353A5" w:rsidRDefault="00E353A5" w:rsidP="00872620">
            <w:pPr>
              <w:pStyle w:val="NoSpacing"/>
              <w:jc w:val="both"/>
              <w:rPr>
                <w:rFonts w:ascii="Times New Roman" w:hAnsi="Times New Roman" w:cs="Times New Roman"/>
              </w:rPr>
            </w:pPr>
          </w:p>
          <w:p w14:paraId="4433FCAD" w14:textId="77777777" w:rsidR="00E353A5" w:rsidRPr="00E353A5" w:rsidRDefault="00E353A5" w:rsidP="00872620">
            <w:pPr>
              <w:pStyle w:val="NoSpacing"/>
              <w:jc w:val="both"/>
              <w:rPr>
                <w:rFonts w:ascii="Times New Roman" w:hAnsi="Times New Roman" w:cs="Times New Roman"/>
              </w:rPr>
            </w:pPr>
          </w:p>
          <w:p w14:paraId="19715563"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OCAT now strictly requires the accountable officers </w:t>
            </w:r>
            <w:r w:rsidRPr="00E353A5">
              <w:rPr>
                <w:rFonts w:ascii="Times New Roman" w:hAnsi="Times New Roman" w:cs="Times New Roman"/>
                <w:lang w:val="en-US"/>
              </w:rPr>
              <w:t xml:space="preserve">(AOs) </w:t>
            </w:r>
            <w:r w:rsidRPr="00E353A5">
              <w:rPr>
                <w:rFonts w:ascii="Times New Roman" w:hAnsi="Times New Roman" w:cs="Times New Roman"/>
              </w:rPr>
              <w:t xml:space="preserve">to fully liquidate their outstanding CAs within the </w:t>
            </w:r>
            <w:r w:rsidRPr="00E353A5">
              <w:rPr>
                <w:rFonts w:ascii="Times New Roman" w:hAnsi="Times New Roman" w:cs="Times New Roman"/>
                <w:lang w:val="en-US"/>
              </w:rPr>
              <w:t>deadline</w:t>
            </w:r>
            <w:r w:rsidRPr="00E353A5">
              <w:rPr>
                <w:rFonts w:ascii="Times New Roman" w:hAnsi="Times New Roman" w:cs="Times New Roman"/>
              </w:rPr>
              <w:t xml:space="preserve">. It is now regularly sending the statement of account </w:t>
            </w:r>
            <w:r w:rsidRPr="00E353A5">
              <w:rPr>
                <w:rFonts w:ascii="Times New Roman" w:hAnsi="Times New Roman" w:cs="Times New Roman"/>
                <w:lang w:val="en-US"/>
              </w:rPr>
              <w:t xml:space="preserve">to the AOs demanding </w:t>
            </w:r>
            <w:r w:rsidRPr="00E353A5">
              <w:rPr>
                <w:rFonts w:ascii="Times New Roman" w:hAnsi="Times New Roman" w:cs="Times New Roman"/>
              </w:rPr>
              <w:t>liquidat</w:t>
            </w:r>
            <w:r w:rsidRPr="00E353A5">
              <w:rPr>
                <w:rFonts w:ascii="Times New Roman" w:hAnsi="Times New Roman" w:cs="Times New Roman"/>
                <w:lang w:val="en-US"/>
              </w:rPr>
              <w:t>ion of advances</w:t>
            </w:r>
            <w:r w:rsidRPr="00E353A5">
              <w:rPr>
                <w:rFonts w:ascii="Times New Roman" w:hAnsi="Times New Roman" w:cs="Times New Roman"/>
              </w:rPr>
              <w:t xml:space="preserve">. </w:t>
            </w:r>
          </w:p>
          <w:p w14:paraId="2BE576F5" w14:textId="77777777" w:rsidR="00E353A5" w:rsidRPr="00E353A5" w:rsidRDefault="00E353A5" w:rsidP="00872620">
            <w:pPr>
              <w:pStyle w:val="NoSpacing"/>
              <w:jc w:val="both"/>
              <w:rPr>
                <w:rFonts w:ascii="Times New Roman" w:hAnsi="Times New Roman" w:cs="Times New Roman"/>
              </w:rPr>
            </w:pPr>
          </w:p>
        </w:tc>
        <w:tc>
          <w:tcPr>
            <w:tcW w:w="1842" w:type="dxa"/>
          </w:tcPr>
          <w:p w14:paraId="1D114D21" w14:textId="77777777" w:rsidR="00E353A5" w:rsidRPr="00E353A5" w:rsidRDefault="00E353A5" w:rsidP="00872620">
            <w:pPr>
              <w:spacing w:after="0" w:line="240" w:lineRule="auto"/>
              <w:jc w:val="both"/>
            </w:pPr>
          </w:p>
          <w:p w14:paraId="3BC8A056" w14:textId="77777777" w:rsidR="00E353A5" w:rsidRPr="00E353A5" w:rsidRDefault="00E353A5" w:rsidP="00872620">
            <w:pPr>
              <w:spacing w:after="0" w:line="240" w:lineRule="auto"/>
              <w:jc w:val="both"/>
            </w:pPr>
          </w:p>
          <w:p w14:paraId="1ABBE9AC" w14:textId="77777777" w:rsidR="00E353A5" w:rsidRPr="00E353A5" w:rsidRDefault="00E353A5" w:rsidP="00872620">
            <w:pPr>
              <w:spacing w:after="0" w:line="240" w:lineRule="auto"/>
              <w:jc w:val="both"/>
            </w:pPr>
          </w:p>
          <w:p w14:paraId="36002A93" w14:textId="144D5E2B" w:rsidR="00E353A5" w:rsidRPr="00E353A5" w:rsidRDefault="00E353A5" w:rsidP="00872620">
            <w:pPr>
              <w:spacing w:after="0" w:line="240" w:lineRule="auto"/>
              <w:jc w:val="both"/>
            </w:pPr>
            <w:r w:rsidRPr="00E353A5">
              <w:t>CAs amounting to Php182.725 million remained unliquidated as of June</w:t>
            </w:r>
            <w:r w:rsidR="00872620">
              <w:t xml:space="preserve"> 13,</w:t>
            </w:r>
            <w:r w:rsidRPr="00E353A5">
              <w:t xml:space="preserve"> 2022. </w:t>
            </w:r>
          </w:p>
          <w:p w14:paraId="3F6E20FE" w14:textId="77777777" w:rsidR="00E353A5" w:rsidRPr="00E353A5" w:rsidRDefault="00E353A5" w:rsidP="00872620">
            <w:pPr>
              <w:spacing w:after="0" w:line="240" w:lineRule="auto"/>
              <w:jc w:val="both"/>
            </w:pPr>
          </w:p>
        </w:tc>
      </w:tr>
      <w:tr w:rsidR="00E353A5" w:rsidRPr="00E353A5" w14:paraId="134F23D8" w14:textId="77777777" w:rsidTr="00872620">
        <w:trPr>
          <w:trHeight w:val="70"/>
        </w:trPr>
        <w:tc>
          <w:tcPr>
            <w:tcW w:w="1170" w:type="dxa"/>
          </w:tcPr>
          <w:p w14:paraId="085495D6" w14:textId="77777777" w:rsidR="00E353A5" w:rsidRPr="00E353A5" w:rsidRDefault="00E353A5" w:rsidP="00872620">
            <w:pPr>
              <w:pStyle w:val="NoSpacing"/>
              <w:jc w:val="center"/>
              <w:rPr>
                <w:rFonts w:ascii="Times New Roman" w:hAnsi="Times New Roman" w:cs="Times New Roman"/>
              </w:rPr>
            </w:pPr>
          </w:p>
        </w:tc>
        <w:tc>
          <w:tcPr>
            <w:tcW w:w="2700" w:type="dxa"/>
          </w:tcPr>
          <w:p w14:paraId="3004F5CE" w14:textId="77777777" w:rsidR="00E353A5" w:rsidRPr="00E353A5" w:rsidRDefault="00E353A5" w:rsidP="00872620">
            <w:pPr>
              <w:numPr>
                <w:ilvl w:val="0"/>
                <w:numId w:val="9"/>
              </w:numPr>
              <w:spacing w:after="0" w:line="240" w:lineRule="auto"/>
              <w:ind w:left="609" w:hanging="271"/>
              <w:jc w:val="both"/>
              <w:rPr>
                <w:lang w:val="en-US"/>
              </w:rPr>
            </w:pPr>
            <w:r w:rsidRPr="00E353A5">
              <w:t>In the case of the officers and employees drawing cash advances, require them to authorize the City to deduct such CAs from their pay upon their failure to liquidate such advances within the prescribed period; and</w:t>
            </w:r>
          </w:p>
        </w:tc>
        <w:tc>
          <w:tcPr>
            <w:tcW w:w="1867" w:type="dxa"/>
          </w:tcPr>
          <w:p w14:paraId="4956A91E" w14:textId="77777777" w:rsidR="00E353A5" w:rsidRPr="00E353A5" w:rsidRDefault="00E353A5" w:rsidP="00872620">
            <w:pPr>
              <w:spacing w:after="0" w:line="240" w:lineRule="auto"/>
              <w:jc w:val="center"/>
              <w:rPr>
                <w:lang w:val="en-US"/>
              </w:rPr>
            </w:pPr>
            <w:r w:rsidRPr="00E353A5">
              <w:t>Partially Implemented</w:t>
            </w:r>
          </w:p>
          <w:p w14:paraId="1CA2B01A" w14:textId="77777777" w:rsidR="00E353A5" w:rsidRPr="00E353A5" w:rsidRDefault="00E353A5" w:rsidP="00872620">
            <w:pPr>
              <w:pStyle w:val="NoSpacing"/>
              <w:jc w:val="center"/>
              <w:rPr>
                <w:rFonts w:ascii="Times New Roman" w:hAnsi="Times New Roman" w:cs="Times New Roman"/>
              </w:rPr>
            </w:pPr>
          </w:p>
        </w:tc>
        <w:tc>
          <w:tcPr>
            <w:tcW w:w="1843" w:type="dxa"/>
          </w:tcPr>
          <w:p w14:paraId="284AA4DF"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lang w:val="en-US"/>
              </w:rPr>
              <w:t>I</w:t>
            </w:r>
            <w:r w:rsidRPr="00E353A5">
              <w:rPr>
                <w:rFonts w:ascii="Times New Roman" w:hAnsi="Times New Roman" w:cs="Times New Roman"/>
              </w:rPr>
              <w:t xml:space="preserve">t is a </w:t>
            </w:r>
            <w:r w:rsidRPr="00E353A5">
              <w:rPr>
                <w:rFonts w:ascii="Times New Roman" w:hAnsi="Times New Roman" w:cs="Times New Roman"/>
                <w:lang w:val="en-US"/>
              </w:rPr>
              <w:t xml:space="preserve">City’s </w:t>
            </w:r>
            <w:r w:rsidRPr="00E353A5">
              <w:rPr>
                <w:rFonts w:ascii="Times New Roman" w:hAnsi="Times New Roman" w:cs="Times New Roman"/>
              </w:rPr>
              <w:t xml:space="preserve">policy that requires the </w:t>
            </w:r>
            <w:r w:rsidRPr="00E353A5">
              <w:rPr>
                <w:rFonts w:ascii="Times New Roman" w:hAnsi="Times New Roman" w:cs="Times New Roman"/>
                <w:lang w:val="en-US"/>
              </w:rPr>
              <w:t xml:space="preserve">AOs </w:t>
            </w:r>
            <w:r w:rsidRPr="00E353A5">
              <w:rPr>
                <w:rFonts w:ascii="Times New Roman" w:hAnsi="Times New Roman" w:cs="Times New Roman"/>
              </w:rPr>
              <w:t xml:space="preserve">to </w:t>
            </w:r>
            <w:r w:rsidRPr="00E353A5">
              <w:rPr>
                <w:rFonts w:ascii="Times New Roman" w:hAnsi="Times New Roman" w:cs="Times New Roman"/>
                <w:lang w:val="en-US"/>
              </w:rPr>
              <w:t xml:space="preserve">authorize </w:t>
            </w:r>
            <w:r w:rsidRPr="00E353A5">
              <w:rPr>
                <w:rFonts w:ascii="Times New Roman" w:hAnsi="Times New Roman" w:cs="Times New Roman"/>
              </w:rPr>
              <w:t xml:space="preserve">the City to deduct their outstanding CAs from their salary. </w:t>
            </w:r>
          </w:p>
          <w:p w14:paraId="52A3C72B" w14:textId="77777777" w:rsidR="00E353A5" w:rsidRPr="00E353A5" w:rsidRDefault="00E353A5" w:rsidP="00872620">
            <w:pPr>
              <w:pStyle w:val="NoSpacing"/>
              <w:jc w:val="both"/>
              <w:rPr>
                <w:rFonts w:ascii="Times New Roman" w:hAnsi="Times New Roman" w:cs="Times New Roman"/>
              </w:rPr>
            </w:pPr>
          </w:p>
        </w:tc>
        <w:tc>
          <w:tcPr>
            <w:tcW w:w="1842" w:type="dxa"/>
          </w:tcPr>
          <w:p w14:paraId="701C9363"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Copy of the policy/authority to deduct (from their salary) was not yet submitted to the CAO.</w:t>
            </w:r>
          </w:p>
        </w:tc>
      </w:tr>
      <w:tr w:rsidR="00E353A5" w:rsidRPr="00E353A5" w14:paraId="07D7C9BA" w14:textId="77777777" w:rsidTr="00872620">
        <w:trPr>
          <w:trHeight w:val="70"/>
        </w:trPr>
        <w:tc>
          <w:tcPr>
            <w:tcW w:w="1170" w:type="dxa"/>
          </w:tcPr>
          <w:p w14:paraId="5E1ED814" w14:textId="77777777" w:rsidR="00E353A5" w:rsidRPr="00E353A5" w:rsidRDefault="00E353A5" w:rsidP="00872620">
            <w:pPr>
              <w:pStyle w:val="NoSpacing"/>
              <w:jc w:val="center"/>
              <w:rPr>
                <w:rFonts w:ascii="Times New Roman" w:hAnsi="Times New Roman" w:cs="Times New Roman"/>
              </w:rPr>
            </w:pPr>
          </w:p>
        </w:tc>
        <w:tc>
          <w:tcPr>
            <w:tcW w:w="2700" w:type="dxa"/>
          </w:tcPr>
          <w:p w14:paraId="60546376" w14:textId="77777777" w:rsidR="00E353A5" w:rsidRPr="00E353A5" w:rsidRDefault="00E353A5" w:rsidP="00872620">
            <w:pPr>
              <w:numPr>
                <w:ilvl w:val="0"/>
                <w:numId w:val="9"/>
              </w:numPr>
              <w:spacing w:after="0" w:line="240" w:lineRule="auto"/>
              <w:ind w:left="609" w:hanging="271"/>
              <w:jc w:val="both"/>
            </w:pPr>
            <w:r w:rsidRPr="00E353A5">
              <w:t>Refrain from granting additional CA to an AO with unsettled CA.</w:t>
            </w:r>
          </w:p>
          <w:p w14:paraId="20788ACC" w14:textId="77777777" w:rsidR="00E353A5" w:rsidRPr="00E353A5" w:rsidRDefault="00E353A5" w:rsidP="00872620">
            <w:pPr>
              <w:spacing w:after="0" w:line="240" w:lineRule="auto"/>
              <w:ind w:left="609"/>
              <w:jc w:val="both"/>
            </w:pPr>
          </w:p>
        </w:tc>
        <w:tc>
          <w:tcPr>
            <w:tcW w:w="1867" w:type="dxa"/>
          </w:tcPr>
          <w:p w14:paraId="4B718149" w14:textId="77777777" w:rsidR="00E353A5" w:rsidRPr="00E353A5" w:rsidRDefault="00E353A5" w:rsidP="00872620">
            <w:pPr>
              <w:spacing w:after="0" w:line="240" w:lineRule="auto"/>
              <w:jc w:val="center"/>
            </w:pPr>
            <w:r w:rsidRPr="00E353A5">
              <w:t>Fully Implemented</w:t>
            </w:r>
          </w:p>
        </w:tc>
        <w:tc>
          <w:tcPr>
            <w:tcW w:w="1843" w:type="dxa"/>
          </w:tcPr>
          <w:p w14:paraId="5C79AACE"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In order to avoid the overlapping of CAs, Management directed the OCAT to issue a </w:t>
            </w:r>
            <w:r w:rsidRPr="00E353A5">
              <w:rPr>
                <w:rFonts w:ascii="Times New Roman" w:hAnsi="Times New Roman" w:cs="Times New Roman"/>
              </w:rPr>
              <w:lastRenderedPageBreak/>
              <w:t xml:space="preserve">certification that the AO has no outstanding CA as basis for the approval of </w:t>
            </w:r>
            <w:r w:rsidRPr="00E353A5">
              <w:rPr>
                <w:rFonts w:ascii="Times New Roman" w:hAnsi="Times New Roman" w:cs="Times New Roman"/>
                <w:lang w:val="en-US"/>
              </w:rPr>
              <w:t xml:space="preserve">the </w:t>
            </w:r>
            <w:r w:rsidRPr="00E353A5">
              <w:rPr>
                <w:rFonts w:ascii="Times New Roman" w:hAnsi="Times New Roman" w:cs="Times New Roman"/>
              </w:rPr>
              <w:t>DV/advances.</w:t>
            </w:r>
          </w:p>
          <w:p w14:paraId="429A8025" w14:textId="77777777" w:rsidR="00E353A5" w:rsidRPr="00E353A5" w:rsidRDefault="00E353A5" w:rsidP="00872620">
            <w:pPr>
              <w:pStyle w:val="NoSpacing"/>
              <w:jc w:val="both"/>
              <w:rPr>
                <w:rFonts w:ascii="Times New Roman" w:hAnsi="Times New Roman" w:cs="Times New Roman"/>
                <w:lang w:val="en-US"/>
              </w:rPr>
            </w:pPr>
          </w:p>
        </w:tc>
        <w:tc>
          <w:tcPr>
            <w:tcW w:w="1842" w:type="dxa"/>
          </w:tcPr>
          <w:p w14:paraId="3C32E714" w14:textId="77777777" w:rsidR="00E353A5" w:rsidRPr="00E353A5" w:rsidRDefault="00E353A5" w:rsidP="00872620">
            <w:pPr>
              <w:pStyle w:val="NoSpacing"/>
              <w:jc w:val="both"/>
              <w:rPr>
                <w:rFonts w:ascii="Times New Roman" w:hAnsi="Times New Roman" w:cs="Times New Roman"/>
              </w:rPr>
            </w:pPr>
          </w:p>
        </w:tc>
      </w:tr>
      <w:tr w:rsidR="00E353A5" w:rsidRPr="00E353A5" w14:paraId="4E0C2ADD" w14:textId="77777777" w:rsidTr="00872620">
        <w:trPr>
          <w:trHeight w:val="70"/>
        </w:trPr>
        <w:tc>
          <w:tcPr>
            <w:tcW w:w="1170" w:type="dxa"/>
          </w:tcPr>
          <w:p w14:paraId="7C62A7C7"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2019</w:t>
            </w:r>
          </w:p>
          <w:p w14:paraId="6FCB7ADF" w14:textId="77777777" w:rsidR="00E353A5" w:rsidRPr="00E353A5" w:rsidRDefault="00E353A5" w:rsidP="00872620">
            <w:pPr>
              <w:pStyle w:val="NoSpacing"/>
              <w:jc w:val="center"/>
              <w:rPr>
                <w:rFonts w:ascii="Times New Roman" w:hAnsi="Times New Roman" w:cs="Times New Roman"/>
              </w:rPr>
            </w:pPr>
          </w:p>
          <w:p w14:paraId="6C35A755" w14:textId="77777777" w:rsidR="00E353A5" w:rsidRPr="00E353A5" w:rsidRDefault="00E353A5" w:rsidP="00872620">
            <w:pPr>
              <w:spacing w:after="0" w:line="240" w:lineRule="auto"/>
              <w:jc w:val="center"/>
            </w:pPr>
            <w:r w:rsidRPr="00E353A5">
              <w:t>Observation No. 8</w:t>
            </w:r>
          </w:p>
          <w:p w14:paraId="61615E7D" w14:textId="77777777" w:rsidR="00E353A5" w:rsidRPr="00E353A5" w:rsidRDefault="00E353A5" w:rsidP="00872620">
            <w:pPr>
              <w:spacing w:after="0" w:line="240" w:lineRule="auto"/>
              <w:jc w:val="center"/>
              <w:rPr>
                <w:lang w:val="en-US"/>
              </w:rPr>
            </w:pPr>
            <w:r w:rsidRPr="00E353A5">
              <w:br/>
              <w:t>Pages 83-91</w:t>
            </w:r>
          </w:p>
          <w:p w14:paraId="6F72CFED" w14:textId="77777777" w:rsidR="00E353A5" w:rsidRPr="00E353A5" w:rsidRDefault="00E353A5" w:rsidP="00872620">
            <w:pPr>
              <w:pStyle w:val="NoSpacing"/>
              <w:jc w:val="center"/>
              <w:rPr>
                <w:rFonts w:ascii="Times New Roman" w:hAnsi="Times New Roman" w:cs="Times New Roman"/>
              </w:rPr>
            </w:pPr>
          </w:p>
        </w:tc>
        <w:tc>
          <w:tcPr>
            <w:tcW w:w="2700" w:type="dxa"/>
          </w:tcPr>
          <w:p w14:paraId="229FB43B" w14:textId="77777777" w:rsidR="00E353A5" w:rsidRPr="00E353A5" w:rsidRDefault="00E353A5" w:rsidP="00872620">
            <w:pPr>
              <w:numPr>
                <w:ilvl w:val="0"/>
                <w:numId w:val="1"/>
              </w:numPr>
              <w:spacing w:after="0" w:line="240" w:lineRule="auto"/>
              <w:ind w:left="338" w:hanging="338"/>
              <w:jc w:val="both"/>
              <w:rPr>
                <w:lang w:val="en-US"/>
              </w:rPr>
            </w:pPr>
            <w:r w:rsidRPr="00E353A5">
              <w:t xml:space="preserve">Lease contracts poorly managed by the past City administrations resulted in inadequately protected interest of the City on leases, deficient and unreliable lease data, uncollected rent and faulty accounting of lease assets and income. This is not in keeping with sound contract management controls and the accounting standards.  </w:t>
            </w:r>
          </w:p>
          <w:p w14:paraId="63D1FC18"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09C11B8F" w14:textId="77777777" w:rsidR="00E353A5" w:rsidRPr="00E353A5" w:rsidRDefault="00E353A5" w:rsidP="00872620">
            <w:pPr>
              <w:pStyle w:val="NoSpacing"/>
              <w:jc w:val="center"/>
              <w:rPr>
                <w:rFonts w:ascii="Times New Roman" w:hAnsi="Times New Roman" w:cs="Times New Roman"/>
              </w:rPr>
            </w:pPr>
          </w:p>
        </w:tc>
        <w:tc>
          <w:tcPr>
            <w:tcW w:w="1843" w:type="dxa"/>
          </w:tcPr>
          <w:p w14:paraId="504AF392" w14:textId="77777777" w:rsidR="00E353A5" w:rsidRPr="00E353A5" w:rsidRDefault="00E353A5" w:rsidP="00872620">
            <w:pPr>
              <w:pStyle w:val="NoSpacing"/>
              <w:jc w:val="both"/>
              <w:rPr>
                <w:rFonts w:ascii="Times New Roman" w:hAnsi="Times New Roman" w:cs="Times New Roman"/>
              </w:rPr>
            </w:pPr>
          </w:p>
        </w:tc>
        <w:tc>
          <w:tcPr>
            <w:tcW w:w="1842" w:type="dxa"/>
          </w:tcPr>
          <w:p w14:paraId="666F11D6" w14:textId="77777777" w:rsidR="00E353A5" w:rsidRPr="00E353A5" w:rsidRDefault="00E353A5" w:rsidP="00872620">
            <w:pPr>
              <w:pStyle w:val="NoSpacing"/>
              <w:jc w:val="both"/>
              <w:rPr>
                <w:rFonts w:ascii="Times New Roman" w:hAnsi="Times New Roman" w:cs="Times New Roman"/>
              </w:rPr>
            </w:pPr>
          </w:p>
        </w:tc>
      </w:tr>
      <w:tr w:rsidR="00E353A5" w:rsidRPr="00E353A5" w14:paraId="47B9E259" w14:textId="77777777" w:rsidTr="00872620">
        <w:trPr>
          <w:trHeight w:val="70"/>
        </w:trPr>
        <w:tc>
          <w:tcPr>
            <w:tcW w:w="1170" w:type="dxa"/>
          </w:tcPr>
          <w:p w14:paraId="43D53E3F" w14:textId="77777777" w:rsidR="00E353A5" w:rsidRPr="00E353A5" w:rsidRDefault="00E353A5" w:rsidP="00872620">
            <w:pPr>
              <w:pStyle w:val="NoSpacing"/>
              <w:jc w:val="center"/>
              <w:rPr>
                <w:rFonts w:ascii="Times New Roman" w:hAnsi="Times New Roman" w:cs="Times New Roman"/>
              </w:rPr>
            </w:pPr>
          </w:p>
        </w:tc>
        <w:tc>
          <w:tcPr>
            <w:tcW w:w="2700" w:type="dxa"/>
          </w:tcPr>
          <w:p w14:paraId="66C1C82F" w14:textId="77777777" w:rsidR="00E353A5" w:rsidRPr="00E353A5" w:rsidRDefault="00E353A5" w:rsidP="00872620">
            <w:pPr>
              <w:spacing w:after="0" w:line="240" w:lineRule="auto"/>
              <w:ind w:left="338"/>
              <w:jc w:val="both"/>
            </w:pPr>
            <w:r w:rsidRPr="00E353A5">
              <w:t>We recommended that Management improve the City’s lease management by:</w:t>
            </w:r>
          </w:p>
          <w:p w14:paraId="33298FFD" w14:textId="77777777" w:rsidR="00E353A5" w:rsidRPr="00E353A5" w:rsidRDefault="00E353A5" w:rsidP="00872620">
            <w:pPr>
              <w:spacing w:after="0" w:line="240" w:lineRule="auto"/>
              <w:ind w:left="338"/>
              <w:jc w:val="both"/>
            </w:pPr>
          </w:p>
          <w:p w14:paraId="5C859960" w14:textId="77777777" w:rsidR="00E353A5" w:rsidRPr="00E353A5" w:rsidRDefault="00E353A5" w:rsidP="00872620">
            <w:pPr>
              <w:numPr>
                <w:ilvl w:val="0"/>
                <w:numId w:val="11"/>
              </w:numPr>
              <w:spacing w:after="0" w:line="240" w:lineRule="auto"/>
              <w:ind w:left="609" w:hanging="271"/>
              <w:jc w:val="both"/>
            </w:pPr>
            <w:r w:rsidRPr="00E353A5">
              <w:t>Directing the Committee on Patrimonial Properties to: (a) conduct review of lease contracts; and (b) craft the policies and procedure on lease management embodying the elements enumerated in para. 8.5 and submit the same to the City Council for review and the passing of an ordinance;</w:t>
            </w:r>
          </w:p>
          <w:p w14:paraId="0C59E81F" w14:textId="77777777" w:rsidR="00E353A5" w:rsidRPr="00E353A5" w:rsidRDefault="00E353A5" w:rsidP="00872620">
            <w:pPr>
              <w:pStyle w:val="ListParagraph"/>
              <w:widowControl w:val="0"/>
              <w:overflowPunct w:val="0"/>
              <w:autoSpaceDE w:val="0"/>
              <w:autoSpaceDN w:val="0"/>
              <w:adjustRightInd w:val="0"/>
              <w:ind w:left="0"/>
              <w:jc w:val="both"/>
              <w:rPr>
                <w:bCs/>
                <w:iCs/>
                <w:sz w:val="22"/>
                <w:szCs w:val="22"/>
              </w:rPr>
            </w:pPr>
          </w:p>
        </w:tc>
        <w:tc>
          <w:tcPr>
            <w:tcW w:w="1867" w:type="dxa"/>
          </w:tcPr>
          <w:p w14:paraId="702AA47B" w14:textId="77777777" w:rsidR="00E353A5" w:rsidRPr="00E353A5" w:rsidRDefault="00E353A5" w:rsidP="00872620">
            <w:pPr>
              <w:pStyle w:val="NoSpacing"/>
              <w:jc w:val="center"/>
              <w:rPr>
                <w:rFonts w:ascii="Times New Roman" w:hAnsi="Times New Roman" w:cs="Times New Roman"/>
              </w:rPr>
            </w:pPr>
          </w:p>
          <w:p w14:paraId="2EF4FDDE" w14:textId="77777777" w:rsidR="00E353A5" w:rsidRPr="00E353A5" w:rsidRDefault="00E353A5" w:rsidP="00872620">
            <w:pPr>
              <w:pStyle w:val="NoSpacing"/>
              <w:jc w:val="center"/>
              <w:rPr>
                <w:rFonts w:ascii="Times New Roman" w:hAnsi="Times New Roman" w:cs="Times New Roman"/>
              </w:rPr>
            </w:pPr>
          </w:p>
          <w:p w14:paraId="07BBF8CE" w14:textId="77777777" w:rsidR="00E353A5" w:rsidRPr="00E353A5" w:rsidRDefault="00E353A5" w:rsidP="00872620">
            <w:pPr>
              <w:pStyle w:val="NoSpacing"/>
              <w:jc w:val="center"/>
              <w:rPr>
                <w:rFonts w:ascii="Times New Roman" w:hAnsi="Times New Roman" w:cs="Times New Roman"/>
              </w:rPr>
            </w:pPr>
          </w:p>
          <w:p w14:paraId="5144B16E" w14:textId="77777777" w:rsidR="00E353A5" w:rsidRPr="00E353A5" w:rsidRDefault="00E353A5" w:rsidP="00872620">
            <w:pPr>
              <w:pStyle w:val="NoSpacing"/>
              <w:jc w:val="center"/>
              <w:rPr>
                <w:rFonts w:ascii="Times New Roman" w:hAnsi="Times New Roman" w:cs="Times New Roman"/>
              </w:rPr>
            </w:pPr>
          </w:p>
          <w:p w14:paraId="5357A473" w14:textId="77777777" w:rsidR="00E353A5" w:rsidRPr="00E353A5" w:rsidRDefault="00E353A5" w:rsidP="00872620">
            <w:pPr>
              <w:pStyle w:val="NoSpacing"/>
              <w:jc w:val="center"/>
              <w:rPr>
                <w:rFonts w:ascii="Times New Roman" w:hAnsi="Times New Roman" w:cs="Times New Roman"/>
              </w:rPr>
            </w:pPr>
          </w:p>
          <w:p w14:paraId="644CA14C"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tc>
        <w:tc>
          <w:tcPr>
            <w:tcW w:w="1843" w:type="dxa"/>
          </w:tcPr>
          <w:p w14:paraId="6AD4D26C" w14:textId="77777777" w:rsidR="00E353A5" w:rsidRPr="00E353A5" w:rsidRDefault="00E353A5" w:rsidP="00872620">
            <w:pPr>
              <w:pStyle w:val="NoSpacing"/>
              <w:jc w:val="both"/>
              <w:rPr>
                <w:rFonts w:ascii="Times New Roman" w:hAnsi="Times New Roman" w:cs="Times New Roman"/>
              </w:rPr>
            </w:pPr>
          </w:p>
          <w:p w14:paraId="01997612" w14:textId="77777777" w:rsidR="00E353A5" w:rsidRPr="00E353A5" w:rsidRDefault="00E353A5" w:rsidP="00872620">
            <w:pPr>
              <w:pStyle w:val="NoSpacing"/>
              <w:jc w:val="both"/>
              <w:rPr>
                <w:rFonts w:ascii="Times New Roman" w:hAnsi="Times New Roman" w:cs="Times New Roman"/>
              </w:rPr>
            </w:pPr>
          </w:p>
          <w:p w14:paraId="77533553" w14:textId="77777777" w:rsidR="00E353A5" w:rsidRPr="00E353A5" w:rsidRDefault="00E353A5" w:rsidP="00872620">
            <w:pPr>
              <w:pStyle w:val="NoSpacing"/>
              <w:jc w:val="both"/>
              <w:rPr>
                <w:rFonts w:ascii="Times New Roman" w:hAnsi="Times New Roman" w:cs="Times New Roman"/>
              </w:rPr>
            </w:pPr>
          </w:p>
          <w:p w14:paraId="4E31B879" w14:textId="77777777" w:rsidR="00E353A5" w:rsidRPr="00E353A5" w:rsidRDefault="00E353A5" w:rsidP="00872620">
            <w:pPr>
              <w:pStyle w:val="NoSpacing"/>
              <w:jc w:val="both"/>
              <w:rPr>
                <w:rFonts w:ascii="Times New Roman" w:hAnsi="Times New Roman" w:cs="Times New Roman"/>
              </w:rPr>
            </w:pPr>
          </w:p>
          <w:p w14:paraId="647EE0FB" w14:textId="77777777" w:rsidR="00E353A5" w:rsidRPr="00E353A5" w:rsidRDefault="00E353A5" w:rsidP="00872620">
            <w:pPr>
              <w:pStyle w:val="NoSpacing"/>
              <w:jc w:val="both"/>
              <w:rPr>
                <w:rFonts w:ascii="Times New Roman" w:hAnsi="Times New Roman" w:cs="Times New Roman"/>
              </w:rPr>
            </w:pPr>
          </w:p>
          <w:p w14:paraId="7289F404"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CGSO submitted the first draft of the policies and procedures for lease management to the Patrimonial Property Committee for review and consideration.</w:t>
            </w:r>
          </w:p>
        </w:tc>
        <w:tc>
          <w:tcPr>
            <w:tcW w:w="1842" w:type="dxa"/>
          </w:tcPr>
          <w:p w14:paraId="316340CE" w14:textId="77777777" w:rsidR="00E353A5" w:rsidRPr="00E353A5" w:rsidRDefault="00E353A5" w:rsidP="00872620">
            <w:pPr>
              <w:pStyle w:val="NoSpacing"/>
              <w:jc w:val="both"/>
              <w:rPr>
                <w:rFonts w:ascii="Times New Roman" w:hAnsi="Times New Roman" w:cs="Times New Roman"/>
              </w:rPr>
            </w:pPr>
          </w:p>
        </w:tc>
      </w:tr>
      <w:tr w:rsidR="00E353A5" w:rsidRPr="00E353A5" w14:paraId="51CE0BA9" w14:textId="77777777" w:rsidTr="00872620">
        <w:trPr>
          <w:trHeight w:val="70"/>
        </w:trPr>
        <w:tc>
          <w:tcPr>
            <w:tcW w:w="1170" w:type="dxa"/>
          </w:tcPr>
          <w:p w14:paraId="412D3D0F" w14:textId="77777777" w:rsidR="00E353A5" w:rsidRPr="00E353A5" w:rsidRDefault="00E353A5" w:rsidP="00872620">
            <w:pPr>
              <w:pStyle w:val="NoSpacing"/>
              <w:jc w:val="center"/>
              <w:rPr>
                <w:rFonts w:ascii="Times New Roman" w:hAnsi="Times New Roman" w:cs="Times New Roman"/>
              </w:rPr>
            </w:pPr>
          </w:p>
        </w:tc>
        <w:tc>
          <w:tcPr>
            <w:tcW w:w="2700" w:type="dxa"/>
          </w:tcPr>
          <w:p w14:paraId="7F8C4249" w14:textId="77777777" w:rsidR="00E353A5" w:rsidRPr="00E353A5" w:rsidRDefault="00E353A5" w:rsidP="00872620">
            <w:pPr>
              <w:numPr>
                <w:ilvl w:val="0"/>
                <w:numId w:val="11"/>
              </w:numPr>
              <w:spacing w:after="0" w:line="240" w:lineRule="auto"/>
              <w:ind w:left="609" w:hanging="249"/>
              <w:jc w:val="both"/>
              <w:rPr>
                <w:lang w:val="en-US"/>
              </w:rPr>
            </w:pPr>
            <w:r w:rsidRPr="00E353A5">
              <w:t>Pending the passing of the foregoing ordinance, issuing guidelines on lease administration factoring in those elements in para. 8.5 of Observation No. 8;</w:t>
            </w:r>
          </w:p>
        </w:tc>
        <w:tc>
          <w:tcPr>
            <w:tcW w:w="1867" w:type="dxa"/>
          </w:tcPr>
          <w:p w14:paraId="42D7E28E" w14:textId="77777777" w:rsidR="00E353A5" w:rsidRPr="00E353A5" w:rsidRDefault="00E353A5" w:rsidP="00872620">
            <w:pPr>
              <w:spacing w:after="0" w:line="240" w:lineRule="auto"/>
              <w:jc w:val="center"/>
              <w:rPr>
                <w:lang w:val="en-US"/>
              </w:rPr>
            </w:pPr>
            <w:r w:rsidRPr="00E353A5">
              <w:t>Partially Implemented</w:t>
            </w:r>
          </w:p>
          <w:p w14:paraId="6F1B3B1F" w14:textId="77777777" w:rsidR="00E353A5" w:rsidRPr="00E353A5" w:rsidRDefault="00E353A5" w:rsidP="00872620">
            <w:pPr>
              <w:pStyle w:val="NoSpacing"/>
              <w:jc w:val="center"/>
              <w:rPr>
                <w:rFonts w:ascii="Times New Roman" w:hAnsi="Times New Roman" w:cs="Times New Roman"/>
              </w:rPr>
            </w:pPr>
          </w:p>
        </w:tc>
        <w:tc>
          <w:tcPr>
            <w:tcW w:w="1843" w:type="dxa"/>
          </w:tcPr>
          <w:p w14:paraId="02B816CA"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CGSO is preparing a memorandum issuing guidelines on lease administration for submission to the City Administrator.</w:t>
            </w:r>
          </w:p>
        </w:tc>
        <w:tc>
          <w:tcPr>
            <w:tcW w:w="1842" w:type="dxa"/>
          </w:tcPr>
          <w:p w14:paraId="6B4F070A"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Guidelines on lease administration are not yet issued.</w:t>
            </w:r>
          </w:p>
        </w:tc>
      </w:tr>
      <w:tr w:rsidR="00E353A5" w:rsidRPr="00E353A5" w14:paraId="1FDAB807" w14:textId="77777777" w:rsidTr="00872620">
        <w:trPr>
          <w:trHeight w:val="70"/>
        </w:trPr>
        <w:tc>
          <w:tcPr>
            <w:tcW w:w="1170" w:type="dxa"/>
          </w:tcPr>
          <w:p w14:paraId="68A23B11" w14:textId="77777777" w:rsidR="00E353A5" w:rsidRPr="00E353A5" w:rsidRDefault="00E353A5" w:rsidP="00872620">
            <w:pPr>
              <w:pStyle w:val="NoSpacing"/>
              <w:jc w:val="center"/>
              <w:rPr>
                <w:rFonts w:ascii="Times New Roman" w:hAnsi="Times New Roman" w:cs="Times New Roman"/>
              </w:rPr>
            </w:pPr>
          </w:p>
        </w:tc>
        <w:tc>
          <w:tcPr>
            <w:tcW w:w="2700" w:type="dxa"/>
          </w:tcPr>
          <w:p w14:paraId="32C0F1DD" w14:textId="77777777" w:rsidR="00E353A5" w:rsidRPr="00E353A5" w:rsidRDefault="00E353A5" w:rsidP="00872620">
            <w:pPr>
              <w:numPr>
                <w:ilvl w:val="0"/>
                <w:numId w:val="11"/>
              </w:numPr>
              <w:tabs>
                <w:tab w:val="left" w:pos="609"/>
              </w:tabs>
              <w:spacing w:after="0" w:line="240" w:lineRule="auto"/>
              <w:ind w:left="609" w:hanging="249"/>
              <w:jc w:val="both"/>
              <w:rPr>
                <w:bCs/>
                <w:iCs/>
              </w:rPr>
            </w:pPr>
            <w:r w:rsidRPr="00E353A5">
              <w:t>Consistent with pertinent laws, rules and regulations on lease, executing contracts or agreements with the 416 lessees mentioned in para. 8.6, with clear provisions that safeguard the City’s interests, ensure the attainment of its financial objectives (like the provision of penalty clause) and meet the service requirements of its constituents;</w:t>
            </w:r>
          </w:p>
        </w:tc>
        <w:tc>
          <w:tcPr>
            <w:tcW w:w="1867" w:type="dxa"/>
          </w:tcPr>
          <w:p w14:paraId="2F0B7A56"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Fully Implemented </w:t>
            </w:r>
          </w:p>
        </w:tc>
        <w:tc>
          <w:tcPr>
            <w:tcW w:w="1843" w:type="dxa"/>
          </w:tcPr>
          <w:p w14:paraId="666100EB"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Occupancy Agreement issued to the 416 occupants of the Numancia Residences stated that the tenants are only required to pay maintenance fees instead of rent.  </w:t>
            </w:r>
          </w:p>
        </w:tc>
        <w:tc>
          <w:tcPr>
            <w:tcW w:w="1842" w:type="dxa"/>
          </w:tcPr>
          <w:p w14:paraId="326D22BF" w14:textId="77777777" w:rsidR="00E353A5" w:rsidRPr="00E353A5" w:rsidRDefault="00E353A5" w:rsidP="00872620">
            <w:pPr>
              <w:pStyle w:val="NoSpacing"/>
              <w:jc w:val="both"/>
              <w:rPr>
                <w:rFonts w:ascii="Times New Roman" w:hAnsi="Times New Roman" w:cs="Times New Roman"/>
              </w:rPr>
            </w:pPr>
          </w:p>
        </w:tc>
      </w:tr>
      <w:tr w:rsidR="00E353A5" w:rsidRPr="00E353A5" w14:paraId="71FA1E90" w14:textId="77777777" w:rsidTr="00872620">
        <w:trPr>
          <w:trHeight w:val="70"/>
        </w:trPr>
        <w:tc>
          <w:tcPr>
            <w:tcW w:w="1170" w:type="dxa"/>
          </w:tcPr>
          <w:p w14:paraId="24D2B8B0" w14:textId="77777777" w:rsidR="00E353A5" w:rsidRPr="00E353A5" w:rsidRDefault="00E353A5" w:rsidP="00872620">
            <w:pPr>
              <w:pStyle w:val="NoSpacing"/>
              <w:jc w:val="center"/>
              <w:rPr>
                <w:rFonts w:ascii="Times New Roman" w:hAnsi="Times New Roman" w:cs="Times New Roman"/>
              </w:rPr>
            </w:pPr>
          </w:p>
        </w:tc>
        <w:tc>
          <w:tcPr>
            <w:tcW w:w="2700" w:type="dxa"/>
          </w:tcPr>
          <w:p w14:paraId="4304111A" w14:textId="77777777" w:rsidR="00E353A5" w:rsidRPr="00E353A5" w:rsidRDefault="00E353A5" w:rsidP="00872620">
            <w:pPr>
              <w:numPr>
                <w:ilvl w:val="0"/>
                <w:numId w:val="11"/>
              </w:numPr>
              <w:spacing w:after="0" w:line="240" w:lineRule="auto"/>
              <w:ind w:left="609" w:hanging="249"/>
              <w:jc w:val="both"/>
              <w:rPr>
                <w:lang w:val="en-US"/>
              </w:rPr>
            </w:pPr>
            <w:r w:rsidRPr="00E353A5">
              <w:t>Providing copies of the executed contracts to the City Auditor’s Office;</w:t>
            </w:r>
          </w:p>
          <w:p w14:paraId="0E10F222"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3B25B41B" w14:textId="77777777" w:rsidR="00E353A5" w:rsidRPr="00E353A5" w:rsidRDefault="00E353A5" w:rsidP="00872620">
            <w:pPr>
              <w:spacing w:after="0" w:line="240" w:lineRule="auto"/>
              <w:jc w:val="center"/>
              <w:rPr>
                <w:lang w:val="en-US"/>
              </w:rPr>
            </w:pPr>
            <w:r w:rsidRPr="00E353A5">
              <w:t>Fully Implemented</w:t>
            </w:r>
          </w:p>
          <w:p w14:paraId="307B3AAA" w14:textId="77777777" w:rsidR="00E353A5" w:rsidRPr="00E353A5" w:rsidRDefault="00E353A5" w:rsidP="00872620">
            <w:pPr>
              <w:pStyle w:val="NoSpacing"/>
              <w:jc w:val="center"/>
              <w:rPr>
                <w:rFonts w:ascii="Times New Roman" w:hAnsi="Times New Roman" w:cs="Times New Roman"/>
              </w:rPr>
            </w:pPr>
          </w:p>
        </w:tc>
        <w:tc>
          <w:tcPr>
            <w:tcW w:w="1843" w:type="dxa"/>
          </w:tcPr>
          <w:p w14:paraId="028650D9"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Copies of 13 executed contracts are submitted to the CAO.</w:t>
            </w:r>
          </w:p>
          <w:p w14:paraId="75D83413" w14:textId="77777777" w:rsidR="00E353A5" w:rsidRPr="00E353A5" w:rsidRDefault="00E353A5" w:rsidP="00872620">
            <w:pPr>
              <w:pStyle w:val="NoSpacing"/>
              <w:jc w:val="both"/>
              <w:rPr>
                <w:rFonts w:ascii="Times New Roman" w:hAnsi="Times New Roman" w:cs="Times New Roman"/>
              </w:rPr>
            </w:pPr>
          </w:p>
        </w:tc>
        <w:tc>
          <w:tcPr>
            <w:tcW w:w="1842" w:type="dxa"/>
          </w:tcPr>
          <w:p w14:paraId="0252B34C" w14:textId="77777777" w:rsidR="00E353A5" w:rsidRPr="00E353A5" w:rsidRDefault="00E353A5" w:rsidP="00872620">
            <w:pPr>
              <w:pStyle w:val="NoSpacing"/>
              <w:jc w:val="both"/>
              <w:rPr>
                <w:rFonts w:ascii="Times New Roman" w:hAnsi="Times New Roman" w:cs="Times New Roman"/>
              </w:rPr>
            </w:pPr>
          </w:p>
          <w:p w14:paraId="39B50E80" w14:textId="77777777" w:rsidR="00E353A5" w:rsidRPr="00E353A5" w:rsidRDefault="00E353A5" w:rsidP="00872620">
            <w:pPr>
              <w:pStyle w:val="NoSpacing"/>
              <w:jc w:val="both"/>
              <w:rPr>
                <w:rFonts w:ascii="Times New Roman" w:hAnsi="Times New Roman" w:cs="Times New Roman"/>
              </w:rPr>
            </w:pPr>
          </w:p>
        </w:tc>
      </w:tr>
      <w:tr w:rsidR="00E353A5" w:rsidRPr="00E353A5" w14:paraId="30ED15A7" w14:textId="77777777" w:rsidTr="00872620">
        <w:trPr>
          <w:trHeight w:val="70"/>
        </w:trPr>
        <w:tc>
          <w:tcPr>
            <w:tcW w:w="1170" w:type="dxa"/>
          </w:tcPr>
          <w:p w14:paraId="237377E5" w14:textId="77777777" w:rsidR="00E353A5" w:rsidRPr="00E353A5" w:rsidRDefault="00E353A5" w:rsidP="00872620">
            <w:pPr>
              <w:pStyle w:val="NoSpacing"/>
              <w:jc w:val="center"/>
              <w:rPr>
                <w:rFonts w:ascii="Times New Roman" w:hAnsi="Times New Roman" w:cs="Times New Roman"/>
              </w:rPr>
            </w:pPr>
          </w:p>
        </w:tc>
        <w:tc>
          <w:tcPr>
            <w:tcW w:w="2700" w:type="dxa"/>
          </w:tcPr>
          <w:p w14:paraId="1FCB5027" w14:textId="3C82B200" w:rsidR="00E353A5" w:rsidRPr="00E353A5" w:rsidRDefault="00E353A5" w:rsidP="00872620">
            <w:pPr>
              <w:numPr>
                <w:ilvl w:val="0"/>
                <w:numId w:val="11"/>
              </w:numPr>
              <w:spacing w:after="0" w:line="240" w:lineRule="auto"/>
              <w:ind w:left="609" w:hanging="249"/>
              <w:jc w:val="both"/>
              <w:rPr>
                <w:lang w:val="en-US"/>
              </w:rPr>
            </w:pPr>
            <w:r w:rsidRPr="00E353A5">
              <w:t xml:space="preserve"> Instructing the CGSO-PPD, OCAT and CTO to: </w:t>
            </w:r>
            <w:r w:rsidR="00001CDB">
              <w:br/>
            </w:r>
            <w:r w:rsidRPr="00E353A5">
              <w:t>(a) maintain all the data on leases vital to effectively manage them and enable compliance with accounting and reporting standards; and (b) regularly reconcile their lease data;</w:t>
            </w:r>
          </w:p>
          <w:p w14:paraId="55CEB857"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7682C914" w14:textId="77777777" w:rsidR="00E353A5" w:rsidRPr="00E353A5" w:rsidRDefault="00E353A5" w:rsidP="00872620">
            <w:pPr>
              <w:spacing w:after="0" w:line="240" w:lineRule="auto"/>
              <w:jc w:val="center"/>
              <w:rPr>
                <w:lang w:val="en-US"/>
              </w:rPr>
            </w:pPr>
            <w:r w:rsidRPr="00E353A5">
              <w:t>Fully Implemented</w:t>
            </w:r>
          </w:p>
          <w:p w14:paraId="1268FE8D" w14:textId="77777777" w:rsidR="00E353A5" w:rsidRPr="00E353A5" w:rsidRDefault="00E353A5" w:rsidP="00872620">
            <w:pPr>
              <w:pStyle w:val="NoSpacing"/>
              <w:jc w:val="center"/>
              <w:rPr>
                <w:rFonts w:ascii="Times New Roman" w:hAnsi="Times New Roman" w:cs="Times New Roman"/>
              </w:rPr>
            </w:pPr>
          </w:p>
        </w:tc>
        <w:tc>
          <w:tcPr>
            <w:tcW w:w="1843" w:type="dxa"/>
          </w:tcPr>
          <w:p w14:paraId="60FA2B7B" w14:textId="77777777" w:rsidR="00E353A5" w:rsidRPr="00E353A5" w:rsidRDefault="00E353A5" w:rsidP="00872620">
            <w:pPr>
              <w:spacing w:after="0" w:line="240" w:lineRule="auto"/>
              <w:jc w:val="both"/>
            </w:pPr>
            <w:r w:rsidRPr="00E353A5">
              <w:t xml:space="preserve">The Patrimonial Property Registry Cards were modified to ensure that all vital information are recorded. </w:t>
            </w:r>
          </w:p>
          <w:p w14:paraId="7862F9BA" w14:textId="77777777" w:rsidR="00E353A5" w:rsidRPr="00E353A5" w:rsidRDefault="00E353A5" w:rsidP="00872620">
            <w:pPr>
              <w:spacing w:after="0" w:line="240" w:lineRule="auto"/>
              <w:jc w:val="both"/>
            </w:pPr>
          </w:p>
          <w:p w14:paraId="081351EE" w14:textId="77777777" w:rsidR="00E353A5" w:rsidRPr="00E353A5" w:rsidRDefault="00E353A5" w:rsidP="00872620">
            <w:pPr>
              <w:spacing w:after="0" w:line="240" w:lineRule="auto"/>
              <w:jc w:val="both"/>
            </w:pPr>
            <w:r w:rsidRPr="00E353A5">
              <w:t xml:space="preserve">The OCAT </w:t>
            </w:r>
            <w:r w:rsidRPr="00E353A5">
              <w:rPr>
                <w:lang w:val="en-US"/>
              </w:rPr>
              <w:t xml:space="preserve">is </w:t>
            </w:r>
            <w:r w:rsidRPr="00E353A5">
              <w:t>now provided with a monthly report of collection and delinquent accounts.</w:t>
            </w:r>
            <w:r w:rsidRPr="00E353A5">
              <w:rPr>
                <w:lang w:val="en-US"/>
              </w:rPr>
              <w:t xml:space="preserve"> T</w:t>
            </w:r>
            <w:r w:rsidRPr="00E353A5">
              <w:t xml:space="preserve">o </w:t>
            </w:r>
            <w:r w:rsidRPr="00E353A5">
              <w:lastRenderedPageBreak/>
              <w:t>assist concerned offices in tracking lease contract</w:t>
            </w:r>
            <w:r w:rsidRPr="00E353A5">
              <w:rPr>
                <w:lang w:val="en-US"/>
              </w:rPr>
              <w:t>s</w:t>
            </w:r>
            <w:r w:rsidRPr="00E353A5">
              <w:t xml:space="preserve">, the CTO shall maintain a SL based on daily collections.  </w:t>
            </w:r>
          </w:p>
          <w:p w14:paraId="683AC697" w14:textId="77777777" w:rsidR="00E353A5" w:rsidRPr="00E353A5" w:rsidRDefault="00E353A5" w:rsidP="00872620">
            <w:pPr>
              <w:pStyle w:val="NoSpacing"/>
              <w:jc w:val="both"/>
              <w:rPr>
                <w:rFonts w:ascii="Times New Roman" w:hAnsi="Times New Roman" w:cs="Times New Roman"/>
              </w:rPr>
            </w:pPr>
          </w:p>
        </w:tc>
        <w:tc>
          <w:tcPr>
            <w:tcW w:w="1842" w:type="dxa"/>
          </w:tcPr>
          <w:p w14:paraId="31E1725D" w14:textId="77777777" w:rsidR="00E353A5" w:rsidRPr="00E353A5" w:rsidRDefault="00E353A5" w:rsidP="00872620">
            <w:pPr>
              <w:pStyle w:val="NoSpacing"/>
              <w:jc w:val="both"/>
              <w:rPr>
                <w:rFonts w:ascii="Times New Roman" w:hAnsi="Times New Roman" w:cs="Times New Roman"/>
              </w:rPr>
            </w:pPr>
          </w:p>
        </w:tc>
      </w:tr>
      <w:tr w:rsidR="00E353A5" w:rsidRPr="00E353A5" w14:paraId="005B35EF" w14:textId="77777777" w:rsidTr="00872620">
        <w:trPr>
          <w:trHeight w:val="70"/>
        </w:trPr>
        <w:tc>
          <w:tcPr>
            <w:tcW w:w="1170" w:type="dxa"/>
          </w:tcPr>
          <w:p w14:paraId="12648688" w14:textId="77777777" w:rsidR="00E353A5" w:rsidRPr="00E353A5" w:rsidRDefault="00E353A5" w:rsidP="00872620">
            <w:pPr>
              <w:pStyle w:val="NoSpacing"/>
              <w:jc w:val="center"/>
              <w:rPr>
                <w:rFonts w:ascii="Times New Roman" w:hAnsi="Times New Roman" w:cs="Times New Roman"/>
              </w:rPr>
            </w:pPr>
          </w:p>
        </w:tc>
        <w:tc>
          <w:tcPr>
            <w:tcW w:w="2700" w:type="dxa"/>
          </w:tcPr>
          <w:p w14:paraId="3589C13C" w14:textId="77777777" w:rsidR="00E353A5" w:rsidRPr="00E353A5" w:rsidRDefault="00E353A5" w:rsidP="00872620">
            <w:pPr>
              <w:numPr>
                <w:ilvl w:val="0"/>
                <w:numId w:val="11"/>
              </w:numPr>
              <w:spacing w:after="0" w:line="240" w:lineRule="auto"/>
              <w:ind w:left="609" w:hanging="249"/>
              <w:jc w:val="both"/>
              <w:rPr>
                <w:lang w:val="en-US"/>
              </w:rPr>
            </w:pPr>
            <w:r w:rsidRPr="00E353A5">
              <w:t>Directing the OCAT to maintain SLs for each of the lessees indicating therein all the vital information that will enable efficient and effective lease tracking and accounting.</w:t>
            </w:r>
          </w:p>
          <w:p w14:paraId="00C6EC9F"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6A7050B9" w14:textId="77777777" w:rsidR="00E353A5" w:rsidRPr="00E353A5" w:rsidRDefault="00E353A5" w:rsidP="00872620">
            <w:pPr>
              <w:spacing w:after="0" w:line="240" w:lineRule="auto"/>
              <w:jc w:val="center"/>
              <w:rPr>
                <w:lang w:val="en-US"/>
              </w:rPr>
            </w:pPr>
            <w:r w:rsidRPr="00E353A5">
              <w:t>Not Implemented</w:t>
            </w:r>
          </w:p>
          <w:p w14:paraId="71D5B58D" w14:textId="77777777" w:rsidR="00E353A5" w:rsidRPr="00E353A5" w:rsidRDefault="00E353A5" w:rsidP="00872620">
            <w:pPr>
              <w:pStyle w:val="NoSpacing"/>
              <w:jc w:val="center"/>
              <w:rPr>
                <w:rFonts w:ascii="Times New Roman" w:hAnsi="Times New Roman" w:cs="Times New Roman"/>
              </w:rPr>
            </w:pPr>
          </w:p>
        </w:tc>
        <w:tc>
          <w:tcPr>
            <w:tcW w:w="1843" w:type="dxa"/>
          </w:tcPr>
          <w:p w14:paraId="2EA2E08E"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Management has no reply on the recommendation.</w:t>
            </w:r>
          </w:p>
        </w:tc>
        <w:tc>
          <w:tcPr>
            <w:tcW w:w="1842" w:type="dxa"/>
          </w:tcPr>
          <w:p w14:paraId="398D64A7" w14:textId="77777777"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lang w:val="en-US"/>
              </w:rPr>
              <w:t xml:space="preserve">SL for each lessee </w:t>
            </w:r>
            <w:r w:rsidRPr="00E353A5">
              <w:rPr>
                <w:rFonts w:ascii="Times New Roman" w:hAnsi="Times New Roman" w:cs="Times New Roman"/>
              </w:rPr>
              <w:t>is</w:t>
            </w:r>
            <w:r w:rsidRPr="00E353A5">
              <w:rPr>
                <w:rFonts w:ascii="Times New Roman" w:hAnsi="Times New Roman" w:cs="Times New Roman"/>
                <w:lang w:val="en-US"/>
              </w:rPr>
              <w:t xml:space="preserve"> not yet maintained.</w:t>
            </w:r>
          </w:p>
        </w:tc>
      </w:tr>
      <w:tr w:rsidR="00E353A5" w:rsidRPr="00E353A5" w14:paraId="16C9125B" w14:textId="77777777" w:rsidTr="00872620">
        <w:trPr>
          <w:trHeight w:val="70"/>
        </w:trPr>
        <w:tc>
          <w:tcPr>
            <w:tcW w:w="1170" w:type="dxa"/>
          </w:tcPr>
          <w:p w14:paraId="4630CE7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2019</w:t>
            </w:r>
          </w:p>
          <w:p w14:paraId="596C9CDE" w14:textId="77777777" w:rsidR="00E353A5" w:rsidRPr="00E353A5" w:rsidRDefault="00E353A5" w:rsidP="00872620">
            <w:pPr>
              <w:pStyle w:val="NoSpacing"/>
              <w:jc w:val="center"/>
              <w:rPr>
                <w:rFonts w:ascii="Times New Roman" w:hAnsi="Times New Roman" w:cs="Times New Roman"/>
              </w:rPr>
            </w:pPr>
          </w:p>
          <w:p w14:paraId="36CAD461" w14:textId="77777777" w:rsidR="00E353A5" w:rsidRPr="00E353A5" w:rsidRDefault="00E353A5" w:rsidP="00872620">
            <w:pPr>
              <w:spacing w:after="0" w:line="240" w:lineRule="auto"/>
              <w:jc w:val="center"/>
            </w:pPr>
            <w:r w:rsidRPr="00E353A5">
              <w:t>Observation No. 9</w:t>
            </w:r>
          </w:p>
          <w:p w14:paraId="1E425E03" w14:textId="77777777" w:rsidR="00E353A5" w:rsidRPr="00E353A5" w:rsidRDefault="00E353A5" w:rsidP="00872620">
            <w:pPr>
              <w:spacing w:after="0" w:line="240" w:lineRule="auto"/>
              <w:jc w:val="center"/>
              <w:rPr>
                <w:lang w:val="en-US"/>
              </w:rPr>
            </w:pPr>
            <w:r w:rsidRPr="00E353A5">
              <w:br/>
              <w:t>Pages 91-97</w:t>
            </w:r>
          </w:p>
          <w:p w14:paraId="731D6B95" w14:textId="77777777" w:rsidR="00E353A5" w:rsidRPr="00E353A5" w:rsidRDefault="00E353A5" w:rsidP="00872620">
            <w:pPr>
              <w:pStyle w:val="NoSpacing"/>
              <w:jc w:val="center"/>
              <w:rPr>
                <w:rFonts w:ascii="Times New Roman" w:hAnsi="Times New Roman" w:cs="Times New Roman"/>
              </w:rPr>
            </w:pPr>
          </w:p>
        </w:tc>
        <w:tc>
          <w:tcPr>
            <w:tcW w:w="2700" w:type="dxa"/>
          </w:tcPr>
          <w:p w14:paraId="4AB532CE" w14:textId="4781905F" w:rsidR="00E353A5" w:rsidRPr="00E353A5" w:rsidRDefault="00E353A5" w:rsidP="00872620">
            <w:pPr>
              <w:numPr>
                <w:ilvl w:val="0"/>
                <w:numId w:val="1"/>
              </w:numPr>
              <w:spacing w:after="0" w:line="240" w:lineRule="auto"/>
              <w:ind w:left="338"/>
              <w:jc w:val="both"/>
            </w:pPr>
            <w:r w:rsidRPr="00E353A5">
              <w:t xml:space="preserve">Underassessment of 670 sample real property units (RPUs) drawn from the Assessment Roll resulted in foregone realty tax of about P9.686 million, in </w:t>
            </w:r>
            <w:r w:rsidR="00001CDB">
              <w:t xml:space="preserve">CY </w:t>
            </w:r>
            <w:r w:rsidRPr="00E353A5">
              <w:t>2019 alone.</w:t>
            </w:r>
          </w:p>
          <w:p w14:paraId="246AF675" w14:textId="77777777" w:rsidR="00E353A5" w:rsidRPr="00E353A5" w:rsidRDefault="00E353A5" w:rsidP="00872620">
            <w:pPr>
              <w:pStyle w:val="ListParagraph"/>
              <w:widowControl w:val="0"/>
              <w:overflowPunct w:val="0"/>
              <w:autoSpaceDE w:val="0"/>
              <w:autoSpaceDN w:val="0"/>
              <w:adjustRightInd w:val="0"/>
              <w:ind w:left="0"/>
              <w:jc w:val="both"/>
              <w:rPr>
                <w:bCs/>
                <w:iCs/>
                <w:sz w:val="22"/>
                <w:szCs w:val="22"/>
              </w:rPr>
            </w:pPr>
          </w:p>
        </w:tc>
        <w:tc>
          <w:tcPr>
            <w:tcW w:w="1867" w:type="dxa"/>
          </w:tcPr>
          <w:p w14:paraId="367DB661" w14:textId="77777777" w:rsidR="00E353A5" w:rsidRPr="00E353A5" w:rsidRDefault="00E353A5" w:rsidP="00872620">
            <w:pPr>
              <w:pStyle w:val="NoSpacing"/>
              <w:jc w:val="center"/>
              <w:rPr>
                <w:rFonts w:ascii="Times New Roman" w:hAnsi="Times New Roman" w:cs="Times New Roman"/>
              </w:rPr>
            </w:pPr>
          </w:p>
        </w:tc>
        <w:tc>
          <w:tcPr>
            <w:tcW w:w="1843" w:type="dxa"/>
          </w:tcPr>
          <w:p w14:paraId="0FCA72D8" w14:textId="77777777" w:rsidR="00E353A5" w:rsidRPr="00E353A5" w:rsidRDefault="00E353A5" w:rsidP="00872620">
            <w:pPr>
              <w:pStyle w:val="NoSpacing"/>
              <w:jc w:val="both"/>
              <w:rPr>
                <w:rFonts w:ascii="Times New Roman" w:hAnsi="Times New Roman" w:cs="Times New Roman"/>
              </w:rPr>
            </w:pPr>
          </w:p>
        </w:tc>
        <w:tc>
          <w:tcPr>
            <w:tcW w:w="1842" w:type="dxa"/>
          </w:tcPr>
          <w:p w14:paraId="64A48682" w14:textId="77777777" w:rsidR="00E353A5" w:rsidRPr="00E353A5" w:rsidRDefault="00E353A5" w:rsidP="00872620">
            <w:pPr>
              <w:pStyle w:val="NoSpacing"/>
              <w:jc w:val="both"/>
              <w:rPr>
                <w:rFonts w:ascii="Times New Roman" w:hAnsi="Times New Roman" w:cs="Times New Roman"/>
              </w:rPr>
            </w:pPr>
          </w:p>
        </w:tc>
      </w:tr>
      <w:tr w:rsidR="00E353A5" w:rsidRPr="00E353A5" w14:paraId="1B3A8CE7" w14:textId="77777777" w:rsidTr="00872620">
        <w:trPr>
          <w:trHeight w:val="70"/>
        </w:trPr>
        <w:tc>
          <w:tcPr>
            <w:tcW w:w="1170" w:type="dxa"/>
          </w:tcPr>
          <w:p w14:paraId="3AD1DA77" w14:textId="77777777" w:rsidR="00E353A5" w:rsidRPr="00E353A5" w:rsidRDefault="00E353A5" w:rsidP="00872620">
            <w:pPr>
              <w:pStyle w:val="NoSpacing"/>
              <w:jc w:val="center"/>
              <w:rPr>
                <w:rFonts w:ascii="Times New Roman" w:hAnsi="Times New Roman" w:cs="Times New Roman"/>
              </w:rPr>
            </w:pPr>
          </w:p>
        </w:tc>
        <w:tc>
          <w:tcPr>
            <w:tcW w:w="2700" w:type="dxa"/>
          </w:tcPr>
          <w:p w14:paraId="1FB6E3EB" w14:textId="77777777" w:rsidR="00E353A5" w:rsidRPr="00E353A5" w:rsidRDefault="00E353A5" w:rsidP="00872620">
            <w:pPr>
              <w:spacing w:after="0" w:line="240" w:lineRule="auto"/>
              <w:ind w:left="338"/>
              <w:jc w:val="both"/>
              <w:rPr>
                <w:lang w:val="en-US"/>
              </w:rPr>
            </w:pPr>
            <w:r w:rsidRPr="00E353A5">
              <w:t>We recommended that Management improve the collection of RPT, both current and delinquent, at a level materially surpassing the highest collection posted since the implementation of the general revision of real property values.</w:t>
            </w:r>
          </w:p>
          <w:p w14:paraId="46527C4C"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p w14:paraId="657745DA"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2BBF98A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tc>
        <w:tc>
          <w:tcPr>
            <w:tcW w:w="1843" w:type="dxa"/>
          </w:tcPr>
          <w:p w14:paraId="7050446A" w14:textId="54110851" w:rsidR="00E353A5" w:rsidRPr="00E353A5" w:rsidRDefault="00E353A5" w:rsidP="00872620">
            <w:pPr>
              <w:spacing w:after="0" w:line="240" w:lineRule="auto"/>
              <w:jc w:val="both"/>
            </w:pPr>
            <w:r w:rsidRPr="00E353A5">
              <w:t xml:space="preserve">The OIC CTO in her letter dated </w:t>
            </w:r>
            <w:r w:rsidR="00872620">
              <w:t>November 9,</w:t>
            </w:r>
            <w:r w:rsidRPr="00E353A5">
              <w:t xml:space="preserve">2020 referred to the OIC </w:t>
            </w:r>
            <w:r w:rsidRPr="00E353A5">
              <w:rPr>
                <w:lang w:val="en-US"/>
              </w:rPr>
              <w:t>DA</w:t>
            </w:r>
            <w:r w:rsidRPr="00E353A5">
              <w:t xml:space="preserve"> the report on the status of Notice of Delinquency not </w:t>
            </w:r>
            <w:r w:rsidRPr="00E353A5">
              <w:rPr>
                <w:lang w:val="en-US"/>
              </w:rPr>
              <w:t xml:space="preserve">yet </w:t>
            </w:r>
            <w:r w:rsidRPr="00E353A5">
              <w:t xml:space="preserve">served to delinquent </w:t>
            </w:r>
            <w:r w:rsidRPr="00E353A5">
              <w:rPr>
                <w:lang w:val="en-US"/>
              </w:rPr>
              <w:t xml:space="preserve">owners </w:t>
            </w:r>
            <w:r w:rsidRPr="00E353A5">
              <w:t xml:space="preserve">for </w:t>
            </w:r>
            <w:r w:rsidRPr="00E353A5">
              <w:rPr>
                <w:lang w:val="en-US"/>
              </w:rPr>
              <w:t xml:space="preserve">its </w:t>
            </w:r>
            <w:r w:rsidRPr="00E353A5">
              <w:t xml:space="preserve">action. </w:t>
            </w:r>
          </w:p>
          <w:p w14:paraId="525D791D" w14:textId="77777777" w:rsidR="00E353A5" w:rsidRPr="00E353A5" w:rsidRDefault="00E353A5" w:rsidP="00872620">
            <w:pPr>
              <w:pStyle w:val="NoSpacing"/>
              <w:jc w:val="both"/>
              <w:rPr>
                <w:rFonts w:ascii="Times New Roman" w:hAnsi="Times New Roman" w:cs="Times New Roman"/>
              </w:rPr>
            </w:pPr>
          </w:p>
          <w:p w14:paraId="66FC28DF" w14:textId="443D489F"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rPr>
              <w:t xml:space="preserve">The OIC DA, in a letter dated </w:t>
            </w:r>
            <w:r w:rsidRPr="00E353A5">
              <w:rPr>
                <w:rFonts w:ascii="Times New Roman" w:hAnsi="Times New Roman" w:cs="Times New Roman"/>
                <w:lang w:val="en-US"/>
              </w:rPr>
              <w:t>Sep</w:t>
            </w:r>
            <w:r w:rsidR="00872620">
              <w:rPr>
                <w:rFonts w:ascii="Times New Roman" w:hAnsi="Times New Roman" w:cs="Times New Roman"/>
                <w:lang w:val="en-US"/>
              </w:rPr>
              <w:t>tember 29,</w:t>
            </w:r>
            <w:r w:rsidRPr="00E353A5">
              <w:rPr>
                <w:rFonts w:ascii="Times New Roman" w:hAnsi="Times New Roman" w:cs="Times New Roman"/>
                <w:lang w:val="en-US"/>
              </w:rPr>
              <w:t xml:space="preserve"> </w:t>
            </w:r>
            <w:r w:rsidRPr="00E353A5">
              <w:rPr>
                <w:rFonts w:ascii="Times New Roman" w:hAnsi="Times New Roman" w:cs="Times New Roman"/>
              </w:rPr>
              <w:t xml:space="preserve">2020 requested CTO for </w:t>
            </w:r>
            <w:r w:rsidRPr="00E353A5">
              <w:rPr>
                <w:rFonts w:ascii="Times New Roman" w:hAnsi="Times New Roman" w:cs="Times New Roman"/>
                <w:lang w:val="en-US"/>
              </w:rPr>
              <w:t xml:space="preserve">the </w:t>
            </w:r>
            <w:r w:rsidRPr="00E353A5">
              <w:rPr>
                <w:rFonts w:ascii="Times New Roman" w:hAnsi="Times New Roman" w:cs="Times New Roman"/>
              </w:rPr>
              <w:t xml:space="preserve">updated Certified List of </w:t>
            </w:r>
            <w:r w:rsidRPr="00E353A5">
              <w:rPr>
                <w:rFonts w:ascii="Times New Roman" w:hAnsi="Times New Roman" w:cs="Times New Roman"/>
              </w:rPr>
              <w:lastRenderedPageBreak/>
              <w:t>Delinquencies to help in the cleansing of real property records by looking into the tax delinquencies which were</w:t>
            </w:r>
            <w:r w:rsidRPr="00E353A5">
              <w:rPr>
                <w:rFonts w:ascii="Times New Roman" w:hAnsi="Times New Roman" w:cs="Times New Roman"/>
                <w:lang w:val="en-US"/>
              </w:rPr>
              <w:t xml:space="preserve"> long</w:t>
            </w:r>
            <w:r w:rsidRPr="00E353A5">
              <w:rPr>
                <w:rFonts w:ascii="Times New Roman" w:hAnsi="Times New Roman" w:cs="Times New Roman"/>
              </w:rPr>
              <w:t xml:space="preserve"> inactive</w:t>
            </w:r>
            <w:r w:rsidRPr="00E353A5">
              <w:rPr>
                <w:rFonts w:ascii="Times New Roman" w:hAnsi="Times New Roman" w:cs="Times New Roman"/>
                <w:lang w:val="en-US"/>
              </w:rPr>
              <w:t>.</w:t>
            </w:r>
          </w:p>
          <w:p w14:paraId="72B8DCF5" w14:textId="77777777" w:rsidR="00E353A5" w:rsidRPr="00E353A5" w:rsidRDefault="00E353A5" w:rsidP="00872620">
            <w:pPr>
              <w:pStyle w:val="NoSpacing"/>
              <w:jc w:val="both"/>
              <w:rPr>
                <w:rFonts w:ascii="Times New Roman" w:hAnsi="Times New Roman" w:cs="Times New Roman"/>
                <w:lang w:val="en-US"/>
              </w:rPr>
            </w:pPr>
          </w:p>
          <w:p w14:paraId="39019D10"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Developed and put in production the in-house digital system of the Department of Assessment which will increase tax base and intensify collection of realty taxes (See Executive Summary of this report for the vital features of the digital system).</w:t>
            </w:r>
          </w:p>
          <w:p w14:paraId="0DF3449C" w14:textId="77777777" w:rsidR="00E353A5" w:rsidRPr="00E353A5" w:rsidRDefault="00E353A5" w:rsidP="00872620">
            <w:pPr>
              <w:pStyle w:val="NoSpacing"/>
              <w:jc w:val="both"/>
              <w:rPr>
                <w:rFonts w:ascii="Times New Roman" w:hAnsi="Times New Roman" w:cs="Times New Roman"/>
              </w:rPr>
            </w:pPr>
          </w:p>
        </w:tc>
        <w:tc>
          <w:tcPr>
            <w:tcW w:w="1842" w:type="dxa"/>
          </w:tcPr>
          <w:p w14:paraId="489BC753" w14:textId="77777777" w:rsidR="00E353A5" w:rsidRPr="00E353A5" w:rsidRDefault="00E353A5" w:rsidP="00872620">
            <w:pPr>
              <w:pStyle w:val="NoSpacing"/>
              <w:jc w:val="both"/>
              <w:rPr>
                <w:rFonts w:ascii="Times New Roman" w:hAnsi="Times New Roman" w:cs="Times New Roman"/>
              </w:rPr>
            </w:pPr>
          </w:p>
        </w:tc>
      </w:tr>
      <w:tr w:rsidR="00E353A5" w:rsidRPr="00E353A5" w14:paraId="517E83E2" w14:textId="77777777" w:rsidTr="00872620">
        <w:trPr>
          <w:trHeight w:val="70"/>
        </w:trPr>
        <w:tc>
          <w:tcPr>
            <w:tcW w:w="1170" w:type="dxa"/>
          </w:tcPr>
          <w:p w14:paraId="303C33E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2019</w:t>
            </w:r>
          </w:p>
          <w:p w14:paraId="10A0621D" w14:textId="77777777" w:rsidR="00E353A5" w:rsidRPr="00E353A5" w:rsidRDefault="00E353A5" w:rsidP="00872620">
            <w:pPr>
              <w:pStyle w:val="NoSpacing"/>
              <w:jc w:val="center"/>
              <w:rPr>
                <w:rFonts w:ascii="Times New Roman" w:hAnsi="Times New Roman" w:cs="Times New Roman"/>
              </w:rPr>
            </w:pPr>
          </w:p>
          <w:p w14:paraId="73E0BEA9" w14:textId="77777777" w:rsidR="00E353A5" w:rsidRPr="00E353A5" w:rsidRDefault="00E353A5" w:rsidP="00872620">
            <w:pPr>
              <w:spacing w:after="0" w:line="240" w:lineRule="auto"/>
              <w:jc w:val="center"/>
            </w:pPr>
            <w:r w:rsidRPr="00E353A5">
              <w:t>Observation No. 10</w:t>
            </w:r>
          </w:p>
          <w:p w14:paraId="0FFF4837" w14:textId="77777777" w:rsidR="00E353A5" w:rsidRPr="00E353A5" w:rsidRDefault="00E353A5" w:rsidP="00872620">
            <w:pPr>
              <w:spacing w:after="0" w:line="240" w:lineRule="auto"/>
              <w:jc w:val="center"/>
              <w:rPr>
                <w:lang w:val="en-US"/>
              </w:rPr>
            </w:pPr>
            <w:r w:rsidRPr="00E353A5">
              <w:br/>
              <w:t>Pages 97-99</w:t>
            </w:r>
          </w:p>
          <w:p w14:paraId="4F823255" w14:textId="77777777" w:rsidR="00E353A5" w:rsidRPr="00E353A5" w:rsidRDefault="00E353A5" w:rsidP="00872620">
            <w:pPr>
              <w:pStyle w:val="NoSpacing"/>
              <w:jc w:val="center"/>
              <w:rPr>
                <w:rFonts w:ascii="Times New Roman" w:hAnsi="Times New Roman" w:cs="Times New Roman"/>
              </w:rPr>
            </w:pPr>
          </w:p>
        </w:tc>
        <w:tc>
          <w:tcPr>
            <w:tcW w:w="2700" w:type="dxa"/>
          </w:tcPr>
          <w:p w14:paraId="50D1C43D" w14:textId="7E17D79F" w:rsidR="00E353A5" w:rsidRPr="00E353A5" w:rsidRDefault="00E353A5" w:rsidP="00872620">
            <w:pPr>
              <w:numPr>
                <w:ilvl w:val="0"/>
                <w:numId w:val="1"/>
              </w:numPr>
              <w:spacing w:after="0" w:line="240" w:lineRule="auto"/>
              <w:ind w:left="338"/>
              <w:jc w:val="both"/>
              <w:rPr>
                <w:lang w:val="en-US"/>
              </w:rPr>
            </w:pPr>
            <w:r w:rsidRPr="00E353A5">
              <w:t xml:space="preserve">The Joint Venture Agreements (JVAs) do not have certain provisions prescribed in the City’s Joint Venture Ordinance (JVO) which are vital to enforcing joint venture obligations and accountability. Moreover, the City failed to collect its income share from the concerned Joint Ventures (JV) amounting to </w:t>
            </w:r>
            <w:r w:rsidR="00872620">
              <w:br/>
            </w:r>
            <w:r w:rsidRPr="00E353A5">
              <w:t>P14.314 million.</w:t>
            </w:r>
          </w:p>
          <w:p w14:paraId="1A623E71" w14:textId="77777777" w:rsidR="00E353A5" w:rsidRDefault="00E353A5" w:rsidP="00E353A5">
            <w:pPr>
              <w:spacing w:after="0" w:line="240" w:lineRule="auto"/>
              <w:ind w:left="338"/>
              <w:jc w:val="both"/>
              <w:rPr>
                <w:lang w:val="en-US"/>
              </w:rPr>
            </w:pPr>
          </w:p>
          <w:p w14:paraId="46022634" w14:textId="77777777" w:rsidR="00E353A5" w:rsidRPr="00E353A5" w:rsidRDefault="00E353A5" w:rsidP="00E353A5">
            <w:pPr>
              <w:spacing w:after="0" w:line="240" w:lineRule="auto"/>
              <w:ind w:left="338"/>
              <w:jc w:val="both"/>
              <w:rPr>
                <w:lang w:val="en-US"/>
              </w:rPr>
            </w:pPr>
          </w:p>
          <w:p w14:paraId="5B8078B9"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6AA43742" w14:textId="77777777" w:rsidR="00E353A5" w:rsidRPr="00E353A5" w:rsidRDefault="00E353A5" w:rsidP="00872620">
            <w:pPr>
              <w:pStyle w:val="NoSpacing"/>
              <w:jc w:val="center"/>
              <w:rPr>
                <w:rFonts w:ascii="Times New Roman" w:hAnsi="Times New Roman" w:cs="Times New Roman"/>
              </w:rPr>
            </w:pPr>
          </w:p>
        </w:tc>
        <w:tc>
          <w:tcPr>
            <w:tcW w:w="1843" w:type="dxa"/>
          </w:tcPr>
          <w:p w14:paraId="38E8C7F4" w14:textId="77777777" w:rsidR="00E353A5" w:rsidRPr="00E353A5" w:rsidRDefault="00E353A5" w:rsidP="00872620">
            <w:pPr>
              <w:pStyle w:val="NoSpacing"/>
              <w:jc w:val="both"/>
              <w:rPr>
                <w:rFonts w:ascii="Times New Roman" w:hAnsi="Times New Roman" w:cs="Times New Roman"/>
              </w:rPr>
            </w:pPr>
          </w:p>
        </w:tc>
        <w:tc>
          <w:tcPr>
            <w:tcW w:w="1842" w:type="dxa"/>
          </w:tcPr>
          <w:p w14:paraId="554BA179" w14:textId="77777777" w:rsidR="00E353A5" w:rsidRPr="00E353A5" w:rsidRDefault="00E353A5" w:rsidP="00872620">
            <w:pPr>
              <w:pStyle w:val="NoSpacing"/>
              <w:jc w:val="both"/>
              <w:rPr>
                <w:rFonts w:ascii="Times New Roman" w:hAnsi="Times New Roman" w:cs="Times New Roman"/>
              </w:rPr>
            </w:pPr>
          </w:p>
        </w:tc>
      </w:tr>
      <w:tr w:rsidR="00E353A5" w:rsidRPr="00E353A5" w14:paraId="68520944" w14:textId="77777777" w:rsidTr="00872620">
        <w:trPr>
          <w:trHeight w:val="70"/>
        </w:trPr>
        <w:tc>
          <w:tcPr>
            <w:tcW w:w="1170" w:type="dxa"/>
          </w:tcPr>
          <w:p w14:paraId="7D9668A3" w14:textId="77777777" w:rsidR="00E353A5" w:rsidRPr="00E353A5" w:rsidRDefault="00E353A5" w:rsidP="00872620">
            <w:pPr>
              <w:pStyle w:val="NoSpacing"/>
              <w:jc w:val="center"/>
              <w:rPr>
                <w:rFonts w:ascii="Times New Roman" w:hAnsi="Times New Roman" w:cs="Times New Roman"/>
              </w:rPr>
            </w:pPr>
          </w:p>
        </w:tc>
        <w:tc>
          <w:tcPr>
            <w:tcW w:w="2700" w:type="dxa"/>
          </w:tcPr>
          <w:p w14:paraId="0E3938DE" w14:textId="77777777" w:rsidR="00E353A5" w:rsidRPr="00E353A5" w:rsidRDefault="00E353A5" w:rsidP="00872620">
            <w:pPr>
              <w:spacing w:after="0" w:line="240" w:lineRule="auto"/>
              <w:ind w:left="338"/>
              <w:jc w:val="both"/>
            </w:pPr>
            <w:r w:rsidRPr="00E353A5">
              <w:t>We recommended that Management:</w:t>
            </w:r>
          </w:p>
          <w:p w14:paraId="444755AB" w14:textId="77777777" w:rsidR="00E353A5" w:rsidRPr="00E353A5" w:rsidRDefault="00E353A5" w:rsidP="00872620">
            <w:pPr>
              <w:spacing w:after="0" w:line="240" w:lineRule="auto"/>
              <w:ind w:left="338"/>
              <w:jc w:val="both"/>
            </w:pPr>
          </w:p>
          <w:p w14:paraId="7FAE63B9" w14:textId="77777777" w:rsidR="00E353A5" w:rsidRPr="00E353A5" w:rsidRDefault="00E353A5" w:rsidP="00872620">
            <w:pPr>
              <w:numPr>
                <w:ilvl w:val="0"/>
                <w:numId w:val="12"/>
              </w:numPr>
              <w:spacing w:after="0" w:line="240" w:lineRule="auto"/>
              <w:ind w:left="609" w:hanging="271"/>
              <w:jc w:val="both"/>
              <w:rPr>
                <w:bCs/>
                <w:iCs/>
              </w:rPr>
            </w:pPr>
            <w:r w:rsidRPr="00E353A5">
              <w:lastRenderedPageBreak/>
              <w:t>Work with the JV partners in coming up with a JVA addendum or similar binding document that will address the deficiencies in the JVAs and, prospectively, ensure that any JVA complies fully with th</w:t>
            </w:r>
            <w:r w:rsidRPr="00E353A5">
              <w:rPr>
                <w:lang w:val="en-US"/>
              </w:rPr>
              <w:t>is</w:t>
            </w:r>
            <w:r w:rsidRPr="00E353A5">
              <w:t xml:space="preserve"> JVO; and</w:t>
            </w:r>
          </w:p>
        </w:tc>
        <w:tc>
          <w:tcPr>
            <w:tcW w:w="1867" w:type="dxa"/>
          </w:tcPr>
          <w:p w14:paraId="6034B1E8" w14:textId="77777777" w:rsidR="00E353A5" w:rsidRPr="00E353A5" w:rsidRDefault="00E353A5" w:rsidP="00872620">
            <w:pPr>
              <w:spacing w:after="0" w:line="240" w:lineRule="auto"/>
              <w:jc w:val="center"/>
            </w:pPr>
          </w:p>
          <w:p w14:paraId="6099FB4E" w14:textId="77777777" w:rsidR="00E353A5" w:rsidRPr="00E353A5" w:rsidRDefault="00E353A5" w:rsidP="00872620">
            <w:pPr>
              <w:spacing w:after="0" w:line="240" w:lineRule="auto"/>
              <w:jc w:val="center"/>
            </w:pPr>
          </w:p>
          <w:p w14:paraId="0E4ABA01" w14:textId="77777777" w:rsidR="00E353A5" w:rsidRPr="00E353A5" w:rsidRDefault="00E353A5" w:rsidP="00872620">
            <w:pPr>
              <w:spacing w:after="0" w:line="240" w:lineRule="auto"/>
              <w:jc w:val="center"/>
            </w:pPr>
          </w:p>
          <w:p w14:paraId="63CE6398" w14:textId="77777777" w:rsidR="00E353A5" w:rsidRPr="00E353A5" w:rsidRDefault="00E353A5" w:rsidP="00872620">
            <w:pPr>
              <w:spacing w:after="0" w:line="240" w:lineRule="auto"/>
              <w:jc w:val="center"/>
              <w:rPr>
                <w:lang w:val="en-US"/>
              </w:rPr>
            </w:pPr>
            <w:r w:rsidRPr="00E353A5">
              <w:lastRenderedPageBreak/>
              <w:t>Not Implemented</w:t>
            </w:r>
          </w:p>
          <w:p w14:paraId="7FCFB700" w14:textId="77777777" w:rsidR="00E353A5" w:rsidRPr="00E353A5" w:rsidRDefault="00E353A5" w:rsidP="00872620">
            <w:pPr>
              <w:pStyle w:val="NoSpacing"/>
              <w:jc w:val="center"/>
              <w:rPr>
                <w:rFonts w:ascii="Times New Roman" w:hAnsi="Times New Roman" w:cs="Times New Roman"/>
              </w:rPr>
            </w:pPr>
          </w:p>
        </w:tc>
        <w:tc>
          <w:tcPr>
            <w:tcW w:w="1843" w:type="dxa"/>
          </w:tcPr>
          <w:p w14:paraId="5EAC73B5" w14:textId="77777777" w:rsidR="00E353A5" w:rsidRPr="00E353A5" w:rsidRDefault="00E353A5" w:rsidP="00872620">
            <w:pPr>
              <w:pStyle w:val="NoSpacing"/>
              <w:jc w:val="both"/>
              <w:rPr>
                <w:rFonts w:ascii="Times New Roman" w:hAnsi="Times New Roman" w:cs="Times New Roman"/>
              </w:rPr>
            </w:pPr>
          </w:p>
          <w:p w14:paraId="18DFD893" w14:textId="77777777" w:rsidR="00E353A5" w:rsidRPr="00E353A5" w:rsidRDefault="00E353A5" w:rsidP="00872620">
            <w:pPr>
              <w:pStyle w:val="NoSpacing"/>
              <w:jc w:val="both"/>
              <w:rPr>
                <w:rFonts w:ascii="Times New Roman" w:hAnsi="Times New Roman" w:cs="Times New Roman"/>
              </w:rPr>
            </w:pPr>
          </w:p>
          <w:p w14:paraId="5E842F81" w14:textId="77777777" w:rsidR="00E353A5" w:rsidRPr="00E353A5" w:rsidRDefault="00E353A5" w:rsidP="00872620">
            <w:pPr>
              <w:pStyle w:val="NoSpacing"/>
              <w:jc w:val="both"/>
              <w:rPr>
                <w:rFonts w:ascii="Times New Roman" w:hAnsi="Times New Roman" w:cs="Times New Roman"/>
              </w:rPr>
            </w:pPr>
          </w:p>
          <w:p w14:paraId="101F593C"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lastRenderedPageBreak/>
              <w:t>The Management has no reply on the recommendation.</w:t>
            </w:r>
          </w:p>
        </w:tc>
        <w:tc>
          <w:tcPr>
            <w:tcW w:w="1842" w:type="dxa"/>
          </w:tcPr>
          <w:p w14:paraId="1DAEFF75" w14:textId="77777777" w:rsidR="00E353A5" w:rsidRPr="00E353A5" w:rsidRDefault="00E353A5" w:rsidP="00872620">
            <w:pPr>
              <w:pStyle w:val="NoSpacing"/>
              <w:jc w:val="both"/>
              <w:rPr>
                <w:rFonts w:ascii="Times New Roman" w:hAnsi="Times New Roman" w:cs="Times New Roman"/>
                <w:color w:val="000000"/>
              </w:rPr>
            </w:pPr>
          </w:p>
          <w:p w14:paraId="5D8AE8DE" w14:textId="77777777" w:rsidR="00E353A5" w:rsidRPr="00E353A5" w:rsidRDefault="00E353A5" w:rsidP="00872620">
            <w:pPr>
              <w:pStyle w:val="NoSpacing"/>
              <w:jc w:val="both"/>
              <w:rPr>
                <w:rFonts w:ascii="Times New Roman" w:hAnsi="Times New Roman" w:cs="Times New Roman"/>
                <w:color w:val="000000"/>
              </w:rPr>
            </w:pPr>
          </w:p>
          <w:p w14:paraId="351483C9" w14:textId="77777777" w:rsidR="00E353A5" w:rsidRPr="00E353A5" w:rsidRDefault="00E353A5" w:rsidP="00872620">
            <w:pPr>
              <w:pStyle w:val="NoSpacing"/>
              <w:jc w:val="both"/>
              <w:rPr>
                <w:rFonts w:ascii="Times New Roman" w:hAnsi="Times New Roman" w:cs="Times New Roman"/>
                <w:color w:val="000000"/>
              </w:rPr>
            </w:pPr>
          </w:p>
          <w:p w14:paraId="6F108883" w14:textId="40C9E084"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color w:val="000000"/>
              </w:rPr>
              <w:lastRenderedPageBreak/>
              <w:t>No JVA addendum was executed as of to June</w:t>
            </w:r>
            <w:r w:rsidR="00872620">
              <w:rPr>
                <w:rFonts w:ascii="Times New Roman" w:hAnsi="Times New Roman" w:cs="Times New Roman"/>
                <w:color w:val="000000"/>
              </w:rPr>
              <w:t xml:space="preserve"> 13,</w:t>
            </w:r>
            <w:r w:rsidRPr="00E353A5">
              <w:rPr>
                <w:rFonts w:ascii="Times New Roman" w:hAnsi="Times New Roman" w:cs="Times New Roman"/>
                <w:color w:val="000000"/>
              </w:rPr>
              <w:t xml:space="preserve"> 2022.</w:t>
            </w:r>
          </w:p>
        </w:tc>
      </w:tr>
      <w:tr w:rsidR="00E353A5" w:rsidRPr="00E353A5" w14:paraId="4FF418F8" w14:textId="77777777" w:rsidTr="00872620">
        <w:trPr>
          <w:trHeight w:val="70"/>
        </w:trPr>
        <w:tc>
          <w:tcPr>
            <w:tcW w:w="1170" w:type="dxa"/>
          </w:tcPr>
          <w:p w14:paraId="2E3A6353" w14:textId="77777777" w:rsidR="00E353A5" w:rsidRPr="00E353A5" w:rsidRDefault="00E353A5" w:rsidP="00872620">
            <w:pPr>
              <w:pStyle w:val="NoSpacing"/>
              <w:jc w:val="center"/>
              <w:rPr>
                <w:rFonts w:ascii="Times New Roman" w:hAnsi="Times New Roman" w:cs="Times New Roman"/>
              </w:rPr>
            </w:pPr>
          </w:p>
        </w:tc>
        <w:tc>
          <w:tcPr>
            <w:tcW w:w="2700" w:type="dxa"/>
          </w:tcPr>
          <w:p w14:paraId="11013707" w14:textId="6BF823D5" w:rsidR="00E353A5" w:rsidRPr="00E353A5" w:rsidRDefault="00E353A5" w:rsidP="00872620">
            <w:pPr>
              <w:numPr>
                <w:ilvl w:val="0"/>
                <w:numId w:val="12"/>
              </w:numPr>
              <w:spacing w:after="0" w:line="240" w:lineRule="auto"/>
              <w:ind w:left="609" w:hanging="271"/>
              <w:jc w:val="both"/>
              <w:rPr>
                <w:lang w:val="en-US"/>
              </w:rPr>
            </w:pPr>
            <w:r w:rsidRPr="00E353A5">
              <w:t xml:space="preserve">Collect from the JVs the full City share in income as of December </w:t>
            </w:r>
            <w:r w:rsidR="00872620">
              <w:t xml:space="preserve">31, </w:t>
            </w:r>
            <w:r w:rsidRPr="00E353A5">
              <w:t>2019.</w:t>
            </w:r>
          </w:p>
          <w:p w14:paraId="76A8D325"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45B916D8" w14:textId="77777777" w:rsidR="00E353A5" w:rsidRPr="00E353A5" w:rsidRDefault="00E353A5" w:rsidP="00872620">
            <w:pPr>
              <w:spacing w:after="0" w:line="240" w:lineRule="auto"/>
              <w:jc w:val="center"/>
            </w:pPr>
            <w:r w:rsidRPr="00E353A5">
              <w:t>Fully Implemented</w:t>
            </w:r>
          </w:p>
          <w:p w14:paraId="68AE4597" w14:textId="77777777" w:rsidR="00E353A5" w:rsidRPr="00E353A5" w:rsidRDefault="00E353A5" w:rsidP="00872620">
            <w:pPr>
              <w:pStyle w:val="NoSpacing"/>
              <w:jc w:val="center"/>
              <w:rPr>
                <w:rFonts w:ascii="Times New Roman" w:hAnsi="Times New Roman" w:cs="Times New Roman"/>
              </w:rPr>
            </w:pPr>
          </w:p>
        </w:tc>
        <w:tc>
          <w:tcPr>
            <w:tcW w:w="1843" w:type="dxa"/>
          </w:tcPr>
          <w:p w14:paraId="00B0ABFE" w14:textId="3754DEA8"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Two JV partners, the Marketlife and XRC Developers Inc. have remitted the CY</w:t>
            </w:r>
            <w:r w:rsidR="00872620">
              <w:rPr>
                <w:rFonts w:ascii="Times New Roman" w:hAnsi="Times New Roman" w:cs="Times New Roman"/>
              </w:rPr>
              <w:t>s</w:t>
            </w:r>
            <w:r w:rsidRPr="00E353A5">
              <w:rPr>
                <w:rFonts w:ascii="Times New Roman" w:hAnsi="Times New Roman" w:cs="Times New Roman"/>
              </w:rPr>
              <w:t xml:space="preserve"> 2020 and 2021 City Shares amounting to P30.433 million and </w:t>
            </w:r>
            <w:r w:rsidR="00872620">
              <w:rPr>
                <w:rFonts w:ascii="Times New Roman" w:hAnsi="Times New Roman" w:cs="Times New Roman"/>
              </w:rPr>
              <w:br/>
            </w:r>
            <w:r w:rsidRPr="00E353A5">
              <w:rPr>
                <w:rFonts w:ascii="Times New Roman" w:hAnsi="Times New Roman" w:cs="Times New Roman"/>
              </w:rPr>
              <w:t>P19.860 million, respectively.</w:t>
            </w:r>
          </w:p>
          <w:p w14:paraId="14C2E599" w14:textId="77777777" w:rsidR="00E353A5" w:rsidRPr="00E353A5" w:rsidRDefault="00E353A5" w:rsidP="00872620">
            <w:pPr>
              <w:pStyle w:val="NoSpacing"/>
              <w:jc w:val="both"/>
              <w:rPr>
                <w:rFonts w:ascii="Times New Roman" w:hAnsi="Times New Roman" w:cs="Times New Roman"/>
              </w:rPr>
            </w:pPr>
          </w:p>
        </w:tc>
        <w:tc>
          <w:tcPr>
            <w:tcW w:w="1842" w:type="dxa"/>
          </w:tcPr>
          <w:p w14:paraId="13EEEC83" w14:textId="77777777" w:rsidR="00E353A5" w:rsidRPr="00E353A5" w:rsidRDefault="00E353A5" w:rsidP="00872620">
            <w:pPr>
              <w:pStyle w:val="NoSpacing"/>
              <w:jc w:val="both"/>
              <w:rPr>
                <w:rFonts w:ascii="Times New Roman" w:hAnsi="Times New Roman" w:cs="Times New Roman"/>
              </w:rPr>
            </w:pPr>
          </w:p>
        </w:tc>
      </w:tr>
      <w:tr w:rsidR="00E353A5" w:rsidRPr="00E353A5" w14:paraId="412ADA6A" w14:textId="77777777" w:rsidTr="00872620">
        <w:trPr>
          <w:trHeight w:val="70"/>
        </w:trPr>
        <w:tc>
          <w:tcPr>
            <w:tcW w:w="1170" w:type="dxa"/>
          </w:tcPr>
          <w:p w14:paraId="626ECD34"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2019</w:t>
            </w:r>
          </w:p>
          <w:p w14:paraId="4FC323A6" w14:textId="77777777" w:rsidR="00E353A5" w:rsidRPr="00E353A5" w:rsidRDefault="00E353A5" w:rsidP="00872620">
            <w:pPr>
              <w:pStyle w:val="NoSpacing"/>
              <w:jc w:val="center"/>
              <w:rPr>
                <w:rFonts w:ascii="Times New Roman" w:hAnsi="Times New Roman" w:cs="Times New Roman"/>
              </w:rPr>
            </w:pPr>
          </w:p>
          <w:p w14:paraId="0C3B7664" w14:textId="77777777" w:rsidR="00E353A5" w:rsidRPr="00E353A5" w:rsidRDefault="00E353A5" w:rsidP="00872620">
            <w:pPr>
              <w:spacing w:after="0" w:line="240" w:lineRule="auto"/>
              <w:jc w:val="center"/>
            </w:pPr>
            <w:r w:rsidRPr="00E353A5">
              <w:t>Observation No. 11</w:t>
            </w:r>
          </w:p>
          <w:p w14:paraId="6039A10F" w14:textId="77777777" w:rsidR="00E353A5" w:rsidRPr="00E353A5" w:rsidRDefault="00E353A5" w:rsidP="00872620">
            <w:pPr>
              <w:spacing w:after="0" w:line="240" w:lineRule="auto"/>
              <w:jc w:val="center"/>
              <w:rPr>
                <w:lang w:val="en-US"/>
              </w:rPr>
            </w:pPr>
            <w:r w:rsidRPr="00E353A5">
              <w:br/>
              <w:t>Pages 99-101</w:t>
            </w:r>
          </w:p>
          <w:p w14:paraId="1DE4A846" w14:textId="77777777" w:rsidR="00E353A5" w:rsidRPr="00E353A5" w:rsidRDefault="00E353A5" w:rsidP="00872620">
            <w:pPr>
              <w:pStyle w:val="NoSpacing"/>
              <w:jc w:val="center"/>
              <w:rPr>
                <w:rFonts w:ascii="Times New Roman" w:hAnsi="Times New Roman" w:cs="Times New Roman"/>
              </w:rPr>
            </w:pPr>
          </w:p>
        </w:tc>
        <w:tc>
          <w:tcPr>
            <w:tcW w:w="2700" w:type="dxa"/>
          </w:tcPr>
          <w:p w14:paraId="68184784" w14:textId="77777777" w:rsidR="00E353A5" w:rsidRPr="00E353A5" w:rsidRDefault="00E353A5" w:rsidP="00872620">
            <w:pPr>
              <w:numPr>
                <w:ilvl w:val="0"/>
                <w:numId w:val="1"/>
              </w:numPr>
              <w:spacing w:after="0" w:line="240" w:lineRule="auto"/>
              <w:ind w:left="338"/>
              <w:jc w:val="both"/>
              <w:rPr>
                <w:lang w:val="en-US"/>
              </w:rPr>
            </w:pPr>
            <w:r w:rsidRPr="00E353A5">
              <w:t>The City has not yet deployed the E-Trikes to the intended beneficiaries but managed to make use of them to deliver emergency services during the COVID-19 pandemic rather than just leaving them idle and depreciate.</w:t>
            </w:r>
          </w:p>
          <w:p w14:paraId="067C74BD" w14:textId="77777777" w:rsidR="00E353A5" w:rsidRPr="00E353A5" w:rsidRDefault="00E353A5" w:rsidP="00872620">
            <w:pPr>
              <w:pStyle w:val="ListParagraph"/>
              <w:widowControl w:val="0"/>
              <w:overflowPunct w:val="0"/>
              <w:autoSpaceDE w:val="0"/>
              <w:autoSpaceDN w:val="0"/>
              <w:adjustRightInd w:val="0"/>
              <w:ind w:left="0"/>
              <w:jc w:val="both"/>
              <w:rPr>
                <w:bCs/>
                <w:iCs/>
                <w:sz w:val="22"/>
                <w:szCs w:val="22"/>
              </w:rPr>
            </w:pPr>
          </w:p>
        </w:tc>
        <w:tc>
          <w:tcPr>
            <w:tcW w:w="1867" w:type="dxa"/>
          </w:tcPr>
          <w:p w14:paraId="6F972BB5" w14:textId="77777777" w:rsidR="00E353A5" w:rsidRPr="00E353A5" w:rsidRDefault="00E353A5" w:rsidP="00872620">
            <w:pPr>
              <w:pStyle w:val="NoSpacing"/>
              <w:jc w:val="center"/>
              <w:rPr>
                <w:rFonts w:ascii="Times New Roman" w:hAnsi="Times New Roman" w:cs="Times New Roman"/>
              </w:rPr>
            </w:pPr>
          </w:p>
        </w:tc>
        <w:tc>
          <w:tcPr>
            <w:tcW w:w="1843" w:type="dxa"/>
          </w:tcPr>
          <w:p w14:paraId="1574AFAC" w14:textId="77777777" w:rsidR="00E353A5" w:rsidRPr="00E353A5" w:rsidRDefault="00E353A5" w:rsidP="00872620">
            <w:pPr>
              <w:pStyle w:val="NoSpacing"/>
              <w:jc w:val="both"/>
              <w:rPr>
                <w:rFonts w:ascii="Times New Roman" w:hAnsi="Times New Roman" w:cs="Times New Roman"/>
              </w:rPr>
            </w:pPr>
          </w:p>
        </w:tc>
        <w:tc>
          <w:tcPr>
            <w:tcW w:w="1842" w:type="dxa"/>
          </w:tcPr>
          <w:p w14:paraId="38842922" w14:textId="77777777" w:rsidR="00E353A5" w:rsidRPr="00E353A5" w:rsidRDefault="00E353A5" w:rsidP="00872620">
            <w:pPr>
              <w:pStyle w:val="NoSpacing"/>
              <w:jc w:val="both"/>
              <w:rPr>
                <w:rFonts w:ascii="Times New Roman" w:hAnsi="Times New Roman" w:cs="Times New Roman"/>
              </w:rPr>
            </w:pPr>
          </w:p>
        </w:tc>
      </w:tr>
      <w:tr w:rsidR="00E353A5" w:rsidRPr="00E353A5" w14:paraId="45BD5C3E" w14:textId="77777777" w:rsidTr="00872620">
        <w:trPr>
          <w:trHeight w:val="70"/>
        </w:trPr>
        <w:tc>
          <w:tcPr>
            <w:tcW w:w="1170" w:type="dxa"/>
          </w:tcPr>
          <w:p w14:paraId="2409DEEA" w14:textId="77777777" w:rsidR="00E353A5" w:rsidRPr="00E353A5" w:rsidRDefault="00E353A5" w:rsidP="00872620">
            <w:pPr>
              <w:pStyle w:val="NoSpacing"/>
              <w:jc w:val="center"/>
              <w:rPr>
                <w:rFonts w:ascii="Times New Roman" w:hAnsi="Times New Roman" w:cs="Times New Roman"/>
              </w:rPr>
            </w:pPr>
          </w:p>
        </w:tc>
        <w:tc>
          <w:tcPr>
            <w:tcW w:w="2700" w:type="dxa"/>
          </w:tcPr>
          <w:p w14:paraId="29B978A6" w14:textId="77777777" w:rsidR="00E353A5" w:rsidRPr="00E353A5" w:rsidRDefault="00E353A5" w:rsidP="00872620">
            <w:pPr>
              <w:spacing w:after="0" w:line="240" w:lineRule="auto"/>
              <w:ind w:left="338"/>
              <w:jc w:val="both"/>
            </w:pPr>
            <w:r w:rsidRPr="00E353A5">
              <w:t>We recommended that Management:</w:t>
            </w:r>
          </w:p>
          <w:p w14:paraId="4B563047" w14:textId="77777777" w:rsidR="00E353A5" w:rsidRPr="00E353A5" w:rsidRDefault="00E353A5" w:rsidP="00872620">
            <w:pPr>
              <w:spacing w:after="0" w:line="240" w:lineRule="auto"/>
              <w:jc w:val="both"/>
              <w:rPr>
                <w:lang w:val="en-US"/>
              </w:rPr>
            </w:pPr>
          </w:p>
          <w:p w14:paraId="4486E192" w14:textId="77777777" w:rsidR="00E353A5" w:rsidRPr="00E353A5" w:rsidRDefault="00E353A5" w:rsidP="00872620">
            <w:pPr>
              <w:numPr>
                <w:ilvl w:val="0"/>
                <w:numId w:val="13"/>
              </w:numPr>
              <w:spacing w:after="0" w:line="240" w:lineRule="auto"/>
              <w:ind w:left="609" w:hanging="271"/>
              <w:jc w:val="both"/>
            </w:pPr>
            <w:r w:rsidRPr="00E353A5">
              <w:t xml:space="preserve">In accordance with the City’s obligation specified in the Deed of Donation, document fully the unintended benefits realized from using the E-Trike during </w:t>
            </w:r>
            <w:r w:rsidRPr="00E353A5">
              <w:lastRenderedPageBreak/>
              <w:t>COVID-19 pandemic and report them to the DOE; and</w:t>
            </w:r>
          </w:p>
          <w:p w14:paraId="05886659" w14:textId="77777777" w:rsidR="00E353A5" w:rsidRPr="00E353A5" w:rsidRDefault="00E353A5" w:rsidP="00872620">
            <w:pPr>
              <w:spacing w:after="0" w:line="240" w:lineRule="auto"/>
              <w:ind w:left="338"/>
              <w:jc w:val="both"/>
            </w:pPr>
          </w:p>
        </w:tc>
        <w:tc>
          <w:tcPr>
            <w:tcW w:w="1867" w:type="dxa"/>
          </w:tcPr>
          <w:p w14:paraId="5CCB22AC" w14:textId="77777777" w:rsidR="00E353A5" w:rsidRPr="00E353A5" w:rsidRDefault="00E353A5" w:rsidP="00872620">
            <w:pPr>
              <w:spacing w:after="0" w:line="240" w:lineRule="auto"/>
              <w:jc w:val="center"/>
            </w:pPr>
          </w:p>
          <w:p w14:paraId="77FDFF1E" w14:textId="77777777" w:rsidR="00E353A5" w:rsidRPr="00E353A5" w:rsidRDefault="00E353A5" w:rsidP="00872620">
            <w:pPr>
              <w:spacing w:after="0" w:line="240" w:lineRule="auto"/>
              <w:jc w:val="center"/>
            </w:pPr>
          </w:p>
          <w:p w14:paraId="66310B8C" w14:textId="77777777" w:rsidR="00E353A5" w:rsidRPr="00E353A5" w:rsidRDefault="00E353A5" w:rsidP="00872620">
            <w:pPr>
              <w:spacing w:after="0" w:line="240" w:lineRule="auto"/>
              <w:jc w:val="center"/>
            </w:pPr>
          </w:p>
          <w:p w14:paraId="0294D833" w14:textId="77777777" w:rsidR="00E353A5" w:rsidRPr="00E353A5" w:rsidRDefault="00E353A5" w:rsidP="00872620">
            <w:pPr>
              <w:spacing w:after="0" w:line="240" w:lineRule="auto"/>
              <w:jc w:val="center"/>
            </w:pPr>
            <w:r w:rsidRPr="00E353A5">
              <w:t>Fully Implemented</w:t>
            </w:r>
          </w:p>
        </w:tc>
        <w:tc>
          <w:tcPr>
            <w:tcW w:w="1843" w:type="dxa"/>
          </w:tcPr>
          <w:p w14:paraId="2336C3F1" w14:textId="77777777" w:rsidR="00E353A5" w:rsidRPr="00E353A5" w:rsidRDefault="00E353A5" w:rsidP="00872620">
            <w:pPr>
              <w:pStyle w:val="NoSpacing"/>
              <w:jc w:val="both"/>
              <w:rPr>
                <w:rFonts w:ascii="Times New Roman" w:hAnsi="Times New Roman" w:cs="Times New Roman"/>
              </w:rPr>
            </w:pPr>
          </w:p>
          <w:p w14:paraId="0707BCDD" w14:textId="77777777" w:rsidR="00E353A5" w:rsidRPr="00E353A5" w:rsidRDefault="00E353A5" w:rsidP="00872620">
            <w:pPr>
              <w:pStyle w:val="NoSpacing"/>
              <w:jc w:val="both"/>
              <w:rPr>
                <w:rFonts w:ascii="Times New Roman" w:hAnsi="Times New Roman" w:cs="Times New Roman"/>
              </w:rPr>
            </w:pPr>
          </w:p>
          <w:p w14:paraId="4EE51944" w14:textId="77777777" w:rsidR="00E353A5" w:rsidRPr="00E353A5" w:rsidRDefault="00E353A5" w:rsidP="00872620">
            <w:pPr>
              <w:pStyle w:val="NoSpacing"/>
              <w:jc w:val="both"/>
              <w:rPr>
                <w:rFonts w:ascii="Times New Roman" w:hAnsi="Times New Roman" w:cs="Times New Roman"/>
              </w:rPr>
            </w:pPr>
          </w:p>
          <w:p w14:paraId="46071B45"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E-Trikes are already deployed to the intended beneficiaries.</w:t>
            </w:r>
          </w:p>
        </w:tc>
        <w:tc>
          <w:tcPr>
            <w:tcW w:w="1842" w:type="dxa"/>
          </w:tcPr>
          <w:p w14:paraId="19AE108B" w14:textId="77777777" w:rsidR="00E353A5" w:rsidRPr="00E353A5" w:rsidRDefault="00E353A5" w:rsidP="00872620">
            <w:pPr>
              <w:pStyle w:val="NoSpacing"/>
              <w:jc w:val="both"/>
              <w:rPr>
                <w:rFonts w:ascii="Times New Roman" w:hAnsi="Times New Roman" w:cs="Times New Roman"/>
              </w:rPr>
            </w:pPr>
          </w:p>
        </w:tc>
      </w:tr>
      <w:tr w:rsidR="00E353A5" w:rsidRPr="00E353A5" w14:paraId="17E80CA7" w14:textId="77777777" w:rsidTr="00872620">
        <w:trPr>
          <w:trHeight w:val="70"/>
        </w:trPr>
        <w:tc>
          <w:tcPr>
            <w:tcW w:w="1170" w:type="dxa"/>
          </w:tcPr>
          <w:p w14:paraId="0C8895C3" w14:textId="77777777" w:rsidR="00E353A5" w:rsidRPr="00E353A5" w:rsidRDefault="00E353A5" w:rsidP="00872620">
            <w:pPr>
              <w:pStyle w:val="NoSpacing"/>
              <w:jc w:val="center"/>
              <w:rPr>
                <w:rFonts w:ascii="Times New Roman" w:hAnsi="Times New Roman" w:cs="Times New Roman"/>
              </w:rPr>
            </w:pPr>
          </w:p>
        </w:tc>
        <w:tc>
          <w:tcPr>
            <w:tcW w:w="2700" w:type="dxa"/>
          </w:tcPr>
          <w:p w14:paraId="6EE60825" w14:textId="77777777" w:rsidR="00E353A5" w:rsidRPr="00E353A5" w:rsidRDefault="00E353A5" w:rsidP="00872620">
            <w:pPr>
              <w:numPr>
                <w:ilvl w:val="0"/>
                <w:numId w:val="13"/>
              </w:numPr>
              <w:spacing w:after="0" w:line="240" w:lineRule="auto"/>
              <w:ind w:left="609" w:hanging="271"/>
              <w:jc w:val="both"/>
            </w:pPr>
            <w:r w:rsidRPr="00E353A5">
              <w:t>Fast-track the total deployment of the E-Trike to the intended beneficiaries once the pandemic emergency is over.</w:t>
            </w:r>
          </w:p>
          <w:p w14:paraId="09D35706" w14:textId="77777777" w:rsidR="00E353A5" w:rsidRPr="00E353A5" w:rsidRDefault="00E353A5" w:rsidP="00872620">
            <w:pPr>
              <w:pStyle w:val="ListParagraph"/>
              <w:widowControl w:val="0"/>
              <w:overflowPunct w:val="0"/>
              <w:autoSpaceDE w:val="0"/>
              <w:autoSpaceDN w:val="0"/>
              <w:adjustRightInd w:val="0"/>
              <w:ind w:left="360"/>
              <w:jc w:val="both"/>
              <w:rPr>
                <w:bCs/>
                <w:iCs/>
                <w:sz w:val="22"/>
                <w:szCs w:val="22"/>
              </w:rPr>
            </w:pPr>
          </w:p>
        </w:tc>
        <w:tc>
          <w:tcPr>
            <w:tcW w:w="1867" w:type="dxa"/>
          </w:tcPr>
          <w:p w14:paraId="0BBE4418"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Fully Implemented</w:t>
            </w:r>
          </w:p>
        </w:tc>
        <w:tc>
          <w:tcPr>
            <w:tcW w:w="1843" w:type="dxa"/>
          </w:tcPr>
          <w:p w14:paraId="1D470810"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E-Trikes are already deployed to the intended beneficiaries.</w:t>
            </w:r>
          </w:p>
        </w:tc>
        <w:tc>
          <w:tcPr>
            <w:tcW w:w="1842" w:type="dxa"/>
          </w:tcPr>
          <w:p w14:paraId="490D2242" w14:textId="77777777" w:rsidR="00E353A5" w:rsidRPr="00E353A5" w:rsidRDefault="00E353A5" w:rsidP="00872620">
            <w:pPr>
              <w:pStyle w:val="NoSpacing"/>
              <w:jc w:val="both"/>
              <w:rPr>
                <w:rFonts w:ascii="Times New Roman" w:hAnsi="Times New Roman" w:cs="Times New Roman"/>
              </w:rPr>
            </w:pPr>
          </w:p>
        </w:tc>
      </w:tr>
      <w:tr w:rsidR="00E353A5" w:rsidRPr="00E353A5" w14:paraId="74AA2348" w14:textId="77777777" w:rsidTr="00872620">
        <w:trPr>
          <w:trHeight w:val="70"/>
        </w:trPr>
        <w:tc>
          <w:tcPr>
            <w:tcW w:w="1170" w:type="dxa"/>
          </w:tcPr>
          <w:p w14:paraId="3C3A31DE"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2018</w:t>
            </w:r>
          </w:p>
          <w:p w14:paraId="1F97EB44" w14:textId="77777777" w:rsidR="00E353A5" w:rsidRPr="00E353A5" w:rsidRDefault="00E353A5" w:rsidP="00872620">
            <w:pPr>
              <w:pStyle w:val="NoSpacing"/>
              <w:jc w:val="center"/>
              <w:rPr>
                <w:rFonts w:ascii="Times New Roman" w:hAnsi="Times New Roman" w:cs="Times New Roman"/>
              </w:rPr>
            </w:pPr>
          </w:p>
          <w:p w14:paraId="22294C7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8</w:t>
            </w:r>
          </w:p>
          <w:p w14:paraId="25677D59" w14:textId="77777777" w:rsidR="00E353A5" w:rsidRPr="00E353A5" w:rsidRDefault="00E353A5" w:rsidP="00872620">
            <w:pPr>
              <w:pStyle w:val="NoSpacing"/>
              <w:jc w:val="center"/>
              <w:rPr>
                <w:rFonts w:ascii="Times New Roman" w:hAnsi="Times New Roman" w:cs="Times New Roman"/>
              </w:rPr>
            </w:pPr>
          </w:p>
          <w:p w14:paraId="0E408C7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77-81</w:t>
            </w:r>
          </w:p>
        </w:tc>
        <w:tc>
          <w:tcPr>
            <w:tcW w:w="2700" w:type="dxa"/>
          </w:tcPr>
          <w:p w14:paraId="5D5854A4" w14:textId="37BA9FC9" w:rsidR="00E353A5" w:rsidRPr="00E353A5" w:rsidRDefault="00E353A5" w:rsidP="00872620">
            <w:pPr>
              <w:numPr>
                <w:ilvl w:val="0"/>
                <w:numId w:val="1"/>
              </w:numPr>
              <w:spacing w:after="0" w:line="240" w:lineRule="auto"/>
              <w:ind w:left="338"/>
              <w:jc w:val="both"/>
              <w:rPr>
                <w:bCs/>
                <w:iCs/>
              </w:rPr>
            </w:pPr>
            <w:bookmarkStart w:id="5" w:name="_Hlk10112950"/>
            <w:r w:rsidRPr="00E353A5">
              <w:t xml:space="preserve">The accuracy of the balance of Due to NGAs account of P154.682 million at year-end was doubtful due to </w:t>
            </w:r>
            <w:r w:rsidR="00001CDB">
              <w:br/>
            </w:r>
            <w:r w:rsidRPr="00E353A5">
              <w:t xml:space="preserve">(a) existence of negative balance of P3.353 million in the GF and disparity between the GL and SLs for TF by P68,172.09 and </w:t>
            </w:r>
            <w:r w:rsidR="00001CDB">
              <w:br/>
            </w:r>
            <w:r w:rsidRPr="00E353A5">
              <w:t>(b) improper maintenance of SLs and existence of dormant accounts amounting to P33.302 million, aged eight to 11 years, thus, the account was not fairly presented in the FS.</w:t>
            </w:r>
          </w:p>
          <w:bookmarkEnd w:id="5"/>
          <w:p w14:paraId="20B3FB03" w14:textId="77777777" w:rsidR="00E353A5" w:rsidRPr="00E353A5" w:rsidRDefault="00E353A5" w:rsidP="00872620">
            <w:pPr>
              <w:pStyle w:val="ListParagraph"/>
              <w:widowControl w:val="0"/>
              <w:overflowPunct w:val="0"/>
              <w:autoSpaceDE w:val="0"/>
              <w:autoSpaceDN w:val="0"/>
              <w:adjustRightInd w:val="0"/>
              <w:ind w:left="0"/>
              <w:jc w:val="both"/>
              <w:rPr>
                <w:bCs/>
                <w:iCs/>
                <w:sz w:val="22"/>
                <w:szCs w:val="22"/>
              </w:rPr>
            </w:pPr>
          </w:p>
        </w:tc>
        <w:tc>
          <w:tcPr>
            <w:tcW w:w="1867" w:type="dxa"/>
          </w:tcPr>
          <w:p w14:paraId="33B156FE" w14:textId="77777777" w:rsidR="00E353A5" w:rsidRPr="00E353A5" w:rsidRDefault="00E353A5" w:rsidP="00872620">
            <w:pPr>
              <w:pStyle w:val="NoSpacing"/>
              <w:jc w:val="center"/>
              <w:rPr>
                <w:rFonts w:ascii="Times New Roman" w:hAnsi="Times New Roman" w:cs="Times New Roman"/>
              </w:rPr>
            </w:pPr>
          </w:p>
        </w:tc>
        <w:tc>
          <w:tcPr>
            <w:tcW w:w="1843" w:type="dxa"/>
          </w:tcPr>
          <w:p w14:paraId="35630AE4" w14:textId="77777777" w:rsidR="00E353A5" w:rsidRPr="00E353A5" w:rsidRDefault="00E353A5" w:rsidP="00872620">
            <w:pPr>
              <w:pStyle w:val="NoSpacing"/>
              <w:jc w:val="both"/>
              <w:rPr>
                <w:rFonts w:ascii="Times New Roman" w:hAnsi="Times New Roman" w:cs="Times New Roman"/>
              </w:rPr>
            </w:pPr>
          </w:p>
        </w:tc>
        <w:tc>
          <w:tcPr>
            <w:tcW w:w="1842" w:type="dxa"/>
          </w:tcPr>
          <w:p w14:paraId="33A5A4A5" w14:textId="77777777" w:rsidR="00E353A5" w:rsidRPr="00E353A5" w:rsidRDefault="00E353A5" w:rsidP="00872620">
            <w:pPr>
              <w:pStyle w:val="NoSpacing"/>
              <w:jc w:val="both"/>
              <w:rPr>
                <w:rFonts w:ascii="Times New Roman" w:hAnsi="Times New Roman" w:cs="Times New Roman"/>
              </w:rPr>
            </w:pPr>
          </w:p>
        </w:tc>
      </w:tr>
      <w:tr w:rsidR="00E353A5" w:rsidRPr="00E353A5" w14:paraId="48A29D80" w14:textId="77777777" w:rsidTr="00872620">
        <w:trPr>
          <w:trHeight w:val="70"/>
        </w:trPr>
        <w:tc>
          <w:tcPr>
            <w:tcW w:w="1170" w:type="dxa"/>
          </w:tcPr>
          <w:p w14:paraId="3E187D17" w14:textId="77777777" w:rsidR="00E353A5" w:rsidRPr="00E353A5" w:rsidRDefault="00E353A5" w:rsidP="00872620">
            <w:pPr>
              <w:pStyle w:val="NoSpacing"/>
              <w:jc w:val="center"/>
              <w:rPr>
                <w:rFonts w:ascii="Times New Roman" w:hAnsi="Times New Roman" w:cs="Times New Roman"/>
              </w:rPr>
            </w:pPr>
          </w:p>
        </w:tc>
        <w:tc>
          <w:tcPr>
            <w:tcW w:w="2700" w:type="dxa"/>
          </w:tcPr>
          <w:p w14:paraId="4C839F9D" w14:textId="77777777" w:rsidR="00E353A5" w:rsidRPr="00E353A5" w:rsidRDefault="00E353A5" w:rsidP="00872620">
            <w:pPr>
              <w:spacing w:after="0" w:line="240" w:lineRule="auto"/>
              <w:ind w:left="346"/>
              <w:jc w:val="both"/>
              <w:rPr>
                <w:lang w:val="en-US"/>
              </w:rPr>
            </w:pPr>
            <w:r w:rsidRPr="00E353A5">
              <w:t>We recommended that the OCAT facilitate the return of the excess/unutilized funds to the source agency, when identified, or remit to the BTr.</w:t>
            </w:r>
          </w:p>
          <w:p w14:paraId="05F0C82C" w14:textId="77777777" w:rsidR="00E353A5" w:rsidRDefault="00E353A5" w:rsidP="00872620">
            <w:pPr>
              <w:pStyle w:val="ListParagraph"/>
              <w:widowControl w:val="0"/>
              <w:overflowPunct w:val="0"/>
              <w:autoSpaceDE w:val="0"/>
              <w:autoSpaceDN w:val="0"/>
              <w:adjustRightInd w:val="0"/>
              <w:ind w:left="360" w:right="20"/>
              <w:jc w:val="both"/>
              <w:rPr>
                <w:bCs/>
                <w:iCs/>
                <w:sz w:val="22"/>
                <w:szCs w:val="22"/>
              </w:rPr>
            </w:pPr>
          </w:p>
          <w:p w14:paraId="75F490A5" w14:textId="77777777" w:rsidR="00001CDB" w:rsidRDefault="00001CDB" w:rsidP="00872620">
            <w:pPr>
              <w:pStyle w:val="ListParagraph"/>
              <w:widowControl w:val="0"/>
              <w:overflowPunct w:val="0"/>
              <w:autoSpaceDE w:val="0"/>
              <w:autoSpaceDN w:val="0"/>
              <w:adjustRightInd w:val="0"/>
              <w:ind w:left="360" w:right="20"/>
              <w:jc w:val="both"/>
              <w:rPr>
                <w:bCs/>
                <w:iCs/>
                <w:sz w:val="22"/>
                <w:szCs w:val="22"/>
              </w:rPr>
            </w:pPr>
          </w:p>
          <w:p w14:paraId="2C92AC56" w14:textId="77777777" w:rsidR="00001CDB" w:rsidRDefault="00001CDB" w:rsidP="00872620">
            <w:pPr>
              <w:pStyle w:val="ListParagraph"/>
              <w:widowControl w:val="0"/>
              <w:overflowPunct w:val="0"/>
              <w:autoSpaceDE w:val="0"/>
              <w:autoSpaceDN w:val="0"/>
              <w:adjustRightInd w:val="0"/>
              <w:ind w:left="360" w:right="20"/>
              <w:jc w:val="both"/>
              <w:rPr>
                <w:bCs/>
                <w:iCs/>
                <w:sz w:val="22"/>
                <w:szCs w:val="22"/>
              </w:rPr>
            </w:pPr>
          </w:p>
          <w:p w14:paraId="5DEAF6D9" w14:textId="77777777" w:rsidR="00001CDB" w:rsidRDefault="00001CDB" w:rsidP="00872620">
            <w:pPr>
              <w:pStyle w:val="ListParagraph"/>
              <w:widowControl w:val="0"/>
              <w:overflowPunct w:val="0"/>
              <w:autoSpaceDE w:val="0"/>
              <w:autoSpaceDN w:val="0"/>
              <w:adjustRightInd w:val="0"/>
              <w:ind w:left="360" w:right="20"/>
              <w:jc w:val="both"/>
              <w:rPr>
                <w:bCs/>
                <w:iCs/>
                <w:sz w:val="22"/>
                <w:szCs w:val="22"/>
              </w:rPr>
            </w:pPr>
          </w:p>
          <w:p w14:paraId="7794AE4C" w14:textId="77777777" w:rsidR="00001CDB" w:rsidRDefault="00001CDB" w:rsidP="00872620">
            <w:pPr>
              <w:pStyle w:val="ListParagraph"/>
              <w:widowControl w:val="0"/>
              <w:overflowPunct w:val="0"/>
              <w:autoSpaceDE w:val="0"/>
              <w:autoSpaceDN w:val="0"/>
              <w:adjustRightInd w:val="0"/>
              <w:ind w:left="360" w:right="20"/>
              <w:jc w:val="both"/>
              <w:rPr>
                <w:bCs/>
                <w:iCs/>
                <w:sz w:val="22"/>
                <w:szCs w:val="22"/>
              </w:rPr>
            </w:pPr>
          </w:p>
          <w:p w14:paraId="708F3614" w14:textId="1A0CC956" w:rsidR="00001CDB" w:rsidRPr="00E353A5" w:rsidRDefault="00001CDB" w:rsidP="00872620">
            <w:pPr>
              <w:pStyle w:val="ListParagraph"/>
              <w:widowControl w:val="0"/>
              <w:overflowPunct w:val="0"/>
              <w:autoSpaceDE w:val="0"/>
              <w:autoSpaceDN w:val="0"/>
              <w:adjustRightInd w:val="0"/>
              <w:ind w:left="360" w:right="20"/>
              <w:jc w:val="both"/>
              <w:rPr>
                <w:bCs/>
                <w:iCs/>
                <w:sz w:val="22"/>
                <w:szCs w:val="22"/>
              </w:rPr>
            </w:pPr>
          </w:p>
        </w:tc>
        <w:tc>
          <w:tcPr>
            <w:tcW w:w="1867" w:type="dxa"/>
          </w:tcPr>
          <w:p w14:paraId="411A9A9F" w14:textId="77777777" w:rsidR="00E353A5" w:rsidRPr="00E353A5" w:rsidRDefault="00E353A5" w:rsidP="00872620">
            <w:pPr>
              <w:spacing w:after="0" w:line="240" w:lineRule="auto"/>
              <w:jc w:val="center"/>
              <w:rPr>
                <w:lang w:val="en-US"/>
              </w:rPr>
            </w:pPr>
            <w:r w:rsidRPr="00E353A5">
              <w:t>Partially Implemented</w:t>
            </w:r>
          </w:p>
          <w:p w14:paraId="34AA9B42" w14:textId="77777777" w:rsidR="00E353A5" w:rsidRPr="00E353A5" w:rsidRDefault="00E353A5" w:rsidP="00872620">
            <w:pPr>
              <w:pStyle w:val="NoSpacing"/>
              <w:jc w:val="center"/>
              <w:rPr>
                <w:rFonts w:ascii="Times New Roman" w:hAnsi="Times New Roman" w:cs="Times New Roman"/>
              </w:rPr>
            </w:pPr>
          </w:p>
        </w:tc>
        <w:tc>
          <w:tcPr>
            <w:tcW w:w="1843" w:type="dxa"/>
          </w:tcPr>
          <w:p w14:paraId="1012F01F" w14:textId="77777777" w:rsidR="00E353A5" w:rsidRPr="00E353A5" w:rsidRDefault="00E353A5" w:rsidP="00872620">
            <w:pPr>
              <w:spacing w:after="0" w:line="240" w:lineRule="auto"/>
              <w:jc w:val="both"/>
            </w:pPr>
            <w:r w:rsidRPr="00E353A5">
              <w:t>The OCAT   correct</w:t>
            </w:r>
            <w:r w:rsidRPr="00E353A5">
              <w:rPr>
                <w:lang w:val="en-US"/>
              </w:rPr>
              <w:t>ed</w:t>
            </w:r>
            <w:r w:rsidRPr="00E353A5">
              <w:t xml:space="preserve"> such misstatements. Review of the account is ongoing to establish accurately the amount to be remitted. </w:t>
            </w:r>
          </w:p>
          <w:p w14:paraId="41929121" w14:textId="77777777" w:rsidR="00E353A5" w:rsidRPr="00E353A5" w:rsidRDefault="00E353A5" w:rsidP="00872620">
            <w:pPr>
              <w:pStyle w:val="NoSpacing"/>
              <w:jc w:val="both"/>
              <w:rPr>
                <w:rFonts w:ascii="Times New Roman" w:hAnsi="Times New Roman" w:cs="Times New Roman"/>
              </w:rPr>
            </w:pPr>
          </w:p>
        </w:tc>
        <w:tc>
          <w:tcPr>
            <w:tcW w:w="1842" w:type="dxa"/>
          </w:tcPr>
          <w:p w14:paraId="2ED67DD9" w14:textId="77777777" w:rsidR="00E353A5" w:rsidRPr="00E353A5" w:rsidRDefault="00E353A5" w:rsidP="00872620">
            <w:pPr>
              <w:spacing w:after="0" w:line="240" w:lineRule="auto"/>
              <w:jc w:val="both"/>
            </w:pPr>
            <w:r w:rsidRPr="00E353A5">
              <w:t>Excess/unutilized funds were neither returned to the source agency nor remitted to the BTr.</w:t>
            </w:r>
          </w:p>
          <w:p w14:paraId="75A6C605" w14:textId="77777777" w:rsidR="00E353A5" w:rsidRPr="00E353A5" w:rsidRDefault="00E353A5" w:rsidP="00872620">
            <w:pPr>
              <w:spacing w:after="0" w:line="240" w:lineRule="auto"/>
              <w:jc w:val="both"/>
            </w:pPr>
          </w:p>
          <w:p w14:paraId="1A07A601"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Dormant accounts still exist, now aged 11 to 14 years. </w:t>
            </w:r>
          </w:p>
          <w:p w14:paraId="32783554" w14:textId="77777777" w:rsidR="00E353A5" w:rsidRPr="00E353A5" w:rsidRDefault="00E353A5" w:rsidP="00872620">
            <w:pPr>
              <w:pStyle w:val="NoSpacing"/>
              <w:jc w:val="both"/>
              <w:rPr>
                <w:rFonts w:ascii="Times New Roman" w:hAnsi="Times New Roman" w:cs="Times New Roman"/>
              </w:rPr>
            </w:pPr>
          </w:p>
        </w:tc>
      </w:tr>
      <w:tr w:rsidR="00E353A5" w:rsidRPr="00E353A5" w14:paraId="240CC65A" w14:textId="77777777" w:rsidTr="00872620">
        <w:trPr>
          <w:trHeight w:val="70"/>
        </w:trPr>
        <w:tc>
          <w:tcPr>
            <w:tcW w:w="1170" w:type="dxa"/>
          </w:tcPr>
          <w:p w14:paraId="2181040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AAR 2018</w:t>
            </w:r>
          </w:p>
          <w:p w14:paraId="6D835F4B" w14:textId="77777777" w:rsidR="00E353A5" w:rsidRPr="00E353A5" w:rsidRDefault="00E353A5" w:rsidP="00872620">
            <w:pPr>
              <w:pStyle w:val="NoSpacing"/>
              <w:jc w:val="center"/>
              <w:rPr>
                <w:rFonts w:ascii="Times New Roman" w:hAnsi="Times New Roman" w:cs="Times New Roman"/>
              </w:rPr>
            </w:pPr>
          </w:p>
          <w:p w14:paraId="63EBC4A4"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12</w:t>
            </w:r>
          </w:p>
          <w:p w14:paraId="66E3C648" w14:textId="77777777" w:rsidR="00E353A5" w:rsidRPr="00E353A5" w:rsidRDefault="00E353A5" w:rsidP="00872620">
            <w:pPr>
              <w:pStyle w:val="NoSpacing"/>
              <w:jc w:val="center"/>
              <w:rPr>
                <w:rFonts w:ascii="Times New Roman" w:hAnsi="Times New Roman" w:cs="Times New Roman"/>
              </w:rPr>
            </w:pPr>
          </w:p>
          <w:p w14:paraId="4B3A97E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85-88</w:t>
            </w:r>
          </w:p>
        </w:tc>
        <w:tc>
          <w:tcPr>
            <w:tcW w:w="2700" w:type="dxa"/>
          </w:tcPr>
          <w:p w14:paraId="21E2CB18" w14:textId="70577838" w:rsidR="00E353A5" w:rsidRPr="00E353A5" w:rsidRDefault="00E353A5" w:rsidP="00872620">
            <w:pPr>
              <w:numPr>
                <w:ilvl w:val="0"/>
                <w:numId w:val="1"/>
              </w:numPr>
              <w:spacing w:after="0" w:line="240" w:lineRule="auto"/>
              <w:ind w:left="338"/>
              <w:jc w:val="both"/>
            </w:pPr>
            <w:r w:rsidRPr="00E353A5">
              <w:t xml:space="preserve">The OCAT’s inability to monitor and require the AOs to immediately settle their CAs once the purposes for which these were granted have been served, resulted to the non-liquidation of the outstanding balance of P249.941 million at year end, contrary to the relevant provisions </w:t>
            </w:r>
            <w:r w:rsidR="00001CDB">
              <w:br/>
            </w:r>
            <w:r w:rsidRPr="00E353A5">
              <w:t xml:space="preserve">of COA Circular </w:t>
            </w:r>
            <w:r w:rsidR="00001CDB">
              <w:br/>
            </w:r>
            <w:r w:rsidRPr="00E353A5">
              <w:t>No. 97-002 dated February 10, 1997.</w:t>
            </w:r>
          </w:p>
          <w:p w14:paraId="14961E74" w14:textId="77777777" w:rsidR="00E353A5" w:rsidRPr="00E353A5" w:rsidRDefault="00E353A5" w:rsidP="00872620">
            <w:pPr>
              <w:pStyle w:val="ListParagraph"/>
              <w:tabs>
                <w:tab w:val="left" w:pos="342"/>
              </w:tabs>
              <w:ind w:left="0"/>
              <w:jc w:val="both"/>
              <w:rPr>
                <w:sz w:val="22"/>
                <w:szCs w:val="22"/>
              </w:rPr>
            </w:pPr>
          </w:p>
        </w:tc>
        <w:tc>
          <w:tcPr>
            <w:tcW w:w="1867" w:type="dxa"/>
          </w:tcPr>
          <w:p w14:paraId="5E1B0D99" w14:textId="77777777" w:rsidR="00E353A5" w:rsidRPr="00E353A5" w:rsidRDefault="00E353A5" w:rsidP="00872620">
            <w:pPr>
              <w:pStyle w:val="NoSpacing"/>
              <w:jc w:val="center"/>
              <w:rPr>
                <w:rFonts w:ascii="Times New Roman" w:hAnsi="Times New Roman" w:cs="Times New Roman"/>
              </w:rPr>
            </w:pPr>
          </w:p>
        </w:tc>
        <w:tc>
          <w:tcPr>
            <w:tcW w:w="1843" w:type="dxa"/>
          </w:tcPr>
          <w:p w14:paraId="4EE58F08" w14:textId="77777777" w:rsidR="00E353A5" w:rsidRPr="00E353A5" w:rsidRDefault="00E353A5" w:rsidP="00872620">
            <w:pPr>
              <w:pStyle w:val="NoSpacing"/>
              <w:jc w:val="both"/>
              <w:rPr>
                <w:rFonts w:ascii="Times New Roman" w:hAnsi="Times New Roman" w:cs="Times New Roman"/>
              </w:rPr>
            </w:pPr>
          </w:p>
        </w:tc>
        <w:tc>
          <w:tcPr>
            <w:tcW w:w="1842" w:type="dxa"/>
          </w:tcPr>
          <w:p w14:paraId="57AD07B0" w14:textId="77777777" w:rsidR="00E353A5" w:rsidRPr="00E353A5" w:rsidRDefault="00E353A5" w:rsidP="00872620">
            <w:pPr>
              <w:pStyle w:val="NoSpacing"/>
              <w:jc w:val="both"/>
              <w:rPr>
                <w:rFonts w:ascii="Times New Roman" w:hAnsi="Times New Roman" w:cs="Times New Roman"/>
              </w:rPr>
            </w:pPr>
          </w:p>
        </w:tc>
      </w:tr>
      <w:tr w:rsidR="00E353A5" w:rsidRPr="00E353A5" w14:paraId="4B8F60CC" w14:textId="77777777" w:rsidTr="00872620">
        <w:trPr>
          <w:trHeight w:val="70"/>
        </w:trPr>
        <w:tc>
          <w:tcPr>
            <w:tcW w:w="1170" w:type="dxa"/>
          </w:tcPr>
          <w:p w14:paraId="19223540" w14:textId="77777777" w:rsidR="00E353A5" w:rsidRPr="00E353A5" w:rsidRDefault="00E353A5" w:rsidP="00872620">
            <w:pPr>
              <w:pStyle w:val="NoSpacing"/>
              <w:jc w:val="center"/>
              <w:rPr>
                <w:rFonts w:ascii="Times New Roman" w:hAnsi="Times New Roman" w:cs="Times New Roman"/>
              </w:rPr>
            </w:pPr>
          </w:p>
        </w:tc>
        <w:tc>
          <w:tcPr>
            <w:tcW w:w="2700" w:type="dxa"/>
          </w:tcPr>
          <w:p w14:paraId="5061A7D3" w14:textId="1DEF9372" w:rsidR="00E353A5" w:rsidRPr="00E353A5" w:rsidRDefault="00E353A5" w:rsidP="00872620">
            <w:pPr>
              <w:spacing w:after="0" w:line="240" w:lineRule="auto"/>
              <w:ind w:left="346"/>
              <w:jc w:val="both"/>
              <w:rPr>
                <w:lang w:val="en-US"/>
              </w:rPr>
            </w:pPr>
            <w:r w:rsidRPr="00E353A5">
              <w:t xml:space="preserve">We recommended that Management require the City Accountant to whenever applicable condition exists, request for write-off of dormant unliquidated CAs which remained non-moving for 10 years or more and where settlement/collectability could no longer be ascertained in accordance with the guidelines and procedures provided under COA Circular </w:t>
            </w:r>
            <w:r w:rsidR="00001CDB">
              <w:br/>
            </w:r>
            <w:r w:rsidRPr="00E353A5">
              <w:t>No. 2016-005.</w:t>
            </w:r>
          </w:p>
          <w:p w14:paraId="4D701FBF" w14:textId="77777777" w:rsidR="00E353A5" w:rsidRPr="00E353A5" w:rsidRDefault="00E353A5" w:rsidP="00872620">
            <w:pPr>
              <w:pStyle w:val="NoSpacing"/>
              <w:ind w:left="346"/>
              <w:jc w:val="both"/>
              <w:rPr>
                <w:rFonts w:ascii="Times New Roman" w:hAnsi="Times New Roman" w:cs="Times New Roman"/>
                <w:shd w:val="clear" w:color="auto" w:fill="FFFFFF"/>
              </w:rPr>
            </w:pPr>
          </w:p>
        </w:tc>
        <w:tc>
          <w:tcPr>
            <w:tcW w:w="1867" w:type="dxa"/>
          </w:tcPr>
          <w:p w14:paraId="617EB0E9" w14:textId="77777777" w:rsidR="00E353A5" w:rsidRPr="00E353A5" w:rsidRDefault="00E353A5" w:rsidP="00872620">
            <w:pPr>
              <w:spacing w:after="0" w:line="240" w:lineRule="auto"/>
              <w:jc w:val="center"/>
            </w:pPr>
            <w:r w:rsidRPr="00E353A5">
              <w:t>Partially Implemented</w:t>
            </w:r>
          </w:p>
          <w:p w14:paraId="5455C245" w14:textId="77777777" w:rsidR="00E353A5" w:rsidRPr="00E353A5" w:rsidRDefault="00E353A5" w:rsidP="00872620">
            <w:pPr>
              <w:spacing w:after="0" w:line="240" w:lineRule="auto"/>
              <w:jc w:val="center"/>
            </w:pPr>
          </w:p>
          <w:p w14:paraId="790AB2EB" w14:textId="77777777" w:rsidR="00E353A5" w:rsidRPr="00E353A5" w:rsidRDefault="00E353A5" w:rsidP="00872620">
            <w:pPr>
              <w:pStyle w:val="NoSpacing"/>
              <w:jc w:val="center"/>
              <w:rPr>
                <w:rFonts w:ascii="Times New Roman" w:hAnsi="Times New Roman" w:cs="Times New Roman"/>
              </w:rPr>
            </w:pPr>
          </w:p>
        </w:tc>
        <w:tc>
          <w:tcPr>
            <w:tcW w:w="1843" w:type="dxa"/>
          </w:tcPr>
          <w:p w14:paraId="2A7EEA1E" w14:textId="77777777" w:rsidR="00E353A5" w:rsidRPr="00E353A5" w:rsidRDefault="00E353A5" w:rsidP="00872620">
            <w:pPr>
              <w:spacing w:after="0" w:line="240" w:lineRule="auto"/>
              <w:jc w:val="both"/>
            </w:pPr>
            <w:r w:rsidRPr="00E353A5">
              <w:t xml:space="preserve">The OCAT is confirming </w:t>
            </w:r>
            <w:r w:rsidRPr="00E353A5">
              <w:rPr>
                <w:lang w:val="en-US"/>
              </w:rPr>
              <w:t>the dormancy of these accounts for the</w:t>
            </w:r>
            <w:r w:rsidRPr="00E353A5">
              <w:t xml:space="preserve"> request for write-off.</w:t>
            </w:r>
          </w:p>
          <w:p w14:paraId="61E84767" w14:textId="77777777" w:rsidR="00E353A5" w:rsidRPr="00E353A5" w:rsidRDefault="00E353A5" w:rsidP="00872620">
            <w:pPr>
              <w:spacing w:after="0" w:line="240" w:lineRule="auto"/>
              <w:jc w:val="both"/>
            </w:pPr>
          </w:p>
          <w:p w14:paraId="270837B3"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lang w:val="en-US"/>
              </w:rPr>
              <w:t xml:space="preserve">Securing the relevant </w:t>
            </w:r>
            <w:r w:rsidRPr="00E353A5">
              <w:rPr>
                <w:rFonts w:ascii="Times New Roman" w:hAnsi="Times New Roman" w:cs="Times New Roman"/>
              </w:rPr>
              <w:t>data</w:t>
            </w:r>
            <w:r w:rsidRPr="00E353A5">
              <w:rPr>
                <w:rFonts w:ascii="Times New Roman" w:hAnsi="Times New Roman" w:cs="Times New Roman"/>
                <w:lang w:val="en-US"/>
              </w:rPr>
              <w:t>/</w:t>
            </w:r>
            <w:r w:rsidRPr="00E353A5">
              <w:rPr>
                <w:rFonts w:ascii="Times New Roman" w:hAnsi="Times New Roman" w:cs="Times New Roman"/>
              </w:rPr>
              <w:t xml:space="preserve">information </w:t>
            </w:r>
            <w:r w:rsidRPr="00E353A5">
              <w:rPr>
                <w:rFonts w:ascii="Times New Roman" w:hAnsi="Times New Roman" w:cs="Times New Roman"/>
                <w:lang w:val="en-US"/>
              </w:rPr>
              <w:t xml:space="preserve">for these </w:t>
            </w:r>
            <w:r w:rsidRPr="00E353A5">
              <w:rPr>
                <w:rFonts w:ascii="Times New Roman" w:hAnsi="Times New Roman" w:cs="Times New Roman"/>
              </w:rPr>
              <w:t xml:space="preserve">dormant unliquidated CAs is ongoing. </w:t>
            </w:r>
          </w:p>
          <w:p w14:paraId="014D9C7B" w14:textId="77777777" w:rsidR="00E353A5" w:rsidRPr="00E353A5" w:rsidRDefault="00E353A5" w:rsidP="00872620">
            <w:pPr>
              <w:pStyle w:val="NoSpacing"/>
              <w:jc w:val="both"/>
              <w:rPr>
                <w:rFonts w:ascii="Times New Roman" w:hAnsi="Times New Roman" w:cs="Times New Roman"/>
              </w:rPr>
            </w:pPr>
          </w:p>
        </w:tc>
        <w:tc>
          <w:tcPr>
            <w:tcW w:w="1842" w:type="dxa"/>
          </w:tcPr>
          <w:p w14:paraId="1978D4FB"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Documentation is ongoing. </w:t>
            </w:r>
          </w:p>
        </w:tc>
      </w:tr>
      <w:tr w:rsidR="00E353A5" w:rsidRPr="00E353A5" w14:paraId="60EA1560" w14:textId="77777777" w:rsidTr="00872620">
        <w:trPr>
          <w:trHeight w:val="70"/>
        </w:trPr>
        <w:tc>
          <w:tcPr>
            <w:tcW w:w="1170" w:type="dxa"/>
          </w:tcPr>
          <w:p w14:paraId="56815F9E"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2018</w:t>
            </w:r>
          </w:p>
          <w:p w14:paraId="3C3E08F7" w14:textId="77777777" w:rsidR="00E353A5" w:rsidRPr="00E353A5" w:rsidRDefault="00E353A5" w:rsidP="00872620">
            <w:pPr>
              <w:pStyle w:val="NoSpacing"/>
              <w:jc w:val="center"/>
              <w:rPr>
                <w:rFonts w:ascii="Times New Roman" w:hAnsi="Times New Roman" w:cs="Times New Roman"/>
              </w:rPr>
            </w:pPr>
          </w:p>
          <w:p w14:paraId="32EABA08"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15</w:t>
            </w:r>
          </w:p>
          <w:p w14:paraId="71EF97A0" w14:textId="77777777" w:rsidR="00E353A5" w:rsidRPr="00E353A5" w:rsidRDefault="00E353A5" w:rsidP="00872620">
            <w:pPr>
              <w:pStyle w:val="NoSpacing"/>
              <w:jc w:val="center"/>
              <w:rPr>
                <w:rFonts w:ascii="Times New Roman" w:hAnsi="Times New Roman" w:cs="Times New Roman"/>
              </w:rPr>
            </w:pPr>
          </w:p>
          <w:p w14:paraId="0F98C35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91-92</w:t>
            </w:r>
          </w:p>
        </w:tc>
        <w:tc>
          <w:tcPr>
            <w:tcW w:w="2700" w:type="dxa"/>
          </w:tcPr>
          <w:p w14:paraId="728AE84C" w14:textId="77777777" w:rsidR="00E353A5" w:rsidRPr="00E353A5" w:rsidRDefault="00E353A5" w:rsidP="00872620">
            <w:pPr>
              <w:numPr>
                <w:ilvl w:val="0"/>
                <w:numId w:val="1"/>
              </w:numPr>
              <w:spacing w:after="0" w:line="240" w:lineRule="auto"/>
              <w:ind w:left="338"/>
              <w:jc w:val="both"/>
              <w:rPr>
                <w:bCs/>
                <w:iCs/>
              </w:rPr>
            </w:pPr>
            <w:r w:rsidRPr="00E353A5">
              <w:t xml:space="preserve">The creation, organization and operation of an Internal Audit Service (IAS) mandated under Section 2 of RA No. 3456 as amended by RA No. 4177 was not undertaken by the City, thus, Management was not accorded with the assistance in the achievement of an </w:t>
            </w:r>
            <w:r w:rsidRPr="00E353A5">
              <w:lastRenderedPageBreak/>
              <w:t>efficient and effective fiscal administration and performance of agency affairs and functions.</w:t>
            </w:r>
          </w:p>
        </w:tc>
        <w:tc>
          <w:tcPr>
            <w:tcW w:w="1867" w:type="dxa"/>
          </w:tcPr>
          <w:p w14:paraId="55FEA9F0" w14:textId="77777777" w:rsidR="00E353A5" w:rsidRPr="00E353A5" w:rsidRDefault="00E353A5" w:rsidP="00872620">
            <w:pPr>
              <w:pStyle w:val="NoSpacing"/>
              <w:jc w:val="center"/>
              <w:rPr>
                <w:rFonts w:ascii="Times New Roman" w:hAnsi="Times New Roman" w:cs="Times New Roman"/>
              </w:rPr>
            </w:pPr>
          </w:p>
        </w:tc>
        <w:tc>
          <w:tcPr>
            <w:tcW w:w="1843" w:type="dxa"/>
          </w:tcPr>
          <w:p w14:paraId="25CA3F9F" w14:textId="77777777" w:rsidR="00E353A5" w:rsidRPr="00E353A5" w:rsidRDefault="00E353A5" w:rsidP="00872620">
            <w:pPr>
              <w:pStyle w:val="NoSpacing"/>
              <w:jc w:val="both"/>
              <w:rPr>
                <w:rFonts w:ascii="Times New Roman" w:hAnsi="Times New Roman" w:cs="Times New Roman"/>
              </w:rPr>
            </w:pPr>
          </w:p>
        </w:tc>
        <w:tc>
          <w:tcPr>
            <w:tcW w:w="1842" w:type="dxa"/>
          </w:tcPr>
          <w:p w14:paraId="5AF76BA9" w14:textId="77777777" w:rsidR="00E353A5" w:rsidRPr="00E353A5" w:rsidRDefault="00E353A5" w:rsidP="00872620">
            <w:pPr>
              <w:pStyle w:val="NoSpacing"/>
              <w:jc w:val="both"/>
              <w:rPr>
                <w:rFonts w:ascii="Times New Roman" w:hAnsi="Times New Roman" w:cs="Times New Roman"/>
              </w:rPr>
            </w:pPr>
          </w:p>
        </w:tc>
      </w:tr>
      <w:tr w:rsidR="00E353A5" w:rsidRPr="00E353A5" w14:paraId="1DFD5FFA" w14:textId="77777777" w:rsidTr="00872620">
        <w:trPr>
          <w:trHeight w:val="70"/>
        </w:trPr>
        <w:tc>
          <w:tcPr>
            <w:tcW w:w="1170" w:type="dxa"/>
          </w:tcPr>
          <w:p w14:paraId="0F42DBB2" w14:textId="77777777" w:rsidR="00E353A5" w:rsidRPr="00E353A5" w:rsidRDefault="00E353A5" w:rsidP="00872620">
            <w:pPr>
              <w:pStyle w:val="NoSpacing"/>
              <w:jc w:val="center"/>
              <w:rPr>
                <w:rFonts w:ascii="Times New Roman" w:hAnsi="Times New Roman" w:cs="Times New Roman"/>
              </w:rPr>
            </w:pPr>
          </w:p>
        </w:tc>
        <w:tc>
          <w:tcPr>
            <w:tcW w:w="2700" w:type="dxa"/>
          </w:tcPr>
          <w:p w14:paraId="12F2EAA6" w14:textId="77777777" w:rsidR="00E353A5" w:rsidRPr="00E353A5" w:rsidRDefault="00E353A5" w:rsidP="00872620">
            <w:pPr>
              <w:spacing w:after="0" w:line="240" w:lineRule="auto"/>
              <w:ind w:left="346"/>
              <w:jc w:val="both"/>
              <w:rPr>
                <w:lang w:val="en-US"/>
              </w:rPr>
            </w:pPr>
            <w:r w:rsidRPr="00E353A5">
              <w:t>We recommended that the LCE facilitate the creation, organization and operation of the City’s IAS as required under RA No. 3456 as amended by RA No. 4177, to assist in the achievement of an efficient and effective fiscal administration and performance of City’s affairs and functions.</w:t>
            </w:r>
          </w:p>
          <w:p w14:paraId="0C209183" w14:textId="77777777" w:rsidR="00E353A5" w:rsidRPr="00E353A5" w:rsidRDefault="00E353A5" w:rsidP="00872620">
            <w:pPr>
              <w:pStyle w:val="ListParagraph"/>
              <w:ind w:left="342"/>
              <w:jc w:val="both"/>
              <w:rPr>
                <w:sz w:val="22"/>
                <w:szCs w:val="22"/>
              </w:rPr>
            </w:pPr>
          </w:p>
        </w:tc>
        <w:tc>
          <w:tcPr>
            <w:tcW w:w="1867" w:type="dxa"/>
          </w:tcPr>
          <w:p w14:paraId="587B12B3" w14:textId="77777777" w:rsidR="00E353A5" w:rsidRPr="00E353A5" w:rsidRDefault="00E353A5" w:rsidP="00872620">
            <w:pPr>
              <w:spacing w:after="0" w:line="240" w:lineRule="auto"/>
              <w:jc w:val="center"/>
              <w:rPr>
                <w:lang w:val="en-US"/>
              </w:rPr>
            </w:pPr>
            <w:r w:rsidRPr="00E353A5">
              <w:t>Not Implemented</w:t>
            </w:r>
          </w:p>
          <w:p w14:paraId="04893B24" w14:textId="77777777" w:rsidR="00E353A5" w:rsidRPr="00E353A5" w:rsidRDefault="00E353A5" w:rsidP="00872620">
            <w:pPr>
              <w:pStyle w:val="NoSpacing"/>
              <w:jc w:val="center"/>
              <w:rPr>
                <w:rFonts w:ascii="Times New Roman" w:hAnsi="Times New Roman" w:cs="Times New Roman"/>
              </w:rPr>
            </w:pPr>
          </w:p>
        </w:tc>
        <w:tc>
          <w:tcPr>
            <w:tcW w:w="1843" w:type="dxa"/>
          </w:tcPr>
          <w:p w14:paraId="1FAE8CF3" w14:textId="77777777" w:rsidR="00E353A5" w:rsidRPr="00E353A5" w:rsidRDefault="00E353A5" w:rsidP="00872620">
            <w:pPr>
              <w:spacing w:after="0" w:line="240" w:lineRule="auto"/>
              <w:jc w:val="both"/>
            </w:pPr>
            <w:r w:rsidRPr="00E353A5">
              <w:t>Lack of effective action by the concerned officials.</w:t>
            </w:r>
          </w:p>
        </w:tc>
        <w:tc>
          <w:tcPr>
            <w:tcW w:w="1842" w:type="dxa"/>
          </w:tcPr>
          <w:p w14:paraId="06621AF3"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City's Internal Audit merely pre-audits the financial transaction</w:t>
            </w:r>
            <w:r w:rsidRPr="00E353A5">
              <w:rPr>
                <w:rFonts w:ascii="Times New Roman" w:hAnsi="Times New Roman" w:cs="Times New Roman"/>
                <w:lang w:val="en-US"/>
              </w:rPr>
              <w:t>s and</w:t>
            </w:r>
            <w:r w:rsidRPr="00E353A5">
              <w:rPr>
                <w:rFonts w:ascii="Times New Roman" w:hAnsi="Times New Roman" w:cs="Times New Roman"/>
              </w:rPr>
              <w:t xml:space="preserve"> is under the OCAT.  </w:t>
            </w:r>
          </w:p>
          <w:p w14:paraId="7CB0997E" w14:textId="77777777" w:rsidR="00E353A5" w:rsidRPr="00E353A5" w:rsidRDefault="00E353A5" w:rsidP="00872620">
            <w:pPr>
              <w:pStyle w:val="NoSpacing"/>
              <w:jc w:val="both"/>
              <w:rPr>
                <w:rFonts w:ascii="Times New Roman" w:hAnsi="Times New Roman" w:cs="Times New Roman"/>
              </w:rPr>
            </w:pPr>
          </w:p>
        </w:tc>
      </w:tr>
      <w:tr w:rsidR="00E353A5" w:rsidRPr="00E353A5" w14:paraId="7C9253A3" w14:textId="77777777" w:rsidTr="00872620">
        <w:trPr>
          <w:trHeight w:val="70"/>
        </w:trPr>
        <w:tc>
          <w:tcPr>
            <w:tcW w:w="1170" w:type="dxa"/>
          </w:tcPr>
          <w:p w14:paraId="1C57AE33"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2018</w:t>
            </w:r>
          </w:p>
          <w:p w14:paraId="6AC28CBA" w14:textId="77777777" w:rsidR="00E353A5" w:rsidRPr="00E353A5" w:rsidRDefault="00E353A5" w:rsidP="00872620">
            <w:pPr>
              <w:pStyle w:val="NoSpacing"/>
              <w:jc w:val="center"/>
              <w:rPr>
                <w:rFonts w:ascii="Times New Roman" w:hAnsi="Times New Roman" w:cs="Times New Roman"/>
              </w:rPr>
            </w:pPr>
          </w:p>
          <w:p w14:paraId="449DB03C"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16</w:t>
            </w:r>
          </w:p>
          <w:p w14:paraId="707EC084" w14:textId="77777777" w:rsidR="00E353A5" w:rsidRPr="00E353A5" w:rsidRDefault="00E353A5" w:rsidP="00872620">
            <w:pPr>
              <w:pStyle w:val="NoSpacing"/>
              <w:jc w:val="center"/>
              <w:rPr>
                <w:rFonts w:ascii="Times New Roman" w:hAnsi="Times New Roman" w:cs="Times New Roman"/>
              </w:rPr>
            </w:pPr>
          </w:p>
          <w:p w14:paraId="49AC762C"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92-93</w:t>
            </w:r>
          </w:p>
        </w:tc>
        <w:tc>
          <w:tcPr>
            <w:tcW w:w="2700" w:type="dxa"/>
          </w:tcPr>
          <w:p w14:paraId="783E5750" w14:textId="77777777" w:rsidR="00E353A5" w:rsidRPr="00E353A5" w:rsidRDefault="00E353A5" w:rsidP="00872620">
            <w:pPr>
              <w:numPr>
                <w:ilvl w:val="0"/>
                <w:numId w:val="1"/>
              </w:numPr>
              <w:spacing w:after="0" w:line="240" w:lineRule="auto"/>
              <w:ind w:left="338"/>
              <w:jc w:val="both"/>
              <w:rPr>
                <w:bCs/>
                <w:iCs/>
              </w:rPr>
            </w:pPr>
            <w:r w:rsidRPr="00E353A5">
              <w:t>The excess amount of collections/proceeds from sale of bid documents and other related fees amounting to P13.958 million as of December 31, 2018 was still being maintained under the TF instead of transferring the same to the GF pursuant to Item 6.2 of DBM Circular No. 2004-5A.</w:t>
            </w:r>
          </w:p>
        </w:tc>
        <w:tc>
          <w:tcPr>
            <w:tcW w:w="1867" w:type="dxa"/>
          </w:tcPr>
          <w:p w14:paraId="0AA89665" w14:textId="77777777" w:rsidR="00E353A5" w:rsidRPr="00E353A5" w:rsidRDefault="00E353A5" w:rsidP="00872620">
            <w:pPr>
              <w:pStyle w:val="NoSpacing"/>
              <w:jc w:val="center"/>
              <w:rPr>
                <w:rFonts w:ascii="Times New Roman" w:hAnsi="Times New Roman" w:cs="Times New Roman"/>
              </w:rPr>
            </w:pPr>
          </w:p>
        </w:tc>
        <w:tc>
          <w:tcPr>
            <w:tcW w:w="1843" w:type="dxa"/>
          </w:tcPr>
          <w:p w14:paraId="009E5DC3" w14:textId="77777777" w:rsidR="00E353A5" w:rsidRPr="00E353A5" w:rsidRDefault="00E353A5" w:rsidP="00872620">
            <w:pPr>
              <w:pStyle w:val="NoSpacing"/>
              <w:jc w:val="both"/>
              <w:rPr>
                <w:rFonts w:ascii="Times New Roman" w:hAnsi="Times New Roman" w:cs="Times New Roman"/>
              </w:rPr>
            </w:pPr>
          </w:p>
        </w:tc>
        <w:tc>
          <w:tcPr>
            <w:tcW w:w="1842" w:type="dxa"/>
          </w:tcPr>
          <w:p w14:paraId="567FB6BD" w14:textId="77777777" w:rsidR="00E353A5" w:rsidRPr="00E353A5" w:rsidRDefault="00E353A5" w:rsidP="00872620">
            <w:pPr>
              <w:pStyle w:val="NoSpacing"/>
              <w:jc w:val="both"/>
              <w:rPr>
                <w:rFonts w:ascii="Times New Roman" w:hAnsi="Times New Roman" w:cs="Times New Roman"/>
              </w:rPr>
            </w:pPr>
          </w:p>
        </w:tc>
      </w:tr>
      <w:tr w:rsidR="00E353A5" w:rsidRPr="00E353A5" w14:paraId="56298F6C" w14:textId="77777777" w:rsidTr="00872620">
        <w:trPr>
          <w:trHeight w:val="70"/>
        </w:trPr>
        <w:tc>
          <w:tcPr>
            <w:tcW w:w="1170" w:type="dxa"/>
          </w:tcPr>
          <w:p w14:paraId="149F9DDC" w14:textId="77777777" w:rsidR="00E353A5" w:rsidRPr="00E353A5" w:rsidRDefault="00E353A5" w:rsidP="00872620">
            <w:pPr>
              <w:pStyle w:val="NoSpacing"/>
              <w:jc w:val="center"/>
              <w:rPr>
                <w:rFonts w:ascii="Times New Roman" w:hAnsi="Times New Roman" w:cs="Times New Roman"/>
              </w:rPr>
            </w:pPr>
          </w:p>
        </w:tc>
        <w:tc>
          <w:tcPr>
            <w:tcW w:w="2700" w:type="dxa"/>
          </w:tcPr>
          <w:p w14:paraId="4A77CE53" w14:textId="77777777" w:rsidR="00E353A5" w:rsidRDefault="00E353A5" w:rsidP="00872620">
            <w:pPr>
              <w:spacing w:after="0" w:line="240" w:lineRule="auto"/>
              <w:ind w:left="346"/>
              <w:jc w:val="both"/>
            </w:pPr>
            <w:r w:rsidRPr="00E353A5">
              <w:t>We recommended that Management direct the City Treasurer to cause the immediate transfer of the unutilized amount of the proceeds from the collection of bid documents and related fees from the TF to the GF.</w:t>
            </w:r>
          </w:p>
          <w:p w14:paraId="713311FA" w14:textId="77777777" w:rsidR="00E353A5" w:rsidRDefault="00E353A5" w:rsidP="00872620">
            <w:pPr>
              <w:spacing w:after="0" w:line="240" w:lineRule="auto"/>
              <w:ind w:left="346"/>
              <w:jc w:val="both"/>
              <w:rPr>
                <w:lang w:val="en-US"/>
              </w:rPr>
            </w:pPr>
          </w:p>
          <w:p w14:paraId="4F459D21" w14:textId="77777777" w:rsidR="00E353A5" w:rsidRPr="00E353A5" w:rsidRDefault="00E353A5" w:rsidP="00872620">
            <w:pPr>
              <w:spacing w:after="0" w:line="240" w:lineRule="auto"/>
              <w:ind w:left="346"/>
              <w:jc w:val="both"/>
              <w:rPr>
                <w:lang w:val="en-US"/>
              </w:rPr>
            </w:pPr>
          </w:p>
          <w:p w14:paraId="3CA9D7D3" w14:textId="77777777" w:rsidR="00E353A5" w:rsidRPr="00E353A5" w:rsidRDefault="00E353A5" w:rsidP="00872620">
            <w:pPr>
              <w:pStyle w:val="ListParagraph"/>
              <w:ind w:left="360"/>
              <w:jc w:val="both"/>
              <w:rPr>
                <w:sz w:val="22"/>
                <w:szCs w:val="22"/>
                <w:shd w:val="clear" w:color="auto" w:fill="FFFFFF"/>
              </w:rPr>
            </w:pPr>
          </w:p>
        </w:tc>
        <w:tc>
          <w:tcPr>
            <w:tcW w:w="1867" w:type="dxa"/>
          </w:tcPr>
          <w:p w14:paraId="5AC99583" w14:textId="77777777" w:rsidR="00E353A5" w:rsidRPr="00E353A5" w:rsidRDefault="00E353A5" w:rsidP="00872620">
            <w:pPr>
              <w:spacing w:after="0" w:line="240" w:lineRule="auto"/>
              <w:jc w:val="center"/>
              <w:rPr>
                <w:lang w:val="en-US"/>
              </w:rPr>
            </w:pPr>
            <w:r w:rsidRPr="00E353A5">
              <w:t>Partially Implemented</w:t>
            </w:r>
          </w:p>
          <w:p w14:paraId="0279B6F5" w14:textId="77777777" w:rsidR="00E353A5" w:rsidRPr="00E353A5" w:rsidRDefault="00E353A5" w:rsidP="00872620">
            <w:pPr>
              <w:pStyle w:val="NoSpacing"/>
              <w:jc w:val="center"/>
              <w:rPr>
                <w:rFonts w:ascii="Times New Roman" w:hAnsi="Times New Roman" w:cs="Times New Roman"/>
              </w:rPr>
            </w:pPr>
          </w:p>
        </w:tc>
        <w:tc>
          <w:tcPr>
            <w:tcW w:w="1843" w:type="dxa"/>
          </w:tcPr>
          <w:p w14:paraId="126C8BDB" w14:textId="77777777"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rPr>
              <w:t>The OCAT is determining the excess on the collections/</w:t>
            </w:r>
            <w:r w:rsidRPr="00E353A5">
              <w:rPr>
                <w:rFonts w:ascii="Times New Roman" w:hAnsi="Times New Roman" w:cs="Times New Roman"/>
                <w:lang w:val="en-US"/>
              </w:rPr>
              <w:t xml:space="preserve"> </w:t>
            </w:r>
            <w:r w:rsidRPr="00E353A5">
              <w:rPr>
                <w:rFonts w:ascii="Times New Roman" w:hAnsi="Times New Roman" w:cs="Times New Roman"/>
              </w:rPr>
              <w:t xml:space="preserve">proceeds. Once completed, a DV will be prepared for the </w:t>
            </w:r>
            <w:r w:rsidRPr="00E353A5">
              <w:rPr>
                <w:rFonts w:ascii="Times New Roman" w:hAnsi="Times New Roman" w:cs="Times New Roman"/>
                <w:lang w:val="en-US"/>
              </w:rPr>
              <w:t xml:space="preserve">fund </w:t>
            </w:r>
            <w:r w:rsidRPr="00E353A5">
              <w:rPr>
                <w:rFonts w:ascii="Times New Roman" w:hAnsi="Times New Roman" w:cs="Times New Roman"/>
              </w:rPr>
              <w:t xml:space="preserve">transfer </w:t>
            </w:r>
            <w:r w:rsidRPr="00E353A5">
              <w:rPr>
                <w:rFonts w:ascii="Times New Roman" w:hAnsi="Times New Roman" w:cs="Times New Roman"/>
                <w:lang w:val="en-US"/>
              </w:rPr>
              <w:t>to GF.</w:t>
            </w:r>
          </w:p>
          <w:p w14:paraId="693E0289" w14:textId="77777777" w:rsidR="00E353A5" w:rsidRPr="00E353A5" w:rsidRDefault="00E353A5" w:rsidP="00872620">
            <w:pPr>
              <w:pStyle w:val="NoSpacing"/>
              <w:jc w:val="both"/>
              <w:rPr>
                <w:rFonts w:ascii="Times New Roman" w:hAnsi="Times New Roman" w:cs="Times New Roman"/>
              </w:rPr>
            </w:pPr>
          </w:p>
        </w:tc>
        <w:tc>
          <w:tcPr>
            <w:tcW w:w="1842" w:type="dxa"/>
          </w:tcPr>
          <w:p w14:paraId="0AF43889"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For CY 2021, the OCAT had not transferred the excess amount of collections/ proceeds from sale of bid documents from TF to GF.</w:t>
            </w:r>
          </w:p>
        </w:tc>
      </w:tr>
      <w:tr w:rsidR="00E353A5" w:rsidRPr="00E353A5" w14:paraId="6F535D92" w14:textId="77777777" w:rsidTr="00872620">
        <w:trPr>
          <w:trHeight w:val="70"/>
        </w:trPr>
        <w:tc>
          <w:tcPr>
            <w:tcW w:w="1170" w:type="dxa"/>
          </w:tcPr>
          <w:p w14:paraId="13701028"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AAR 2018</w:t>
            </w:r>
          </w:p>
          <w:p w14:paraId="4D2893EA" w14:textId="77777777" w:rsidR="00E353A5" w:rsidRPr="00E353A5" w:rsidRDefault="00E353A5" w:rsidP="00872620">
            <w:pPr>
              <w:pStyle w:val="NoSpacing"/>
              <w:jc w:val="center"/>
              <w:rPr>
                <w:rFonts w:ascii="Times New Roman" w:hAnsi="Times New Roman" w:cs="Times New Roman"/>
              </w:rPr>
            </w:pPr>
          </w:p>
          <w:p w14:paraId="28BF597E"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17</w:t>
            </w:r>
          </w:p>
          <w:p w14:paraId="4FD8F650" w14:textId="77777777" w:rsidR="00E353A5" w:rsidRPr="00E353A5" w:rsidRDefault="00E353A5" w:rsidP="00872620">
            <w:pPr>
              <w:pStyle w:val="NoSpacing"/>
              <w:jc w:val="center"/>
              <w:rPr>
                <w:rFonts w:ascii="Times New Roman" w:hAnsi="Times New Roman" w:cs="Times New Roman"/>
              </w:rPr>
            </w:pPr>
          </w:p>
          <w:p w14:paraId="516E361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93-94</w:t>
            </w:r>
          </w:p>
        </w:tc>
        <w:tc>
          <w:tcPr>
            <w:tcW w:w="2700" w:type="dxa"/>
          </w:tcPr>
          <w:p w14:paraId="0C1E5186" w14:textId="77777777" w:rsidR="00E353A5" w:rsidRPr="00E353A5" w:rsidRDefault="00E353A5" w:rsidP="00872620">
            <w:pPr>
              <w:numPr>
                <w:ilvl w:val="0"/>
                <w:numId w:val="1"/>
              </w:numPr>
              <w:spacing w:after="0" w:line="240" w:lineRule="auto"/>
              <w:ind w:left="338"/>
              <w:jc w:val="both"/>
            </w:pPr>
            <w:r w:rsidRPr="00E353A5">
              <w:t>The inability of the OCAT to submit to CAO the monthly pre-closing trial balances (TBs) within the prescribed period is contrary to Section 70 of the Manual, Volume I, thus, prevented the immediate review and analysis on the fairness of presentation of the accounts in the FSs.</w:t>
            </w:r>
          </w:p>
          <w:p w14:paraId="022A3F80" w14:textId="77777777" w:rsidR="00E353A5" w:rsidRPr="00E353A5" w:rsidRDefault="00E353A5" w:rsidP="00872620">
            <w:pPr>
              <w:pStyle w:val="ListParagraph"/>
              <w:ind w:left="0"/>
              <w:jc w:val="both"/>
              <w:rPr>
                <w:color w:val="FF0000"/>
                <w:sz w:val="22"/>
                <w:szCs w:val="22"/>
              </w:rPr>
            </w:pPr>
          </w:p>
        </w:tc>
        <w:tc>
          <w:tcPr>
            <w:tcW w:w="1867" w:type="dxa"/>
          </w:tcPr>
          <w:p w14:paraId="29D2BF5C" w14:textId="77777777" w:rsidR="00E353A5" w:rsidRPr="00E353A5" w:rsidRDefault="00E353A5" w:rsidP="00872620">
            <w:pPr>
              <w:pStyle w:val="NoSpacing"/>
              <w:jc w:val="center"/>
              <w:rPr>
                <w:rFonts w:ascii="Times New Roman" w:hAnsi="Times New Roman" w:cs="Times New Roman"/>
              </w:rPr>
            </w:pPr>
          </w:p>
        </w:tc>
        <w:tc>
          <w:tcPr>
            <w:tcW w:w="1843" w:type="dxa"/>
          </w:tcPr>
          <w:p w14:paraId="1503E632" w14:textId="77777777" w:rsidR="00E353A5" w:rsidRPr="00E353A5" w:rsidRDefault="00E353A5" w:rsidP="00872620">
            <w:pPr>
              <w:pStyle w:val="NoSpacing"/>
              <w:jc w:val="both"/>
              <w:rPr>
                <w:rFonts w:ascii="Times New Roman" w:hAnsi="Times New Roman" w:cs="Times New Roman"/>
              </w:rPr>
            </w:pPr>
          </w:p>
        </w:tc>
        <w:tc>
          <w:tcPr>
            <w:tcW w:w="1842" w:type="dxa"/>
          </w:tcPr>
          <w:p w14:paraId="51A2D85E" w14:textId="77777777" w:rsidR="00E353A5" w:rsidRPr="00E353A5" w:rsidRDefault="00E353A5" w:rsidP="00872620">
            <w:pPr>
              <w:pStyle w:val="NoSpacing"/>
              <w:jc w:val="both"/>
              <w:rPr>
                <w:rFonts w:ascii="Times New Roman" w:hAnsi="Times New Roman" w:cs="Times New Roman"/>
              </w:rPr>
            </w:pPr>
          </w:p>
        </w:tc>
      </w:tr>
      <w:tr w:rsidR="00E353A5" w:rsidRPr="00E353A5" w14:paraId="3B75B838" w14:textId="77777777" w:rsidTr="00872620">
        <w:trPr>
          <w:trHeight w:val="70"/>
        </w:trPr>
        <w:tc>
          <w:tcPr>
            <w:tcW w:w="1170" w:type="dxa"/>
          </w:tcPr>
          <w:p w14:paraId="6C39988E" w14:textId="77777777" w:rsidR="00E353A5" w:rsidRPr="00E353A5" w:rsidRDefault="00E353A5" w:rsidP="00872620">
            <w:pPr>
              <w:pStyle w:val="NoSpacing"/>
              <w:jc w:val="center"/>
              <w:rPr>
                <w:rFonts w:ascii="Times New Roman" w:hAnsi="Times New Roman" w:cs="Times New Roman"/>
              </w:rPr>
            </w:pPr>
          </w:p>
        </w:tc>
        <w:tc>
          <w:tcPr>
            <w:tcW w:w="2700" w:type="dxa"/>
          </w:tcPr>
          <w:p w14:paraId="789E7CCA" w14:textId="77777777" w:rsidR="00E353A5" w:rsidRPr="00E353A5" w:rsidRDefault="00E353A5" w:rsidP="00872620">
            <w:pPr>
              <w:spacing w:after="0" w:line="240" w:lineRule="auto"/>
              <w:ind w:left="346"/>
              <w:jc w:val="both"/>
              <w:rPr>
                <w:lang w:val="en-US"/>
              </w:rPr>
            </w:pPr>
            <w:r w:rsidRPr="00E353A5">
              <w:t>We recommended that Management direct the OCAT to expedite the preparation of the monthly pre-closing, as well as the year end TBs and the FSs to facilitate the submission of the same to the CAO within the prescribed period in compliance with Section 70 of the Manual, Volume I.</w:t>
            </w:r>
          </w:p>
          <w:p w14:paraId="73263F4D" w14:textId="77777777" w:rsidR="00E353A5" w:rsidRPr="00E353A5" w:rsidRDefault="00E353A5" w:rsidP="00872620">
            <w:pPr>
              <w:pStyle w:val="NoSpacing"/>
              <w:tabs>
                <w:tab w:val="left" w:pos="0"/>
              </w:tabs>
              <w:ind w:left="702"/>
              <w:jc w:val="both"/>
              <w:rPr>
                <w:rFonts w:ascii="Times New Roman" w:hAnsi="Times New Roman" w:cs="Times New Roman"/>
                <w:shd w:val="clear" w:color="auto" w:fill="FFFFFF"/>
              </w:rPr>
            </w:pPr>
          </w:p>
        </w:tc>
        <w:tc>
          <w:tcPr>
            <w:tcW w:w="1867" w:type="dxa"/>
          </w:tcPr>
          <w:p w14:paraId="1D5758CC" w14:textId="77777777" w:rsidR="00E353A5" w:rsidRPr="00E353A5" w:rsidRDefault="00E353A5" w:rsidP="00872620">
            <w:pPr>
              <w:spacing w:after="0" w:line="240" w:lineRule="auto"/>
              <w:jc w:val="center"/>
              <w:rPr>
                <w:lang w:val="en-US"/>
              </w:rPr>
            </w:pPr>
            <w:r w:rsidRPr="00E353A5">
              <w:t>Partially Implemented</w:t>
            </w:r>
          </w:p>
        </w:tc>
        <w:tc>
          <w:tcPr>
            <w:tcW w:w="1843" w:type="dxa"/>
          </w:tcPr>
          <w:p w14:paraId="3AF64C46"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The OCAT had submitted the TB together with supporting schedules for GF, SEF and TF way beyond the prescribed period of submission.</w:t>
            </w:r>
          </w:p>
        </w:tc>
        <w:tc>
          <w:tcPr>
            <w:tcW w:w="1842" w:type="dxa"/>
          </w:tcPr>
          <w:p w14:paraId="15D8DBD2"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There is delay in the submission of these accounting reports/records. </w:t>
            </w:r>
          </w:p>
        </w:tc>
      </w:tr>
      <w:tr w:rsidR="00E353A5" w:rsidRPr="00E353A5" w14:paraId="163FAD83" w14:textId="77777777" w:rsidTr="00872620">
        <w:trPr>
          <w:trHeight w:val="70"/>
        </w:trPr>
        <w:tc>
          <w:tcPr>
            <w:tcW w:w="1170" w:type="dxa"/>
          </w:tcPr>
          <w:p w14:paraId="2E290746"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2018</w:t>
            </w:r>
          </w:p>
          <w:p w14:paraId="7708D47B" w14:textId="77777777" w:rsidR="00E353A5" w:rsidRPr="00E353A5" w:rsidRDefault="00E353A5" w:rsidP="00872620">
            <w:pPr>
              <w:pStyle w:val="NoSpacing"/>
              <w:jc w:val="center"/>
              <w:rPr>
                <w:rFonts w:ascii="Times New Roman" w:hAnsi="Times New Roman" w:cs="Times New Roman"/>
              </w:rPr>
            </w:pPr>
          </w:p>
          <w:p w14:paraId="28CC5A8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19</w:t>
            </w:r>
          </w:p>
          <w:p w14:paraId="42BA0A51" w14:textId="77777777" w:rsidR="00E353A5" w:rsidRPr="00E353A5" w:rsidRDefault="00E353A5" w:rsidP="00872620">
            <w:pPr>
              <w:pStyle w:val="NoSpacing"/>
              <w:jc w:val="center"/>
              <w:rPr>
                <w:rFonts w:ascii="Times New Roman" w:hAnsi="Times New Roman" w:cs="Times New Roman"/>
              </w:rPr>
            </w:pPr>
          </w:p>
          <w:p w14:paraId="762AA96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96-98</w:t>
            </w:r>
          </w:p>
          <w:p w14:paraId="5DB0D3EA" w14:textId="77777777" w:rsidR="00E353A5" w:rsidRPr="00E353A5" w:rsidRDefault="00E353A5" w:rsidP="00872620">
            <w:pPr>
              <w:pStyle w:val="NoSpacing"/>
              <w:jc w:val="center"/>
              <w:rPr>
                <w:rFonts w:ascii="Times New Roman" w:hAnsi="Times New Roman" w:cs="Times New Roman"/>
              </w:rPr>
            </w:pPr>
          </w:p>
        </w:tc>
        <w:tc>
          <w:tcPr>
            <w:tcW w:w="2700" w:type="dxa"/>
          </w:tcPr>
          <w:p w14:paraId="63BEA494" w14:textId="3AEA7B16" w:rsidR="00E353A5" w:rsidRPr="00E353A5" w:rsidRDefault="00E353A5" w:rsidP="00872620">
            <w:pPr>
              <w:numPr>
                <w:ilvl w:val="0"/>
                <w:numId w:val="1"/>
              </w:numPr>
              <w:spacing w:after="0" w:line="240" w:lineRule="auto"/>
              <w:ind w:left="338"/>
              <w:jc w:val="both"/>
            </w:pPr>
            <w:r w:rsidRPr="00E353A5">
              <w:t xml:space="preserve">A total of 1,489 business establishments in 92 barangays were not found in the city database, thus, operating without the required city permits contrary to Section 143(h) of the LGC. </w:t>
            </w:r>
            <w:r w:rsidRPr="00E353A5">
              <w:rPr>
                <w:lang w:val="en-US"/>
              </w:rPr>
              <w:t>T</w:t>
            </w:r>
            <w:r w:rsidRPr="00E353A5">
              <w:t>here are 5,432 businesses</w:t>
            </w:r>
            <w:r w:rsidRPr="00E353A5">
              <w:rPr>
                <w:lang w:val="en-US"/>
              </w:rPr>
              <w:t xml:space="preserve"> that are</w:t>
            </w:r>
            <w:r w:rsidRPr="00E353A5">
              <w:t xml:space="preserve"> not in the barangays’ list but were granted business permits without the issuance/</w:t>
            </w:r>
            <w:r w:rsidRPr="00E353A5">
              <w:rPr>
                <w:lang w:val="en-US"/>
              </w:rPr>
              <w:t xml:space="preserve"> </w:t>
            </w:r>
            <w:r w:rsidRPr="00E353A5">
              <w:t xml:space="preserve">submission of barangay clearance as required </w:t>
            </w:r>
            <w:r w:rsidRPr="00E353A5">
              <w:rPr>
                <w:lang w:val="en-US"/>
              </w:rPr>
              <w:t>in</w:t>
            </w:r>
            <w:r w:rsidRPr="00E353A5">
              <w:t xml:space="preserve"> </w:t>
            </w:r>
            <w:r w:rsidR="00872620">
              <w:br/>
            </w:r>
            <w:r w:rsidRPr="00E353A5">
              <w:t>Sec</w:t>
            </w:r>
            <w:r w:rsidR="00872620">
              <w:t>tion</w:t>
            </w:r>
            <w:r w:rsidRPr="00E353A5">
              <w:t xml:space="preserve"> 152(c) of the LGC.</w:t>
            </w:r>
          </w:p>
          <w:p w14:paraId="23BCA32D" w14:textId="77777777" w:rsidR="00E353A5" w:rsidRPr="00E353A5" w:rsidRDefault="00E353A5" w:rsidP="00872620">
            <w:pPr>
              <w:pStyle w:val="ListParagraph"/>
              <w:ind w:left="0"/>
              <w:jc w:val="both"/>
              <w:rPr>
                <w:bCs/>
                <w:iCs/>
                <w:sz w:val="22"/>
                <w:szCs w:val="22"/>
              </w:rPr>
            </w:pPr>
          </w:p>
        </w:tc>
        <w:tc>
          <w:tcPr>
            <w:tcW w:w="1867" w:type="dxa"/>
          </w:tcPr>
          <w:p w14:paraId="16CCADEC" w14:textId="77777777" w:rsidR="00E353A5" w:rsidRPr="00E353A5" w:rsidRDefault="00E353A5" w:rsidP="00872620">
            <w:pPr>
              <w:pStyle w:val="NoSpacing"/>
              <w:jc w:val="center"/>
              <w:rPr>
                <w:rFonts w:ascii="Times New Roman" w:hAnsi="Times New Roman" w:cs="Times New Roman"/>
              </w:rPr>
            </w:pPr>
          </w:p>
        </w:tc>
        <w:tc>
          <w:tcPr>
            <w:tcW w:w="1843" w:type="dxa"/>
          </w:tcPr>
          <w:p w14:paraId="4538EF88" w14:textId="77777777" w:rsidR="00E353A5" w:rsidRPr="00E353A5" w:rsidRDefault="00E353A5" w:rsidP="00872620">
            <w:pPr>
              <w:pStyle w:val="NoSpacing"/>
              <w:jc w:val="both"/>
              <w:rPr>
                <w:rFonts w:ascii="Times New Roman" w:hAnsi="Times New Roman" w:cs="Times New Roman"/>
              </w:rPr>
            </w:pPr>
          </w:p>
        </w:tc>
        <w:tc>
          <w:tcPr>
            <w:tcW w:w="1842" w:type="dxa"/>
          </w:tcPr>
          <w:p w14:paraId="344A021C" w14:textId="77777777" w:rsidR="00E353A5" w:rsidRPr="00E353A5" w:rsidRDefault="00E353A5" w:rsidP="00872620">
            <w:pPr>
              <w:pStyle w:val="NoSpacing"/>
              <w:jc w:val="both"/>
              <w:rPr>
                <w:rFonts w:ascii="Times New Roman" w:hAnsi="Times New Roman" w:cs="Times New Roman"/>
              </w:rPr>
            </w:pPr>
          </w:p>
        </w:tc>
      </w:tr>
      <w:tr w:rsidR="00E353A5" w:rsidRPr="00E353A5" w14:paraId="24840794" w14:textId="77777777" w:rsidTr="00872620">
        <w:trPr>
          <w:trHeight w:val="70"/>
        </w:trPr>
        <w:tc>
          <w:tcPr>
            <w:tcW w:w="1170" w:type="dxa"/>
          </w:tcPr>
          <w:p w14:paraId="23F03D0E" w14:textId="77777777" w:rsidR="00E353A5" w:rsidRPr="00E353A5" w:rsidRDefault="00E353A5" w:rsidP="00872620">
            <w:pPr>
              <w:pStyle w:val="NoSpacing"/>
              <w:jc w:val="center"/>
              <w:rPr>
                <w:rFonts w:ascii="Times New Roman" w:hAnsi="Times New Roman" w:cs="Times New Roman"/>
              </w:rPr>
            </w:pPr>
          </w:p>
        </w:tc>
        <w:tc>
          <w:tcPr>
            <w:tcW w:w="2700" w:type="dxa"/>
          </w:tcPr>
          <w:p w14:paraId="5262F9FB" w14:textId="77777777" w:rsidR="00E353A5" w:rsidRPr="00E353A5" w:rsidRDefault="00E353A5" w:rsidP="00872620">
            <w:pPr>
              <w:spacing w:after="0" w:line="240" w:lineRule="auto"/>
              <w:ind w:left="346"/>
              <w:jc w:val="both"/>
            </w:pPr>
            <w:r w:rsidRPr="00E353A5">
              <w:t>We recommended that Management direct the officials in charge with assessment and collection of business taxes to intensify further the collection of business taxes and to perform the following courses of actions:</w:t>
            </w:r>
          </w:p>
          <w:p w14:paraId="3A1CFF5B" w14:textId="77777777" w:rsidR="00E353A5" w:rsidRPr="00E353A5" w:rsidRDefault="00E353A5" w:rsidP="00872620">
            <w:pPr>
              <w:spacing w:after="0" w:line="240" w:lineRule="auto"/>
              <w:ind w:left="346"/>
              <w:jc w:val="both"/>
            </w:pPr>
          </w:p>
          <w:p w14:paraId="057D127D" w14:textId="77777777" w:rsidR="00E353A5" w:rsidRPr="00E353A5" w:rsidRDefault="00E353A5" w:rsidP="00872620">
            <w:pPr>
              <w:numPr>
                <w:ilvl w:val="1"/>
                <w:numId w:val="14"/>
              </w:numPr>
              <w:spacing w:after="0" w:line="240" w:lineRule="auto"/>
              <w:ind w:left="609" w:hanging="263"/>
              <w:jc w:val="both"/>
              <w:rPr>
                <w:lang w:val="en-US"/>
              </w:rPr>
            </w:pPr>
            <w:r w:rsidRPr="00E353A5">
              <w:t>Identify, capture and update in the database all the establishments conducting business within its territorial jurisdiction to serve as reference for the imposition of business taxes, fees and corresponding charges;</w:t>
            </w:r>
          </w:p>
          <w:p w14:paraId="2A3B0361" w14:textId="77777777" w:rsidR="00E353A5" w:rsidRPr="00E353A5" w:rsidRDefault="00E353A5" w:rsidP="00872620">
            <w:pPr>
              <w:pStyle w:val="ListParagraph"/>
              <w:ind w:left="436"/>
              <w:jc w:val="both"/>
              <w:rPr>
                <w:sz w:val="22"/>
                <w:szCs w:val="22"/>
              </w:rPr>
            </w:pPr>
          </w:p>
        </w:tc>
        <w:tc>
          <w:tcPr>
            <w:tcW w:w="1867" w:type="dxa"/>
          </w:tcPr>
          <w:p w14:paraId="34FD5C08" w14:textId="77777777" w:rsidR="00E353A5" w:rsidRPr="00E353A5" w:rsidRDefault="00E353A5" w:rsidP="00872620">
            <w:pPr>
              <w:pStyle w:val="NoSpacing"/>
              <w:jc w:val="center"/>
              <w:rPr>
                <w:rFonts w:ascii="Times New Roman" w:hAnsi="Times New Roman" w:cs="Times New Roman"/>
              </w:rPr>
            </w:pPr>
          </w:p>
          <w:p w14:paraId="76C076CB" w14:textId="77777777" w:rsidR="00E353A5" w:rsidRPr="00E353A5" w:rsidRDefault="00E353A5" w:rsidP="00872620">
            <w:pPr>
              <w:pStyle w:val="NoSpacing"/>
              <w:jc w:val="center"/>
              <w:rPr>
                <w:rFonts w:ascii="Times New Roman" w:hAnsi="Times New Roman" w:cs="Times New Roman"/>
              </w:rPr>
            </w:pPr>
          </w:p>
          <w:p w14:paraId="509A4C6C" w14:textId="77777777" w:rsidR="00E353A5" w:rsidRPr="00E353A5" w:rsidRDefault="00E353A5" w:rsidP="00872620">
            <w:pPr>
              <w:pStyle w:val="NoSpacing"/>
              <w:jc w:val="center"/>
              <w:rPr>
                <w:rFonts w:ascii="Times New Roman" w:hAnsi="Times New Roman" w:cs="Times New Roman"/>
              </w:rPr>
            </w:pPr>
          </w:p>
          <w:p w14:paraId="4A729CAE" w14:textId="77777777" w:rsidR="00E353A5" w:rsidRPr="00E353A5" w:rsidRDefault="00E353A5" w:rsidP="00872620">
            <w:pPr>
              <w:pStyle w:val="NoSpacing"/>
              <w:jc w:val="center"/>
              <w:rPr>
                <w:rFonts w:ascii="Times New Roman" w:hAnsi="Times New Roman" w:cs="Times New Roman"/>
              </w:rPr>
            </w:pPr>
          </w:p>
          <w:p w14:paraId="29F1AA0F" w14:textId="77777777" w:rsidR="00E353A5" w:rsidRPr="00E353A5" w:rsidRDefault="00E353A5" w:rsidP="00872620">
            <w:pPr>
              <w:pStyle w:val="NoSpacing"/>
              <w:jc w:val="center"/>
              <w:rPr>
                <w:rFonts w:ascii="Times New Roman" w:hAnsi="Times New Roman" w:cs="Times New Roman"/>
              </w:rPr>
            </w:pPr>
          </w:p>
          <w:p w14:paraId="3715DC0A" w14:textId="77777777" w:rsidR="00E353A5" w:rsidRPr="00E353A5" w:rsidRDefault="00E353A5" w:rsidP="00872620">
            <w:pPr>
              <w:pStyle w:val="NoSpacing"/>
              <w:jc w:val="center"/>
              <w:rPr>
                <w:rFonts w:ascii="Times New Roman" w:hAnsi="Times New Roman" w:cs="Times New Roman"/>
              </w:rPr>
            </w:pPr>
          </w:p>
          <w:p w14:paraId="5CA73643" w14:textId="77777777" w:rsidR="00E353A5" w:rsidRPr="00E353A5" w:rsidRDefault="00E353A5" w:rsidP="00872620">
            <w:pPr>
              <w:pStyle w:val="NoSpacing"/>
              <w:jc w:val="center"/>
              <w:rPr>
                <w:rFonts w:ascii="Times New Roman" w:hAnsi="Times New Roman" w:cs="Times New Roman"/>
              </w:rPr>
            </w:pPr>
          </w:p>
          <w:p w14:paraId="15D97EE3" w14:textId="77777777" w:rsidR="00E353A5" w:rsidRPr="00E353A5" w:rsidRDefault="00E353A5" w:rsidP="00872620">
            <w:pPr>
              <w:pStyle w:val="NoSpacing"/>
              <w:jc w:val="center"/>
              <w:rPr>
                <w:rFonts w:ascii="Times New Roman" w:hAnsi="Times New Roman" w:cs="Times New Roman"/>
              </w:rPr>
            </w:pPr>
          </w:p>
          <w:p w14:paraId="53E57612" w14:textId="77777777" w:rsidR="00E353A5" w:rsidRPr="00E353A5" w:rsidRDefault="00E353A5" w:rsidP="00872620">
            <w:pPr>
              <w:pStyle w:val="NoSpacing"/>
              <w:jc w:val="center"/>
              <w:rPr>
                <w:rFonts w:ascii="Times New Roman" w:hAnsi="Times New Roman" w:cs="Times New Roman"/>
              </w:rPr>
            </w:pPr>
          </w:p>
          <w:p w14:paraId="24EF85CE" w14:textId="77777777" w:rsidR="00E353A5" w:rsidRPr="00E353A5" w:rsidRDefault="00E353A5" w:rsidP="00872620">
            <w:pPr>
              <w:pStyle w:val="NoSpacing"/>
              <w:jc w:val="center"/>
              <w:rPr>
                <w:rFonts w:ascii="Times New Roman" w:hAnsi="Times New Roman" w:cs="Times New Roman"/>
              </w:rPr>
            </w:pPr>
          </w:p>
          <w:p w14:paraId="13ECED94" w14:textId="77777777" w:rsidR="00E353A5" w:rsidRPr="00E353A5" w:rsidRDefault="00E353A5" w:rsidP="00872620">
            <w:pPr>
              <w:pStyle w:val="NoSpacing"/>
              <w:jc w:val="center"/>
              <w:rPr>
                <w:rFonts w:ascii="Times New Roman" w:hAnsi="Times New Roman" w:cs="Times New Roman"/>
              </w:rPr>
            </w:pPr>
          </w:p>
          <w:p w14:paraId="03631405"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Partially Implemented </w:t>
            </w:r>
          </w:p>
        </w:tc>
        <w:tc>
          <w:tcPr>
            <w:tcW w:w="1843" w:type="dxa"/>
          </w:tcPr>
          <w:p w14:paraId="0B03C1B6" w14:textId="77777777" w:rsidR="00E353A5" w:rsidRPr="00E353A5" w:rsidRDefault="00E353A5" w:rsidP="00872620">
            <w:pPr>
              <w:spacing w:after="0" w:line="240" w:lineRule="auto"/>
              <w:jc w:val="both"/>
              <w:rPr>
                <w:lang w:val="en-US"/>
              </w:rPr>
            </w:pPr>
          </w:p>
          <w:p w14:paraId="2A2B17F1" w14:textId="77777777" w:rsidR="00E353A5" w:rsidRPr="00E353A5" w:rsidRDefault="00E353A5" w:rsidP="00872620">
            <w:pPr>
              <w:spacing w:after="0" w:line="240" w:lineRule="auto"/>
              <w:jc w:val="both"/>
              <w:rPr>
                <w:lang w:val="en-US"/>
              </w:rPr>
            </w:pPr>
          </w:p>
          <w:p w14:paraId="52425490" w14:textId="77777777" w:rsidR="00E353A5" w:rsidRPr="00E353A5" w:rsidRDefault="00E353A5" w:rsidP="00872620">
            <w:pPr>
              <w:spacing w:after="0" w:line="240" w:lineRule="auto"/>
              <w:jc w:val="both"/>
              <w:rPr>
                <w:lang w:val="en-US"/>
              </w:rPr>
            </w:pPr>
          </w:p>
          <w:p w14:paraId="55B2F440" w14:textId="77777777" w:rsidR="00E353A5" w:rsidRPr="00E353A5" w:rsidRDefault="00E353A5" w:rsidP="00872620">
            <w:pPr>
              <w:spacing w:after="0" w:line="240" w:lineRule="auto"/>
              <w:jc w:val="both"/>
              <w:rPr>
                <w:lang w:val="en-US"/>
              </w:rPr>
            </w:pPr>
          </w:p>
          <w:p w14:paraId="4D511038" w14:textId="77777777" w:rsidR="00E353A5" w:rsidRPr="00E353A5" w:rsidRDefault="00E353A5" w:rsidP="00872620">
            <w:pPr>
              <w:spacing w:after="0" w:line="240" w:lineRule="auto"/>
              <w:jc w:val="both"/>
              <w:rPr>
                <w:lang w:val="en-US"/>
              </w:rPr>
            </w:pPr>
          </w:p>
          <w:p w14:paraId="39E80D6F" w14:textId="77777777" w:rsidR="00E353A5" w:rsidRPr="00E353A5" w:rsidRDefault="00E353A5" w:rsidP="00872620">
            <w:pPr>
              <w:spacing w:after="0" w:line="240" w:lineRule="auto"/>
              <w:jc w:val="both"/>
              <w:rPr>
                <w:lang w:val="en-US"/>
              </w:rPr>
            </w:pPr>
          </w:p>
          <w:p w14:paraId="1658340B" w14:textId="77777777" w:rsidR="00E353A5" w:rsidRPr="00E353A5" w:rsidRDefault="00E353A5" w:rsidP="00872620">
            <w:pPr>
              <w:spacing w:after="0" w:line="240" w:lineRule="auto"/>
              <w:jc w:val="both"/>
              <w:rPr>
                <w:lang w:val="en-US"/>
              </w:rPr>
            </w:pPr>
          </w:p>
          <w:p w14:paraId="50D13FDE" w14:textId="77777777" w:rsidR="00E353A5" w:rsidRPr="00E353A5" w:rsidRDefault="00E353A5" w:rsidP="00872620">
            <w:pPr>
              <w:spacing w:after="0" w:line="240" w:lineRule="auto"/>
              <w:jc w:val="both"/>
              <w:rPr>
                <w:lang w:val="en-US"/>
              </w:rPr>
            </w:pPr>
          </w:p>
          <w:p w14:paraId="068C187F" w14:textId="77777777" w:rsidR="00E353A5" w:rsidRPr="00E353A5" w:rsidRDefault="00E353A5" w:rsidP="00872620">
            <w:pPr>
              <w:spacing w:after="0" w:line="240" w:lineRule="auto"/>
              <w:jc w:val="both"/>
              <w:rPr>
                <w:lang w:val="en-US"/>
              </w:rPr>
            </w:pPr>
          </w:p>
          <w:p w14:paraId="47946261" w14:textId="77777777" w:rsidR="00E353A5" w:rsidRPr="00E353A5" w:rsidRDefault="00E353A5" w:rsidP="00872620">
            <w:pPr>
              <w:spacing w:after="0" w:line="240" w:lineRule="auto"/>
              <w:jc w:val="both"/>
              <w:rPr>
                <w:lang w:val="en-US"/>
              </w:rPr>
            </w:pPr>
          </w:p>
          <w:p w14:paraId="228EFD74" w14:textId="77777777" w:rsidR="00E353A5" w:rsidRPr="00E353A5" w:rsidRDefault="00E353A5" w:rsidP="00872620">
            <w:pPr>
              <w:spacing w:after="0" w:line="240" w:lineRule="auto"/>
              <w:jc w:val="both"/>
              <w:rPr>
                <w:lang w:val="en-US"/>
              </w:rPr>
            </w:pPr>
          </w:p>
          <w:p w14:paraId="629E194A" w14:textId="27D9BAA3" w:rsidR="00E353A5" w:rsidRPr="00E353A5" w:rsidRDefault="00E353A5" w:rsidP="00872620">
            <w:pPr>
              <w:spacing w:after="0" w:line="240" w:lineRule="auto"/>
              <w:jc w:val="both"/>
            </w:pPr>
            <w:r w:rsidRPr="00E353A5">
              <w:rPr>
                <w:lang w:val="en-US"/>
              </w:rPr>
              <w:t xml:space="preserve">Once </w:t>
            </w:r>
            <w:r w:rsidRPr="00E353A5">
              <w:t xml:space="preserve">the License Division </w:t>
            </w:r>
            <w:r w:rsidRPr="00E353A5">
              <w:rPr>
                <w:lang w:val="en-US"/>
              </w:rPr>
              <w:t xml:space="preserve">and </w:t>
            </w:r>
            <w:r w:rsidRPr="00E353A5">
              <w:t>Bureau of Permits</w:t>
            </w:r>
            <w:r w:rsidRPr="00E353A5">
              <w:rPr>
                <w:lang w:val="en-US"/>
              </w:rPr>
              <w:t xml:space="preserve"> (BOP)</w:t>
            </w:r>
            <w:r w:rsidRPr="00E353A5">
              <w:t xml:space="preserve"> </w:t>
            </w:r>
            <w:r w:rsidRPr="00E353A5">
              <w:rPr>
                <w:lang w:val="en-US"/>
              </w:rPr>
              <w:t xml:space="preserve">have verified their </w:t>
            </w:r>
            <w:r w:rsidRPr="00E353A5">
              <w:t>existence on the database</w:t>
            </w:r>
            <w:r w:rsidRPr="00E353A5">
              <w:rPr>
                <w:lang w:val="en-US"/>
              </w:rPr>
              <w:t>,</w:t>
            </w:r>
            <w:r w:rsidRPr="00E353A5">
              <w:t xml:space="preserve"> </w:t>
            </w:r>
            <w:r w:rsidRPr="00E353A5">
              <w:rPr>
                <w:lang w:val="en-US"/>
              </w:rPr>
              <w:t xml:space="preserve">CTO </w:t>
            </w:r>
            <w:r w:rsidRPr="00E353A5">
              <w:t>shall cause the assessment and collection of business taxes and regulatory fees pursuant to Sec</w:t>
            </w:r>
            <w:r w:rsidR="00872620">
              <w:t>tion</w:t>
            </w:r>
            <w:r w:rsidRPr="00E353A5">
              <w:t xml:space="preserve"> 152 of the LGC</w:t>
            </w:r>
            <w:r w:rsidRPr="00E353A5">
              <w:rPr>
                <w:lang w:val="en-US"/>
              </w:rPr>
              <w:t xml:space="preserve"> and</w:t>
            </w:r>
            <w:r w:rsidRPr="00E353A5">
              <w:t xml:space="preserve"> Ordinance </w:t>
            </w:r>
            <w:r w:rsidR="00872620">
              <w:t xml:space="preserve">No. </w:t>
            </w:r>
            <w:r w:rsidRPr="00E353A5">
              <w:t>8331.</w:t>
            </w:r>
          </w:p>
          <w:p w14:paraId="663D1707" w14:textId="77777777" w:rsidR="00E353A5" w:rsidRPr="00E353A5" w:rsidRDefault="00E353A5" w:rsidP="00872620">
            <w:pPr>
              <w:spacing w:after="0" w:line="240" w:lineRule="auto"/>
              <w:jc w:val="both"/>
            </w:pPr>
          </w:p>
          <w:p w14:paraId="50A95E01" w14:textId="77777777"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rPr>
              <w:t xml:space="preserve">The </w:t>
            </w:r>
            <w:r w:rsidRPr="00E353A5">
              <w:rPr>
                <w:rFonts w:ascii="Times New Roman" w:hAnsi="Times New Roman" w:cs="Times New Roman"/>
                <w:lang w:val="en-US"/>
              </w:rPr>
              <w:t>BOP</w:t>
            </w:r>
            <w:r w:rsidRPr="00E353A5">
              <w:rPr>
                <w:rFonts w:ascii="Times New Roman" w:hAnsi="Times New Roman" w:cs="Times New Roman"/>
              </w:rPr>
              <w:t xml:space="preserve"> requested the Manila Barangay Bureau (MBB) to require all barangays to submit the list of business establishment</w:t>
            </w:r>
            <w:r w:rsidRPr="00E353A5">
              <w:rPr>
                <w:rFonts w:ascii="Times New Roman" w:hAnsi="Times New Roman" w:cs="Times New Roman"/>
                <w:lang w:val="en-US"/>
              </w:rPr>
              <w:t>s</w:t>
            </w:r>
            <w:r w:rsidRPr="00E353A5">
              <w:rPr>
                <w:rFonts w:ascii="Times New Roman" w:hAnsi="Times New Roman" w:cs="Times New Roman"/>
              </w:rPr>
              <w:t xml:space="preserve"> in their jurisdiction for reconciliation</w:t>
            </w:r>
            <w:r w:rsidRPr="00E353A5">
              <w:rPr>
                <w:rFonts w:ascii="Times New Roman" w:hAnsi="Times New Roman" w:cs="Times New Roman"/>
                <w:lang w:val="en-US"/>
              </w:rPr>
              <w:t xml:space="preserve"> / </w:t>
            </w:r>
            <w:r w:rsidRPr="00E353A5">
              <w:rPr>
                <w:rFonts w:ascii="Times New Roman" w:hAnsi="Times New Roman" w:cs="Times New Roman"/>
              </w:rPr>
              <w:t>updating of the database</w:t>
            </w:r>
            <w:r w:rsidRPr="00E353A5">
              <w:rPr>
                <w:rFonts w:ascii="Times New Roman" w:hAnsi="Times New Roman" w:cs="Times New Roman"/>
                <w:lang w:val="en-US"/>
              </w:rPr>
              <w:t>.</w:t>
            </w:r>
          </w:p>
          <w:p w14:paraId="0C882CE0" w14:textId="77777777" w:rsidR="00E353A5" w:rsidRPr="00E353A5" w:rsidRDefault="00E353A5" w:rsidP="00872620">
            <w:pPr>
              <w:pStyle w:val="NoSpacing"/>
              <w:jc w:val="both"/>
              <w:rPr>
                <w:rFonts w:ascii="Times New Roman" w:hAnsi="Times New Roman" w:cs="Times New Roman"/>
              </w:rPr>
            </w:pPr>
          </w:p>
        </w:tc>
        <w:tc>
          <w:tcPr>
            <w:tcW w:w="1842" w:type="dxa"/>
          </w:tcPr>
          <w:p w14:paraId="5F2E3F0D" w14:textId="77777777" w:rsidR="00E353A5" w:rsidRPr="00E353A5" w:rsidRDefault="00E353A5" w:rsidP="00872620">
            <w:pPr>
              <w:pStyle w:val="NoSpacing"/>
              <w:jc w:val="both"/>
              <w:rPr>
                <w:rFonts w:ascii="Times New Roman" w:hAnsi="Times New Roman" w:cs="Times New Roman"/>
              </w:rPr>
            </w:pPr>
          </w:p>
          <w:p w14:paraId="0C35BFF9" w14:textId="77777777" w:rsidR="00E353A5" w:rsidRPr="00E353A5" w:rsidRDefault="00E353A5" w:rsidP="00872620">
            <w:pPr>
              <w:pStyle w:val="NoSpacing"/>
              <w:jc w:val="both"/>
              <w:rPr>
                <w:rFonts w:ascii="Times New Roman" w:hAnsi="Times New Roman" w:cs="Times New Roman"/>
              </w:rPr>
            </w:pPr>
          </w:p>
          <w:p w14:paraId="05127CAA" w14:textId="77777777" w:rsidR="00E353A5" w:rsidRPr="00E353A5" w:rsidRDefault="00E353A5" w:rsidP="00872620">
            <w:pPr>
              <w:pStyle w:val="NoSpacing"/>
              <w:jc w:val="both"/>
              <w:rPr>
                <w:rFonts w:ascii="Times New Roman" w:hAnsi="Times New Roman" w:cs="Times New Roman"/>
              </w:rPr>
            </w:pPr>
          </w:p>
          <w:p w14:paraId="31454AFE" w14:textId="77777777" w:rsidR="00E353A5" w:rsidRPr="00E353A5" w:rsidRDefault="00E353A5" w:rsidP="00872620">
            <w:pPr>
              <w:pStyle w:val="NoSpacing"/>
              <w:jc w:val="both"/>
              <w:rPr>
                <w:rFonts w:ascii="Times New Roman" w:hAnsi="Times New Roman" w:cs="Times New Roman"/>
              </w:rPr>
            </w:pPr>
          </w:p>
          <w:p w14:paraId="4A5AC5D1" w14:textId="77777777" w:rsidR="00E353A5" w:rsidRPr="00E353A5" w:rsidRDefault="00E353A5" w:rsidP="00872620">
            <w:pPr>
              <w:pStyle w:val="NoSpacing"/>
              <w:jc w:val="both"/>
              <w:rPr>
                <w:rFonts w:ascii="Times New Roman" w:hAnsi="Times New Roman" w:cs="Times New Roman"/>
              </w:rPr>
            </w:pPr>
          </w:p>
          <w:p w14:paraId="1763D113" w14:textId="77777777" w:rsidR="00E353A5" w:rsidRPr="00E353A5" w:rsidRDefault="00E353A5" w:rsidP="00872620">
            <w:pPr>
              <w:pStyle w:val="NoSpacing"/>
              <w:jc w:val="both"/>
              <w:rPr>
                <w:rFonts w:ascii="Times New Roman" w:hAnsi="Times New Roman" w:cs="Times New Roman"/>
              </w:rPr>
            </w:pPr>
          </w:p>
          <w:p w14:paraId="6B5879D3" w14:textId="77777777" w:rsidR="00E353A5" w:rsidRPr="00E353A5" w:rsidRDefault="00E353A5" w:rsidP="00872620">
            <w:pPr>
              <w:pStyle w:val="NoSpacing"/>
              <w:jc w:val="both"/>
              <w:rPr>
                <w:rFonts w:ascii="Times New Roman" w:hAnsi="Times New Roman" w:cs="Times New Roman"/>
              </w:rPr>
            </w:pPr>
          </w:p>
          <w:p w14:paraId="3C468F22" w14:textId="77777777" w:rsidR="00E353A5" w:rsidRPr="00E353A5" w:rsidRDefault="00E353A5" w:rsidP="00872620">
            <w:pPr>
              <w:pStyle w:val="NoSpacing"/>
              <w:jc w:val="both"/>
              <w:rPr>
                <w:rFonts w:ascii="Times New Roman" w:hAnsi="Times New Roman" w:cs="Times New Roman"/>
              </w:rPr>
            </w:pPr>
          </w:p>
          <w:p w14:paraId="79EDF260" w14:textId="77777777" w:rsidR="00E353A5" w:rsidRPr="00E353A5" w:rsidRDefault="00E353A5" w:rsidP="00872620">
            <w:pPr>
              <w:pStyle w:val="NoSpacing"/>
              <w:jc w:val="both"/>
              <w:rPr>
                <w:rFonts w:ascii="Times New Roman" w:hAnsi="Times New Roman" w:cs="Times New Roman"/>
              </w:rPr>
            </w:pPr>
          </w:p>
          <w:p w14:paraId="387843B6" w14:textId="77777777" w:rsidR="00E353A5" w:rsidRPr="00E353A5" w:rsidRDefault="00E353A5" w:rsidP="00872620">
            <w:pPr>
              <w:pStyle w:val="NoSpacing"/>
              <w:jc w:val="both"/>
              <w:rPr>
                <w:rFonts w:ascii="Times New Roman" w:hAnsi="Times New Roman" w:cs="Times New Roman"/>
              </w:rPr>
            </w:pPr>
          </w:p>
          <w:p w14:paraId="78CA7A40" w14:textId="77777777" w:rsidR="00E353A5" w:rsidRPr="00E353A5" w:rsidRDefault="00E353A5" w:rsidP="00872620">
            <w:pPr>
              <w:pStyle w:val="NoSpacing"/>
              <w:jc w:val="both"/>
              <w:rPr>
                <w:rFonts w:ascii="Times New Roman" w:hAnsi="Times New Roman" w:cs="Times New Roman"/>
              </w:rPr>
            </w:pPr>
          </w:p>
          <w:p w14:paraId="0AC0E0FD"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preparation by the MBB of the requested list of business establishments operating in each barangay is ongoing. </w:t>
            </w:r>
          </w:p>
        </w:tc>
      </w:tr>
      <w:tr w:rsidR="00E353A5" w:rsidRPr="00E353A5" w14:paraId="1103FF1A" w14:textId="77777777" w:rsidTr="00872620">
        <w:trPr>
          <w:trHeight w:val="70"/>
        </w:trPr>
        <w:tc>
          <w:tcPr>
            <w:tcW w:w="1170" w:type="dxa"/>
          </w:tcPr>
          <w:p w14:paraId="78237F0C" w14:textId="77777777" w:rsidR="00E353A5" w:rsidRPr="00E353A5" w:rsidRDefault="00E353A5" w:rsidP="00872620">
            <w:pPr>
              <w:pStyle w:val="NoSpacing"/>
              <w:jc w:val="center"/>
              <w:rPr>
                <w:rFonts w:ascii="Times New Roman" w:hAnsi="Times New Roman" w:cs="Times New Roman"/>
              </w:rPr>
            </w:pPr>
          </w:p>
        </w:tc>
        <w:tc>
          <w:tcPr>
            <w:tcW w:w="2700" w:type="dxa"/>
          </w:tcPr>
          <w:p w14:paraId="04CDD7BD" w14:textId="77777777" w:rsidR="00E353A5" w:rsidRPr="00E353A5" w:rsidRDefault="00E353A5" w:rsidP="00872620">
            <w:pPr>
              <w:numPr>
                <w:ilvl w:val="0"/>
                <w:numId w:val="14"/>
              </w:numPr>
              <w:spacing w:after="0" w:line="240" w:lineRule="auto"/>
              <w:ind w:left="609" w:hanging="263"/>
              <w:jc w:val="both"/>
              <w:rPr>
                <w:lang w:val="en-US"/>
              </w:rPr>
            </w:pPr>
            <w:r w:rsidRPr="00E353A5">
              <w:t xml:space="preserve">Compare data of identified existing establishments in the City against the data </w:t>
            </w:r>
            <w:r w:rsidRPr="00E353A5">
              <w:lastRenderedPageBreak/>
              <w:t>of the concerned barangays; and</w:t>
            </w:r>
          </w:p>
          <w:p w14:paraId="67DA222F" w14:textId="77777777" w:rsidR="00E353A5" w:rsidRPr="00E353A5" w:rsidRDefault="00E353A5" w:rsidP="00872620">
            <w:pPr>
              <w:pStyle w:val="ListParagraph"/>
              <w:ind w:left="360"/>
              <w:jc w:val="both"/>
              <w:rPr>
                <w:sz w:val="22"/>
                <w:szCs w:val="22"/>
              </w:rPr>
            </w:pPr>
          </w:p>
        </w:tc>
        <w:tc>
          <w:tcPr>
            <w:tcW w:w="1867" w:type="dxa"/>
          </w:tcPr>
          <w:p w14:paraId="365E4B94"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 xml:space="preserve">Partially Implemented </w:t>
            </w:r>
          </w:p>
        </w:tc>
        <w:tc>
          <w:tcPr>
            <w:tcW w:w="1843" w:type="dxa"/>
          </w:tcPr>
          <w:p w14:paraId="5A8632D3" w14:textId="77777777"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rPr>
              <w:t xml:space="preserve">The </w:t>
            </w:r>
            <w:r w:rsidRPr="00E353A5">
              <w:rPr>
                <w:rFonts w:ascii="Times New Roman" w:hAnsi="Times New Roman" w:cs="Times New Roman"/>
                <w:lang w:val="en-US"/>
              </w:rPr>
              <w:t>BOP</w:t>
            </w:r>
            <w:r w:rsidRPr="00E353A5">
              <w:rPr>
                <w:rFonts w:ascii="Times New Roman" w:hAnsi="Times New Roman" w:cs="Times New Roman"/>
              </w:rPr>
              <w:t xml:space="preserve"> requested the MBB to require all barangays to submit the list of </w:t>
            </w:r>
            <w:r w:rsidRPr="00E353A5">
              <w:rPr>
                <w:rFonts w:ascii="Times New Roman" w:hAnsi="Times New Roman" w:cs="Times New Roman"/>
              </w:rPr>
              <w:lastRenderedPageBreak/>
              <w:t>business establishment</w:t>
            </w:r>
            <w:r w:rsidRPr="00E353A5">
              <w:rPr>
                <w:rFonts w:ascii="Times New Roman" w:hAnsi="Times New Roman" w:cs="Times New Roman"/>
                <w:lang w:val="en-US"/>
              </w:rPr>
              <w:t>s</w:t>
            </w:r>
            <w:r w:rsidRPr="00E353A5">
              <w:rPr>
                <w:rFonts w:ascii="Times New Roman" w:hAnsi="Times New Roman" w:cs="Times New Roman"/>
              </w:rPr>
              <w:t xml:space="preserve"> in their jurisdiction for reconciliation</w:t>
            </w:r>
            <w:r w:rsidRPr="00E353A5">
              <w:rPr>
                <w:rFonts w:ascii="Times New Roman" w:hAnsi="Times New Roman" w:cs="Times New Roman"/>
                <w:lang w:val="en-US"/>
              </w:rPr>
              <w:t xml:space="preserve"> / </w:t>
            </w:r>
            <w:r w:rsidRPr="00E353A5">
              <w:rPr>
                <w:rFonts w:ascii="Times New Roman" w:hAnsi="Times New Roman" w:cs="Times New Roman"/>
              </w:rPr>
              <w:t>updating of the database</w:t>
            </w:r>
            <w:r w:rsidRPr="00E353A5">
              <w:rPr>
                <w:rFonts w:ascii="Times New Roman" w:hAnsi="Times New Roman" w:cs="Times New Roman"/>
                <w:lang w:val="en-US"/>
              </w:rPr>
              <w:t>.</w:t>
            </w:r>
          </w:p>
          <w:p w14:paraId="69589C1F" w14:textId="77777777" w:rsidR="00E353A5" w:rsidRPr="00E353A5" w:rsidRDefault="00E353A5" w:rsidP="00872620">
            <w:pPr>
              <w:pStyle w:val="NoSpacing"/>
              <w:jc w:val="both"/>
              <w:rPr>
                <w:rFonts w:ascii="Times New Roman" w:hAnsi="Times New Roman" w:cs="Times New Roman"/>
              </w:rPr>
            </w:pPr>
          </w:p>
        </w:tc>
        <w:tc>
          <w:tcPr>
            <w:tcW w:w="1842" w:type="dxa"/>
          </w:tcPr>
          <w:p w14:paraId="076A3871"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lang w:val="en-US"/>
              </w:rPr>
              <w:lastRenderedPageBreak/>
              <w:t>Same as in the preceding recommendation.</w:t>
            </w:r>
          </w:p>
        </w:tc>
      </w:tr>
      <w:tr w:rsidR="00E353A5" w:rsidRPr="00E353A5" w14:paraId="421BE7FE" w14:textId="77777777" w:rsidTr="00872620">
        <w:trPr>
          <w:trHeight w:val="70"/>
        </w:trPr>
        <w:tc>
          <w:tcPr>
            <w:tcW w:w="1170" w:type="dxa"/>
          </w:tcPr>
          <w:p w14:paraId="615E36D3" w14:textId="77777777" w:rsidR="00E353A5" w:rsidRPr="00E353A5" w:rsidRDefault="00E353A5" w:rsidP="00872620">
            <w:pPr>
              <w:pStyle w:val="NoSpacing"/>
              <w:jc w:val="center"/>
              <w:rPr>
                <w:rFonts w:ascii="Times New Roman" w:hAnsi="Times New Roman" w:cs="Times New Roman"/>
              </w:rPr>
            </w:pPr>
          </w:p>
        </w:tc>
        <w:tc>
          <w:tcPr>
            <w:tcW w:w="2700" w:type="dxa"/>
          </w:tcPr>
          <w:p w14:paraId="766A2733" w14:textId="77777777" w:rsidR="00E353A5" w:rsidRPr="00E353A5" w:rsidRDefault="00E353A5" w:rsidP="00872620">
            <w:pPr>
              <w:numPr>
                <w:ilvl w:val="0"/>
                <w:numId w:val="14"/>
              </w:numPr>
              <w:spacing w:after="0" w:line="240" w:lineRule="auto"/>
              <w:ind w:left="609" w:hanging="267"/>
              <w:jc w:val="both"/>
              <w:rPr>
                <w:lang w:val="en-US"/>
              </w:rPr>
            </w:pPr>
            <w:r w:rsidRPr="00E353A5">
              <w:t>Pursue the checking of the database with the information contained in the schedule attached for establishments listed in the barangays to determine businesses operating in the City without the required permits and conduct inspection of establishments if necessary.</w:t>
            </w:r>
          </w:p>
          <w:p w14:paraId="616EB49B" w14:textId="77777777" w:rsidR="00E353A5" w:rsidRPr="00E353A5" w:rsidRDefault="00E353A5" w:rsidP="00872620">
            <w:pPr>
              <w:pStyle w:val="ListParagraph"/>
              <w:ind w:left="360"/>
              <w:jc w:val="both"/>
              <w:rPr>
                <w:sz w:val="22"/>
                <w:szCs w:val="22"/>
              </w:rPr>
            </w:pPr>
          </w:p>
        </w:tc>
        <w:tc>
          <w:tcPr>
            <w:tcW w:w="1867" w:type="dxa"/>
          </w:tcPr>
          <w:p w14:paraId="6F13797E"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Partially Implemented </w:t>
            </w:r>
          </w:p>
        </w:tc>
        <w:tc>
          <w:tcPr>
            <w:tcW w:w="1843" w:type="dxa"/>
          </w:tcPr>
          <w:p w14:paraId="5928D926" w14:textId="77777777" w:rsidR="00E353A5" w:rsidRPr="00E353A5" w:rsidRDefault="00E353A5" w:rsidP="00872620">
            <w:pPr>
              <w:pStyle w:val="NoSpacing"/>
              <w:jc w:val="both"/>
              <w:rPr>
                <w:rFonts w:ascii="Times New Roman" w:hAnsi="Times New Roman" w:cs="Times New Roman"/>
                <w:lang w:val="en-US"/>
              </w:rPr>
            </w:pPr>
            <w:r w:rsidRPr="00E353A5">
              <w:rPr>
                <w:rFonts w:ascii="Times New Roman" w:hAnsi="Times New Roman" w:cs="Times New Roman"/>
                <w:lang w:val="en-US"/>
              </w:rPr>
              <w:t>Same as in the preceding recommendation.</w:t>
            </w:r>
          </w:p>
        </w:tc>
        <w:tc>
          <w:tcPr>
            <w:tcW w:w="1842" w:type="dxa"/>
          </w:tcPr>
          <w:p w14:paraId="0F1F62BF"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lang w:val="en-US"/>
              </w:rPr>
              <w:t>Same as in the preceding recommendation.</w:t>
            </w:r>
          </w:p>
        </w:tc>
      </w:tr>
      <w:tr w:rsidR="00E353A5" w:rsidRPr="00E353A5" w14:paraId="5242A1CF" w14:textId="77777777" w:rsidTr="00872620">
        <w:trPr>
          <w:trHeight w:val="70"/>
        </w:trPr>
        <w:tc>
          <w:tcPr>
            <w:tcW w:w="1170" w:type="dxa"/>
          </w:tcPr>
          <w:p w14:paraId="439FD45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2018</w:t>
            </w:r>
          </w:p>
          <w:p w14:paraId="65A2CC80" w14:textId="77777777" w:rsidR="00E353A5" w:rsidRPr="00E353A5" w:rsidRDefault="00E353A5" w:rsidP="00872620">
            <w:pPr>
              <w:pStyle w:val="NoSpacing"/>
              <w:jc w:val="center"/>
              <w:rPr>
                <w:rFonts w:ascii="Times New Roman" w:hAnsi="Times New Roman" w:cs="Times New Roman"/>
              </w:rPr>
            </w:pPr>
          </w:p>
          <w:p w14:paraId="318C26B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24</w:t>
            </w:r>
          </w:p>
          <w:p w14:paraId="68B6EB23" w14:textId="77777777" w:rsidR="00E353A5" w:rsidRPr="00E353A5" w:rsidRDefault="00E353A5" w:rsidP="00872620">
            <w:pPr>
              <w:pStyle w:val="NoSpacing"/>
              <w:jc w:val="center"/>
              <w:rPr>
                <w:rFonts w:ascii="Times New Roman" w:hAnsi="Times New Roman" w:cs="Times New Roman"/>
              </w:rPr>
            </w:pPr>
          </w:p>
          <w:p w14:paraId="4C678CAF"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Pages </w:t>
            </w:r>
          </w:p>
          <w:p w14:paraId="3B8CEFC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108-112</w:t>
            </w:r>
          </w:p>
        </w:tc>
        <w:tc>
          <w:tcPr>
            <w:tcW w:w="2700" w:type="dxa"/>
          </w:tcPr>
          <w:p w14:paraId="28D7E689" w14:textId="77777777" w:rsidR="00E353A5" w:rsidRPr="00E353A5" w:rsidRDefault="00E353A5" w:rsidP="00872620">
            <w:pPr>
              <w:numPr>
                <w:ilvl w:val="0"/>
                <w:numId w:val="1"/>
              </w:numPr>
              <w:spacing w:after="0" w:line="240" w:lineRule="auto"/>
              <w:ind w:left="338"/>
              <w:jc w:val="both"/>
              <w:rPr>
                <w:shd w:val="clear" w:color="auto" w:fill="FFFFFF"/>
              </w:rPr>
            </w:pPr>
            <w:r w:rsidRPr="00E353A5">
              <w:t xml:space="preserve">The maximum utilization of the 20% Development Fund (DF) was not fully attained due to (a) savings/unexpended balances amounting to P18.513 million not re-appropriated to eligible development projects; (b) 24 prior years’ development projects worth P95.408 million </w:t>
            </w:r>
            <w:r w:rsidRPr="00E353A5">
              <w:rPr>
                <w:lang w:val="en-US"/>
              </w:rPr>
              <w:t xml:space="preserve">that </w:t>
            </w:r>
            <w:r w:rsidRPr="00E353A5">
              <w:t>remained unimplemented; and (c) delay in execution of 47 awarded projects and non-procurement ten projects for lack of proper planning.</w:t>
            </w:r>
          </w:p>
          <w:p w14:paraId="7DB3DA8D" w14:textId="77777777" w:rsidR="00E353A5" w:rsidRPr="00E353A5" w:rsidRDefault="00E353A5" w:rsidP="00872620">
            <w:pPr>
              <w:spacing w:after="0" w:line="240" w:lineRule="auto"/>
              <w:ind w:left="338"/>
              <w:jc w:val="both"/>
              <w:rPr>
                <w:shd w:val="clear" w:color="auto" w:fill="FFFFFF"/>
              </w:rPr>
            </w:pPr>
          </w:p>
          <w:p w14:paraId="77D449AE" w14:textId="77777777" w:rsidR="00E353A5" w:rsidRPr="00E353A5" w:rsidRDefault="00E353A5" w:rsidP="00872620">
            <w:pPr>
              <w:pStyle w:val="ListParagraph"/>
              <w:ind w:left="0"/>
              <w:jc w:val="both"/>
              <w:rPr>
                <w:sz w:val="22"/>
                <w:szCs w:val="22"/>
                <w:shd w:val="clear" w:color="auto" w:fill="FFFFFF"/>
              </w:rPr>
            </w:pPr>
          </w:p>
        </w:tc>
        <w:tc>
          <w:tcPr>
            <w:tcW w:w="1867" w:type="dxa"/>
          </w:tcPr>
          <w:p w14:paraId="261B9F29" w14:textId="77777777" w:rsidR="00E353A5" w:rsidRPr="00E353A5" w:rsidRDefault="00E353A5" w:rsidP="00872620">
            <w:pPr>
              <w:pStyle w:val="NoSpacing"/>
              <w:jc w:val="center"/>
              <w:rPr>
                <w:rFonts w:ascii="Times New Roman" w:hAnsi="Times New Roman" w:cs="Times New Roman"/>
              </w:rPr>
            </w:pPr>
          </w:p>
        </w:tc>
        <w:tc>
          <w:tcPr>
            <w:tcW w:w="1843" w:type="dxa"/>
          </w:tcPr>
          <w:p w14:paraId="0CB5A09E" w14:textId="77777777" w:rsidR="00E353A5" w:rsidRPr="00E353A5" w:rsidRDefault="00E353A5" w:rsidP="00872620">
            <w:pPr>
              <w:pStyle w:val="NoSpacing"/>
              <w:jc w:val="both"/>
              <w:rPr>
                <w:rFonts w:ascii="Times New Roman" w:hAnsi="Times New Roman" w:cs="Times New Roman"/>
              </w:rPr>
            </w:pPr>
          </w:p>
        </w:tc>
        <w:tc>
          <w:tcPr>
            <w:tcW w:w="1842" w:type="dxa"/>
          </w:tcPr>
          <w:p w14:paraId="2EDF9422" w14:textId="77777777" w:rsidR="00E353A5" w:rsidRPr="00E353A5" w:rsidRDefault="00E353A5" w:rsidP="00872620">
            <w:pPr>
              <w:pStyle w:val="NoSpacing"/>
              <w:jc w:val="both"/>
              <w:rPr>
                <w:rFonts w:ascii="Times New Roman" w:hAnsi="Times New Roman" w:cs="Times New Roman"/>
              </w:rPr>
            </w:pPr>
          </w:p>
        </w:tc>
      </w:tr>
      <w:tr w:rsidR="00E353A5" w:rsidRPr="00E353A5" w14:paraId="33E95523" w14:textId="77777777" w:rsidTr="00872620">
        <w:trPr>
          <w:trHeight w:val="70"/>
        </w:trPr>
        <w:tc>
          <w:tcPr>
            <w:tcW w:w="1170" w:type="dxa"/>
          </w:tcPr>
          <w:p w14:paraId="61466AA6" w14:textId="77777777" w:rsidR="00E353A5" w:rsidRPr="00E353A5" w:rsidRDefault="00E353A5" w:rsidP="00872620">
            <w:pPr>
              <w:pStyle w:val="NoSpacing"/>
              <w:jc w:val="center"/>
              <w:rPr>
                <w:rFonts w:ascii="Times New Roman" w:hAnsi="Times New Roman" w:cs="Times New Roman"/>
              </w:rPr>
            </w:pPr>
          </w:p>
        </w:tc>
        <w:tc>
          <w:tcPr>
            <w:tcW w:w="2700" w:type="dxa"/>
          </w:tcPr>
          <w:p w14:paraId="65764416" w14:textId="54942860" w:rsidR="00E353A5" w:rsidRPr="00E353A5" w:rsidRDefault="00E353A5" w:rsidP="00872620">
            <w:pPr>
              <w:spacing w:after="0" w:line="240" w:lineRule="auto"/>
              <w:ind w:left="346"/>
              <w:jc w:val="both"/>
            </w:pPr>
            <w:r w:rsidRPr="00E353A5">
              <w:t xml:space="preserve">We reiterated our recommendation that the City Budget Officer </w:t>
            </w:r>
            <w:r w:rsidRPr="00E353A5">
              <w:lastRenderedPageBreak/>
              <w:t xml:space="preserve">and the City Development Council of Manila re-appropriate for eligible development projects the savings/unexpended balance from the implementation of projects under the 20% DF pursuant to Section II. 5 of DILG Memorandum Circular No. 99-66 dated </w:t>
            </w:r>
            <w:r w:rsidR="00872620">
              <w:br/>
            </w:r>
            <w:r w:rsidRPr="00E353A5">
              <w:t>April 23, 1999, to attain maximum utilization of the fund; and</w:t>
            </w:r>
          </w:p>
          <w:p w14:paraId="051EDB69" w14:textId="77777777" w:rsidR="00E353A5" w:rsidRPr="00E353A5" w:rsidRDefault="00E353A5" w:rsidP="00872620">
            <w:pPr>
              <w:pStyle w:val="ListParagraph"/>
              <w:ind w:left="360"/>
              <w:jc w:val="both"/>
              <w:rPr>
                <w:sz w:val="22"/>
                <w:szCs w:val="22"/>
                <w:shd w:val="clear" w:color="auto" w:fill="FFFFFF"/>
              </w:rPr>
            </w:pPr>
          </w:p>
          <w:p w14:paraId="0BD3EF57" w14:textId="77777777" w:rsidR="00E353A5" w:rsidRPr="00E353A5" w:rsidRDefault="00E353A5" w:rsidP="00872620">
            <w:pPr>
              <w:pStyle w:val="ListParagraph"/>
              <w:ind w:left="360"/>
              <w:jc w:val="both"/>
              <w:rPr>
                <w:sz w:val="22"/>
                <w:szCs w:val="22"/>
                <w:shd w:val="clear" w:color="auto" w:fill="FFFFFF"/>
              </w:rPr>
            </w:pPr>
          </w:p>
        </w:tc>
        <w:tc>
          <w:tcPr>
            <w:tcW w:w="1867" w:type="dxa"/>
          </w:tcPr>
          <w:p w14:paraId="5C9185D1" w14:textId="77777777" w:rsidR="00E353A5" w:rsidRPr="00E353A5" w:rsidRDefault="00E353A5" w:rsidP="00872620">
            <w:pPr>
              <w:spacing w:after="0" w:line="240" w:lineRule="auto"/>
              <w:jc w:val="center"/>
              <w:rPr>
                <w:lang w:val="en-US"/>
              </w:rPr>
            </w:pPr>
            <w:r w:rsidRPr="00E353A5">
              <w:lastRenderedPageBreak/>
              <w:t>Partially Implemented</w:t>
            </w:r>
          </w:p>
          <w:p w14:paraId="55C77904" w14:textId="77777777" w:rsidR="00E353A5" w:rsidRPr="00E353A5" w:rsidRDefault="00E353A5" w:rsidP="00872620">
            <w:pPr>
              <w:pStyle w:val="NoSpacing"/>
              <w:jc w:val="center"/>
              <w:rPr>
                <w:rFonts w:ascii="Times New Roman" w:hAnsi="Times New Roman" w:cs="Times New Roman"/>
              </w:rPr>
            </w:pPr>
          </w:p>
        </w:tc>
        <w:tc>
          <w:tcPr>
            <w:tcW w:w="1843" w:type="dxa"/>
          </w:tcPr>
          <w:p w14:paraId="607A8357" w14:textId="6A8A3EB2"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The City Budget Officer requested the City Engineer </w:t>
            </w:r>
            <w:r w:rsidRPr="00E353A5">
              <w:rPr>
                <w:rFonts w:ascii="Times New Roman" w:hAnsi="Times New Roman" w:cs="Times New Roman"/>
              </w:rPr>
              <w:lastRenderedPageBreak/>
              <w:t xml:space="preserve">to submit </w:t>
            </w:r>
            <w:r w:rsidRPr="00E353A5">
              <w:rPr>
                <w:rFonts w:ascii="Times New Roman" w:hAnsi="Times New Roman" w:cs="Times New Roman"/>
                <w:lang w:val="en-US"/>
              </w:rPr>
              <w:t xml:space="preserve">the </w:t>
            </w:r>
            <w:r w:rsidRPr="00E353A5">
              <w:rPr>
                <w:rFonts w:ascii="Times New Roman" w:hAnsi="Times New Roman" w:cs="Times New Roman"/>
              </w:rPr>
              <w:t xml:space="preserve">breakdown of the proposed projects under the 20% DF and OCAT to issue Certificate of Availability of Funds for the unexpended balances from </w:t>
            </w:r>
            <w:r w:rsidR="00872620">
              <w:rPr>
                <w:rFonts w:ascii="Times New Roman" w:hAnsi="Times New Roman" w:cs="Times New Roman"/>
              </w:rPr>
              <w:t xml:space="preserve">CYs </w:t>
            </w:r>
            <w:r w:rsidRPr="00E353A5">
              <w:rPr>
                <w:rFonts w:ascii="Times New Roman" w:hAnsi="Times New Roman" w:cs="Times New Roman"/>
              </w:rPr>
              <w:t>2011 to 2016.</w:t>
            </w:r>
          </w:p>
          <w:p w14:paraId="570D883B" w14:textId="77777777" w:rsidR="00E353A5" w:rsidRPr="00E353A5" w:rsidRDefault="00E353A5" w:rsidP="00872620">
            <w:pPr>
              <w:pStyle w:val="NoSpacing"/>
              <w:jc w:val="both"/>
              <w:rPr>
                <w:rFonts w:ascii="Times New Roman" w:hAnsi="Times New Roman" w:cs="Times New Roman"/>
              </w:rPr>
            </w:pPr>
          </w:p>
        </w:tc>
        <w:tc>
          <w:tcPr>
            <w:tcW w:w="1842" w:type="dxa"/>
          </w:tcPr>
          <w:p w14:paraId="3D30214A"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lastRenderedPageBreak/>
              <w:t xml:space="preserve">Re-appropriation of savings/ unexpended </w:t>
            </w:r>
            <w:r w:rsidRPr="00E353A5">
              <w:rPr>
                <w:rFonts w:ascii="Times New Roman" w:hAnsi="Times New Roman" w:cs="Times New Roman"/>
              </w:rPr>
              <w:lastRenderedPageBreak/>
              <w:t>balance cannot be determined due to non-submission of the Registry of Appropriations, Allotments and Obligations - Capital Outlay for continuing appropriation of the ongoing infrastructure projects.</w:t>
            </w:r>
          </w:p>
          <w:p w14:paraId="7A79F643" w14:textId="77777777" w:rsidR="00E353A5" w:rsidRPr="00E353A5" w:rsidRDefault="00E353A5" w:rsidP="00872620">
            <w:pPr>
              <w:pStyle w:val="NoSpacing"/>
              <w:jc w:val="both"/>
              <w:rPr>
                <w:rFonts w:ascii="Times New Roman" w:hAnsi="Times New Roman" w:cs="Times New Roman"/>
              </w:rPr>
            </w:pPr>
          </w:p>
        </w:tc>
      </w:tr>
      <w:tr w:rsidR="00E353A5" w:rsidRPr="00E353A5" w14:paraId="5714FE2D" w14:textId="77777777" w:rsidTr="00872620">
        <w:trPr>
          <w:trHeight w:val="70"/>
        </w:trPr>
        <w:tc>
          <w:tcPr>
            <w:tcW w:w="1170" w:type="dxa"/>
          </w:tcPr>
          <w:p w14:paraId="1973EFA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AAR 2018</w:t>
            </w:r>
          </w:p>
          <w:p w14:paraId="0FBE1F55" w14:textId="77777777" w:rsidR="00E353A5" w:rsidRPr="00E353A5" w:rsidRDefault="00E353A5" w:rsidP="00872620">
            <w:pPr>
              <w:pStyle w:val="NoSpacing"/>
              <w:jc w:val="center"/>
              <w:rPr>
                <w:rFonts w:ascii="Times New Roman" w:hAnsi="Times New Roman" w:cs="Times New Roman"/>
              </w:rPr>
            </w:pPr>
          </w:p>
          <w:p w14:paraId="0BC4B9C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28,</w:t>
            </w:r>
          </w:p>
          <w:p w14:paraId="1518B09D" w14:textId="77777777" w:rsidR="00E353A5" w:rsidRPr="00E353A5" w:rsidRDefault="00E353A5" w:rsidP="00872620">
            <w:pPr>
              <w:pStyle w:val="NoSpacing"/>
              <w:jc w:val="center"/>
              <w:rPr>
                <w:rFonts w:ascii="Times New Roman" w:hAnsi="Times New Roman" w:cs="Times New Roman"/>
              </w:rPr>
            </w:pPr>
          </w:p>
          <w:p w14:paraId="6F3C20EB"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w:t>
            </w:r>
          </w:p>
          <w:p w14:paraId="70C7C5D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 130-134</w:t>
            </w:r>
          </w:p>
        </w:tc>
        <w:tc>
          <w:tcPr>
            <w:tcW w:w="2700" w:type="dxa"/>
          </w:tcPr>
          <w:p w14:paraId="3AFCB2E0" w14:textId="66ABEF35" w:rsidR="00E353A5" w:rsidRPr="00E353A5" w:rsidRDefault="00E353A5" w:rsidP="00872620">
            <w:pPr>
              <w:numPr>
                <w:ilvl w:val="0"/>
                <w:numId w:val="1"/>
              </w:numPr>
              <w:spacing w:after="0" w:line="240" w:lineRule="auto"/>
              <w:ind w:left="338"/>
              <w:jc w:val="both"/>
            </w:pPr>
            <w:r w:rsidRPr="00E353A5">
              <w:t xml:space="preserve">The mandatory positions in the Local Disaster Risk Reduction and Management Office (LDRRMO) were not fully established. </w:t>
            </w:r>
            <w:r w:rsidRPr="00E353A5">
              <w:rPr>
                <w:lang w:val="en-US"/>
              </w:rPr>
              <w:t>O</w:t>
            </w:r>
            <w:r w:rsidRPr="00E353A5">
              <w:t xml:space="preserve">ut of the P2.491 billion available LDRRM Fund, only </w:t>
            </w:r>
            <w:r w:rsidR="00001CDB">
              <w:br/>
            </w:r>
            <w:r w:rsidRPr="00E353A5">
              <w:t xml:space="preserve">P974.768 million or 39.13 percent was utilized due to the delay/non-implementation of planned PPAs. </w:t>
            </w:r>
            <w:r w:rsidRPr="00E353A5">
              <w:rPr>
                <w:lang w:val="en-US"/>
              </w:rPr>
              <w:t>C</w:t>
            </w:r>
            <w:r w:rsidRPr="00E353A5">
              <w:t>opy of the Report on Sources and Utilization of Disaster Risk Reduction and Management Fund remained unsubmitted to the CAO and Office of the Civil Defense and the DILG-LGOO.</w:t>
            </w:r>
          </w:p>
          <w:p w14:paraId="0B670E06" w14:textId="77777777" w:rsidR="00E353A5" w:rsidRPr="00E353A5" w:rsidRDefault="00E353A5" w:rsidP="00872620">
            <w:pPr>
              <w:spacing w:after="0" w:line="240" w:lineRule="auto"/>
              <w:ind w:left="338"/>
              <w:jc w:val="both"/>
            </w:pPr>
          </w:p>
        </w:tc>
        <w:tc>
          <w:tcPr>
            <w:tcW w:w="1867" w:type="dxa"/>
          </w:tcPr>
          <w:p w14:paraId="0B91BD12" w14:textId="77777777" w:rsidR="00E353A5" w:rsidRPr="00E353A5" w:rsidRDefault="00E353A5" w:rsidP="00872620">
            <w:pPr>
              <w:pStyle w:val="NoSpacing"/>
              <w:jc w:val="center"/>
              <w:rPr>
                <w:rFonts w:ascii="Times New Roman" w:hAnsi="Times New Roman" w:cs="Times New Roman"/>
              </w:rPr>
            </w:pPr>
          </w:p>
        </w:tc>
        <w:tc>
          <w:tcPr>
            <w:tcW w:w="1843" w:type="dxa"/>
          </w:tcPr>
          <w:p w14:paraId="710F1A8D" w14:textId="77777777" w:rsidR="00E353A5" w:rsidRPr="00E353A5" w:rsidRDefault="00E353A5" w:rsidP="00872620">
            <w:pPr>
              <w:pStyle w:val="NoSpacing"/>
              <w:jc w:val="both"/>
              <w:rPr>
                <w:rFonts w:ascii="Times New Roman" w:hAnsi="Times New Roman" w:cs="Times New Roman"/>
              </w:rPr>
            </w:pPr>
          </w:p>
        </w:tc>
        <w:tc>
          <w:tcPr>
            <w:tcW w:w="1842" w:type="dxa"/>
          </w:tcPr>
          <w:p w14:paraId="6B7A8A35" w14:textId="77777777" w:rsidR="00E353A5" w:rsidRPr="00E353A5" w:rsidRDefault="00E353A5" w:rsidP="00872620">
            <w:pPr>
              <w:pStyle w:val="NoSpacing"/>
              <w:jc w:val="both"/>
              <w:rPr>
                <w:rFonts w:ascii="Times New Roman" w:hAnsi="Times New Roman" w:cs="Times New Roman"/>
              </w:rPr>
            </w:pPr>
          </w:p>
        </w:tc>
      </w:tr>
      <w:tr w:rsidR="00E353A5" w:rsidRPr="00E353A5" w14:paraId="2CDFAADE" w14:textId="77777777" w:rsidTr="00872620">
        <w:trPr>
          <w:trHeight w:val="70"/>
        </w:trPr>
        <w:tc>
          <w:tcPr>
            <w:tcW w:w="1170" w:type="dxa"/>
          </w:tcPr>
          <w:p w14:paraId="5B67E5FA" w14:textId="77777777" w:rsidR="00E353A5" w:rsidRPr="00E353A5" w:rsidRDefault="00E353A5" w:rsidP="00872620">
            <w:pPr>
              <w:pStyle w:val="NoSpacing"/>
              <w:jc w:val="center"/>
              <w:rPr>
                <w:rFonts w:ascii="Times New Roman" w:hAnsi="Times New Roman" w:cs="Times New Roman"/>
              </w:rPr>
            </w:pPr>
          </w:p>
        </w:tc>
        <w:tc>
          <w:tcPr>
            <w:tcW w:w="2700" w:type="dxa"/>
          </w:tcPr>
          <w:p w14:paraId="3BEE9BA9" w14:textId="77777777" w:rsidR="00E353A5" w:rsidRPr="00E353A5" w:rsidRDefault="00E353A5" w:rsidP="00872620">
            <w:pPr>
              <w:spacing w:after="0" w:line="240" w:lineRule="auto"/>
              <w:ind w:left="338"/>
              <w:jc w:val="both"/>
            </w:pPr>
            <w:r w:rsidRPr="00E353A5">
              <w:t xml:space="preserve">We recommended that Management facilitate the creation of the required mandatory positions or assign/designate </w:t>
            </w:r>
            <w:r w:rsidRPr="00E353A5">
              <w:lastRenderedPageBreak/>
              <w:t>qualified personnel/employees to help and assist the Director of the MDRRMO in the efficient and effective operations of the said Office.</w:t>
            </w:r>
          </w:p>
          <w:p w14:paraId="4BD67531" w14:textId="77777777" w:rsidR="00E353A5" w:rsidRPr="00E353A5" w:rsidRDefault="00E353A5" w:rsidP="00872620">
            <w:pPr>
              <w:spacing w:after="0" w:line="240" w:lineRule="auto"/>
              <w:ind w:left="338"/>
              <w:jc w:val="both"/>
            </w:pPr>
          </w:p>
        </w:tc>
        <w:tc>
          <w:tcPr>
            <w:tcW w:w="1867" w:type="dxa"/>
          </w:tcPr>
          <w:p w14:paraId="7D5AA79F"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Fully Implemented</w:t>
            </w:r>
          </w:p>
        </w:tc>
        <w:tc>
          <w:tcPr>
            <w:tcW w:w="1843" w:type="dxa"/>
          </w:tcPr>
          <w:p w14:paraId="19DD8243" w14:textId="77777777"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Two of three mandatory positions are filled up based on the organizational chart submitted by </w:t>
            </w:r>
            <w:r w:rsidRPr="00E353A5">
              <w:rPr>
                <w:rFonts w:ascii="Times New Roman" w:hAnsi="Times New Roman" w:cs="Times New Roman"/>
              </w:rPr>
              <w:lastRenderedPageBreak/>
              <w:t>the City's LDRRMO.</w:t>
            </w:r>
          </w:p>
        </w:tc>
        <w:tc>
          <w:tcPr>
            <w:tcW w:w="1842" w:type="dxa"/>
          </w:tcPr>
          <w:p w14:paraId="61DB15C9" w14:textId="77777777" w:rsidR="00E353A5" w:rsidRPr="00E353A5" w:rsidRDefault="00E353A5" w:rsidP="00872620">
            <w:pPr>
              <w:pStyle w:val="NoSpacing"/>
              <w:jc w:val="both"/>
              <w:rPr>
                <w:rFonts w:ascii="Times New Roman" w:hAnsi="Times New Roman" w:cs="Times New Roman"/>
              </w:rPr>
            </w:pPr>
          </w:p>
        </w:tc>
      </w:tr>
      <w:tr w:rsidR="00E353A5" w:rsidRPr="00E353A5" w14:paraId="1B7FC383" w14:textId="77777777" w:rsidTr="00872620">
        <w:trPr>
          <w:trHeight w:val="70"/>
        </w:trPr>
        <w:tc>
          <w:tcPr>
            <w:tcW w:w="1170" w:type="dxa"/>
          </w:tcPr>
          <w:p w14:paraId="1BAAE13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2018</w:t>
            </w:r>
          </w:p>
          <w:p w14:paraId="058FABCB" w14:textId="77777777" w:rsidR="00E353A5" w:rsidRPr="00E353A5" w:rsidRDefault="00E353A5" w:rsidP="00872620">
            <w:pPr>
              <w:pStyle w:val="NoSpacing"/>
              <w:jc w:val="center"/>
              <w:rPr>
                <w:rFonts w:ascii="Times New Roman" w:hAnsi="Times New Roman" w:cs="Times New Roman"/>
              </w:rPr>
            </w:pPr>
          </w:p>
          <w:p w14:paraId="73BE3AEC"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30</w:t>
            </w:r>
          </w:p>
          <w:p w14:paraId="63E76811" w14:textId="77777777" w:rsidR="00E353A5" w:rsidRPr="00E353A5" w:rsidRDefault="00E353A5" w:rsidP="00872620">
            <w:pPr>
              <w:pStyle w:val="NoSpacing"/>
              <w:jc w:val="center"/>
              <w:rPr>
                <w:rFonts w:ascii="Times New Roman" w:hAnsi="Times New Roman" w:cs="Times New Roman"/>
              </w:rPr>
            </w:pPr>
          </w:p>
          <w:p w14:paraId="3F904997"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Pages </w:t>
            </w:r>
          </w:p>
          <w:p w14:paraId="1D63F18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135-136</w:t>
            </w:r>
          </w:p>
        </w:tc>
        <w:tc>
          <w:tcPr>
            <w:tcW w:w="2700" w:type="dxa"/>
          </w:tcPr>
          <w:p w14:paraId="1E35D9C8" w14:textId="6D04AFA0" w:rsidR="00E353A5" w:rsidRPr="00E353A5" w:rsidRDefault="00E353A5" w:rsidP="00872620">
            <w:pPr>
              <w:numPr>
                <w:ilvl w:val="0"/>
                <w:numId w:val="1"/>
              </w:numPr>
              <w:spacing w:after="0" w:line="240" w:lineRule="auto"/>
              <w:ind w:left="338"/>
              <w:jc w:val="both"/>
              <w:rPr>
                <w:bCs/>
              </w:rPr>
            </w:pPr>
            <w:r w:rsidRPr="00E353A5">
              <w:t xml:space="preserve">Taxes withheld on compensation, payment of consultants, job orders (JOs), contractors and suppliers in CY 2018 were not remitted accurately and in full, thus, showing under remittance in the total amount of </w:t>
            </w:r>
            <w:r w:rsidR="00001CDB">
              <w:br/>
            </w:r>
            <w:r w:rsidRPr="00E353A5">
              <w:t>P44.940 million, which may result in the incurrence of unnecessary penalties and charges.</w:t>
            </w:r>
          </w:p>
          <w:p w14:paraId="12F08C4D" w14:textId="77777777" w:rsidR="00E353A5" w:rsidRPr="00E353A5" w:rsidRDefault="00E353A5" w:rsidP="00872620">
            <w:pPr>
              <w:spacing w:after="0" w:line="240" w:lineRule="auto"/>
              <w:ind w:left="338"/>
              <w:jc w:val="both"/>
              <w:rPr>
                <w:bCs/>
              </w:rPr>
            </w:pPr>
          </w:p>
        </w:tc>
        <w:tc>
          <w:tcPr>
            <w:tcW w:w="1867" w:type="dxa"/>
          </w:tcPr>
          <w:p w14:paraId="314313C1" w14:textId="77777777" w:rsidR="00E353A5" w:rsidRPr="00E353A5" w:rsidRDefault="00E353A5" w:rsidP="00872620">
            <w:pPr>
              <w:pStyle w:val="NoSpacing"/>
              <w:jc w:val="center"/>
              <w:rPr>
                <w:rFonts w:ascii="Times New Roman" w:hAnsi="Times New Roman" w:cs="Times New Roman"/>
              </w:rPr>
            </w:pPr>
          </w:p>
        </w:tc>
        <w:tc>
          <w:tcPr>
            <w:tcW w:w="1843" w:type="dxa"/>
          </w:tcPr>
          <w:p w14:paraId="7559AC46" w14:textId="77777777" w:rsidR="00E353A5" w:rsidRPr="00E353A5" w:rsidRDefault="00E353A5" w:rsidP="00872620">
            <w:pPr>
              <w:pStyle w:val="NoSpacing"/>
              <w:jc w:val="both"/>
              <w:rPr>
                <w:rFonts w:ascii="Times New Roman" w:hAnsi="Times New Roman" w:cs="Times New Roman"/>
              </w:rPr>
            </w:pPr>
          </w:p>
        </w:tc>
        <w:tc>
          <w:tcPr>
            <w:tcW w:w="1842" w:type="dxa"/>
          </w:tcPr>
          <w:p w14:paraId="0C32FF7B" w14:textId="77777777" w:rsidR="00E353A5" w:rsidRPr="00E353A5" w:rsidRDefault="00E353A5" w:rsidP="00872620">
            <w:pPr>
              <w:pStyle w:val="NoSpacing"/>
              <w:jc w:val="both"/>
              <w:rPr>
                <w:rFonts w:ascii="Times New Roman" w:hAnsi="Times New Roman" w:cs="Times New Roman"/>
              </w:rPr>
            </w:pPr>
          </w:p>
        </w:tc>
      </w:tr>
      <w:tr w:rsidR="00E353A5" w:rsidRPr="00E353A5" w14:paraId="054A4A75" w14:textId="77777777" w:rsidTr="00872620">
        <w:trPr>
          <w:trHeight w:val="70"/>
        </w:trPr>
        <w:tc>
          <w:tcPr>
            <w:tcW w:w="1170" w:type="dxa"/>
          </w:tcPr>
          <w:p w14:paraId="0F7C4A6A" w14:textId="77777777" w:rsidR="00E353A5" w:rsidRPr="00E353A5" w:rsidRDefault="00E353A5" w:rsidP="00872620">
            <w:pPr>
              <w:pStyle w:val="NoSpacing"/>
              <w:jc w:val="center"/>
              <w:rPr>
                <w:rFonts w:ascii="Times New Roman" w:hAnsi="Times New Roman" w:cs="Times New Roman"/>
              </w:rPr>
            </w:pPr>
          </w:p>
        </w:tc>
        <w:tc>
          <w:tcPr>
            <w:tcW w:w="2700" w:type="dxa"/>
          </w:tcPr>
          <w:p w14:paraId="2E3F8579" w14:textId="77777777" w:rsidR="00E353A5" w:rsidRPr="00E353A5" w:rsidRDefault="00E353A5" w:rsidP="00872620">
            <w:pPr>
              <w:spacing w:after="0" w:line="240" w:lineRule="auto"/>
              <w:ind w:left="346"/>
              <w:jc w:val="both"/>
              <w:rPr>
                <w:lang w:val="en-US"/>
              </w:rPr>
            </w:pPr>
            <w:r w:rsidRPr="00E353A5">
              <w:t xml:space="preserve">We recommended that Management direct the City Accountant to analyze the balance of the </w:t>
            </w:r>
            <w:r w:rsidRPr="00E353A5">
              <w:rPr>
                <w:i/>
                <w:iCs/>
              </w:rPr>
              <w:t xml:space="preserve">Due to BIR </w:t>
            </w:r>
            <w:r w:rsidRPr="00E353A5">
              <w:t>to determine the nature and composition of the account</w:t>
            </w:r>
            <w:r w:rsidRPr="00E353A5">
              <w:rPr>
                <w:i/>
                <w:iCs/>
              </w:rPr>
              <w:t>.</w:t>
            </w:r>
            <w:r w:rsidRPr="00E353A5">
              <w:t xml:space="preserve"> If the balance pertains to unremitted taxes, then cause the immediate remittance to the BIR, otherwise, make the necessary adjustments.</w:t>
            </w:r>
          </w:p>
          <w:p w14:paraId="55F038F0" w14:textId="77777777" w:rsidR="00E353A5" w:rsidRPr="00E353A5" w:rsidRDefault="00E353A5" w:rsidP="00872620">
            <w:pPr>
              <w:pStyle w:val="ListParagraph"/>
              <w:ind w:left="0"/>
              <w:jc w:val="both"/>
              <w:rPr>
                <w:sz w:val="22"/>
                <w:szCs w:val="22"/>
              </w:rPr>
            </w:pPr>
          </w:p>
        </w:tc>
        <w:tc>
          <w:tcPr>
            <w:tcW w:w="1867" w:type="dxa"/>
          </w:tcPr>
          <w:p w14:paraId="7BC5420D" w14:textId="77777777" w:rsidR="00E353A5" w:rsidRPr="00E353A5" w:rsidRDefault="00E353A5" w:rsidP="00872620">
            <w:pPr>
              <w:spacing w:after="0" w:line="240" w:lineRule="auto"/>
              <w:jc w:val="center"/>
            </w:pPr>
            <w:r w:rsidRPr="00E353A5">
              <w:t>Partially Implemented</w:t>
            </w:r>
          </w:p>
          <w:p w14:paraId="5983D805" w14:textId="77777777" w:rsidR="00E353A5" w:rsidRPr="00E353A5" w:rsidRDefault="00E353A5" w:rsidP="00872620">
            <w:pPr>
              <w:spacing w:after="0" w:line="240" w:lineRule="auto"/>
              <w:jc w:val="center"/>
            </w:pPr>
          </w:p>
          <w:p w14:paraId="320315DA" w14:textId="77777777" w:rsidR="00E353A5" w:rsidRPr="00E353A5" w:rsidRDefault="00E353A5" w:rsidP="00872620">
            <w:pPr>
              <w:spacing w:after="0" w:line="240" w:lineRule="auto"/>
              <w:jc w:val="center"/>
            </w:pPr>
            <w:r w:rsidRPr="00E353A5">
              <w:t xml:space="preserve">Recommendation is reiterated </w:t>
            </w:r>
          </w:p>
          <w:p w14:paraId="3B6A2476" w14:textId="45A99F53" w:rsidR="00E353A5" w:rsidRPr="00E353A5" w:rsidRDefault="00E353A5" w:rsidP="00872620">
            <w:pPr>
              <w:spacing w:after="0" w:line="240" w:lineRule="auto"/>
              <w:jc w:val="center"/>
              <w:rPr>
                <w:lang w:val="en-US"/>
              </w:rPr>
            </w:pPr>
            <w:r w:rsidRPr="00E353A5">
              <w:t xml:space="preserve">(Finding No. 6, pp. </w:t>
            </w:r>
            <w:r w:rsidR="00872620">
              <w:t>89</w:t>
            </w:r>
            <w:r w:rsidRPr="00E353A5">
              <w:t>-</w:t>
            </w:r>
            <w:r w:rsidR="00872620">
              <w:t>9</w:t>
            </w:r>
            <w:r w:rsidR="00EF168A">
              <w:t>1</w:t>
            </w:r>
            <w:r w:rsidRPr="00E353A5">
              <w:t>)</w:t>
            </w:r>
          </w:p>
          <w:p w14:paraId="72059BA8" w14:textId="77777777" w:rsidR="00E353A5" w:rsidRPr="00E353A5" w:rsidRDefault="00E353A5" w:rsidP="00872620">
            <w:pPr>
              <w:pStyle w:val="NoSpacing"/>
              <w:jc w:val="center"/>
              <w:rPr>
                <w:rFonts w:ascii="Times New Roman" w:hAnsi="Times New Roman" w:cs="Times New Roman"/>
              </w:rPr>
            </w:pPr>
          </w:p>
        </w:tc>
        <w:tc>
          <w:tcPr>
            <w:tcW w:w="1843" w:type="dxa"/>
          </w:tcPr>
          <w:p w14:paraId="5C315F3C" w14:textId="77777777" w:rsidR="00E353A5" w:rsidRPr="00E353A5" w:rsidRDefault="00E353A5" w:rsidP="00872620">
            <w:pPr>
              <w:spacing w:after="0" w:line="240" w:lineRule="auto"/>
              <w:jc w:val="both"/>
            </w:pPr>
            <w:r w:rsidRPr="00E353A5">
              <w:t>The remaining amounts being reconciled with the records of the BIR pertain to the time of the previous City administration.</w:t>
            </w:r>
          </w:p>
          <w:p w14:paraId="6D1F6D84" w14:textId="77777777" w:rsidR="00E353A5" w:rsidRPr="00E353A5" w:rsidRDefault="00E353A5" w:rsidP="00872620">
            <w:pPr>
              <w:spacing w:after="0" w:line="240" w:lineRule="auto"/>
              <w:jc w:val="both"/>
            </w:pPr>
          </w:p>
        </w:tc>
        <w:tc>
          <w:tcPr>
            <w:tcW w:w="1842" w:type="dxa"/>
          </w:tcPr>
          <w:p w14:paraId="69B9504B" w14:textId="6DB5D2B4" w:rsidR="00E353A5" w:rsidRPr="00E353A5" w:rsidRDefault="00E353A5" w:rsidP="00872620">
            <w:pPr>
              <w:pStyle w:val="NoSpacing"/>
              <w:jc w:val="both"/>
              <w:rPr>
                <w:rFonts w:ascii="Times New Roman" w:hAnsi="Times New Roman" w:cs="Times New Roman"/>
              </w:rPr>
            </w:pPr>
            <w:r w:rsidRPr="00E353A5">
              <w:rPr>
                <w:rFonts w:ascii="Times New Roman" w:hAnsi="Times New Roman" w:cs="Times New Roman"/>
              </w:rPr>
              <w:t xml:space="preserve">A total of P13,699,640.96 taxes withheld remained unremitted to the BIR as of </w:t>
            </w:r>
            <w:r w:rsidR="00F429C3">
              <w:rPr>
                <w:rFonts w:ascii="Times New Roman" w:hAnsi="Times New Roman" w:cs="Times New Roman"/>
              </w:rPr>
              <w:br/>
            </w:r>
            <w:r w:rsidRPr="00E353A5">
              <w:rPr>
                <w:rFonts w:ascii="Times New Roman" w:hAnsi="Times New Roman" w:cs="Times New Roman"/>
              </w:rPr>
              <w:t>June</w:t>
            </w:r>
            <w:r w:rsidR="00F429C3">
              <w:rPr>
                <w:rFonts w:ascii="Times New Roman" w:hAnsi="Times New Roman" w:cs="Times New Roman"/>
              </w:rPr>
              <w:t xml:space="preserve"> 5,</w:t>
            </w:r>
            <w:r w:rsidRPr="00E353A5">
              <w:rPr>
                <w:rFonts w:ascii="Times New Roman" w:hAnsi="Times New Roman" w:cs="Times New Roman"/>
              </w:rPr>
              <w:t xml:space="preserve"> 2022.</w:t>
            </w:r>
          </w:p>
        </w:tc>
      </w:tr>
      <w:tr w:rsidR="00E353A5" w:rsidRPr="00E353A5" w14:paraId="25840AC1"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0E170BA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2017</w:t>
            </w:r>
          </w:p>
          <w:p w14:paraId="2525B78B" w14:textId="77777777" w:rsidR="00E353A5" w:rsidRPr="00E353A5" w:rsidRDefault="00E353A5" w:rsidP="00872620">
            <w:pPr>
              <w:pStyle w:val="NoSpacing"/>
              <w:jc w:val="center"/>
              <w:rPr>
                <w:rFonts w:ascii="Times New Roman" w:hAnsi="Times New Roman" w:cs="Times New Roman"/>
              </w:rPr>
            </w:pPr>
          </w:p>
          <w:p w14:paraId="32FF0EB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4</w:t>
            </w:r>
          </w:p>
          <w:p w14:paraId="7DE527D2" w14:textId="77777777" w:rsidR="00E353A5" w:rsidRPr="00E353A5" w:rsidRDefault="00E353A5" w:rsidP="00872620">
            <w:pPr>
              <w:pStyle w:val="NoSpacing"/>
              <w:jc w:val="center"/>
              <w:rPr>
                <w:rFonts w:ascii="Times New Roman" w:hAnsi="Times New Roman" w:cs="Times New Roman"/>
              </w:rPr>
            </w:pPr>
          </w:p>
          <w:p w14:paraId="5B35A836"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lastRenderedPageBreak/>
              <w:t>Pages 66-67</w:t>
            </w:r>
          </w:p>
          <w:p w14:paraId="34830273"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2101BFA9" w14:textId="77777777" w:rsidR="00E353A5" w:rsidRPr="00E353A5" w:rsidRDefault="00E353A5" w:rsidP="00872620">
            <w:pPr>
              <w:numPr>
                <w:ilvl w:val="0"/>
                <w:numId w:val="1"/>
              </w:numPr>
              <w:spacing w:after="0" w:line="240" w:lineRule="auto"/>
              <w:ind w:left="338"/>
              <w:jc w:val="both"/>
              <w:rPr>
                <w:rFonts w:eastAsia="Calibri"/>
                <w:shd w:val="clear" w:color="auto" w:fill="FFFFFF"/>
              </w:rPr>
            </w:pPr>
            <w:r w:rsidRPr="00E353A5">
              <w:lastRenderedPageBreak/>
              <w:t>Time Deposit (TD) placement for the TF in the amount of P639.134 million is contrary to Section 94, Chapter 5 of the Manual, Volume I.</w:t>
            </w:r>
          </w:p>
        </w:tc>
        <w:tc>
          <w:tcPr>
            <w:tcW w:w="1867" w:type="dxa"/>
            <w:tcBorders>
              <w:top w:val="single" w:sz="4" w:space="0" w:color="auto"/>
              <w:left w:val="single" w:sz="4" w:space="0" w:color="auto"/>
              <w:bottom w:val="single" w:sz="4" w:space="0" w:color="auto"/>
              <w:right w:val="single" w:sz="4" w:space="0" w:color="auto"/>
            </w:tcBorders>
          </w:tcPr>
          <w:p w14:paraId="5B226D9E" w14:textId="77777777" w:rsidR="00E353A5" w:rsidRPr="00E353A5" w:rsidRDefault="00E353A5" w:rsidP="00872620">
            <w:pPr>
              <w:pStyle w:val="ListParagraph"/>
              <w:jc w:val="center"/>
              <w:rPr>
                <w:sz w:val="22"/>
                <w:szCs w:val="22"/>
              </w:rPr>
            </w:pPr>
          </w:p>
          <w:p w14:paraId="52D41B37" w14:textId="77777777" w:rsidR="00E353A5" w:rsidRPr="00E353A5" w:rsidRDefault="00E353A5" w:rsidP="00872620">
            <w:pPr>
              <w:pStyle w:val="ListParagraph"/>
              <w:jc w:val="center"/>
              <w:rPr>
                <w:sz w:val="22"/>
                <w:szCs w:val="22"/>
              </w:rPr>
            </w:pPr>
          </w:p>
          <w:p w14:paraId="2E24FE80" w14:textId="77777777" w:rsidR="00E353A5" w:rsidRPr="00E353A5" w:rsidRDefault="00E353A5" w:rsidP="00872620">
            <w:pPr>
              <w:pStyle w:val="ListParagraph"/>
              <w:jc w:val="center"/>
              <w:rPr>
                <w:sz w:val="22"/>
                <w:szCs w:val="22"/>
              </w:rPr>
            </w:pPr>
          </w:p>
          <w:p w14:paraId="5C442F18" w14:textId="77777777" w:rsidR="00E353A5" w:rsidRPr="00E353A5" w:rsidRDefault="00E353A5" w:rsidP="00872620">
            <w:pPr>
              <w:pStyle w:val="ListParagraph"/>
              <w:jc w:val="center"/>
              <w:rPr>
                <w:sz w:val="22"/>
                <w:szCs w:val="22"/>
              </w:rPr>
            </w:pPr>
          </w:p>
          <w:p w14:paraId="3ECF8735" w14:textId="77777777" w:rsidR="00E353A5" w:rsidRPr="00E353A5" w:rsidRDefault="00E353A5" w:rsidP="00872620">
            <w:pPr>
              <w:pStyle w:val="ListParagraph"/>
              <w:jc w:val="center"/>
              <w:rPr>
                <w:sz w:val="22"/>
                <w:szCs w:val="22"/>
              </w:rPr>
            </w:pPr>
          </w:p>
          <w:p w14:paraId="3A82CDC7"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71D16BF" w14:textId="77777777" w:rsidR="00E353A5" w:rsidRPr="00E353A5" w:rsidRDefault="00E353A5" w:rsidP="00872620">
            <w:pPr>
              <w:spacing w:after="0" w:line="240" w:lineRule="auto"/>
              <w:jc w:val="both"/>
            </w:pPr>
          </w:p>
          <w:p w14:paraId="41FE73DB" w14:textId="77777777" w:rsidR="00E353A5" w:rsidRPr="00E353A5" w:rsidRDefault="00E353A5" w:rsidP="00872620">
            <w:pPr>
              <w:spacing w:after="0" w:line="240" w:lineRule="auto"/>
              <w:jc w:val="both"/>
            </w:pPr>
          </w:p>
          <w:p w14:paraId="59AF6390" w14:textId="77777777" w:rsidR="00E353A5" w:rsidRPr="00E353A5" w:rsidRDefault="00E353A5" w:rsidP="00872620">
            <w:pPr>
              <w:spacing w:after="0" w:line="240" w:lineRule="auto"/>
              <w:jc w:val="both"/>
            </w:pPr>
          </w:p>
          <w:p w14:paraId="388B5E55"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55AEC69C" w14:textId="77777777" w:rsidR="00E353A5" w:rsidRPr="00E353A5" w:rsidRDefault="00E353A5" w:rsidP="00872620">
            <w:pPr>
              <w:spacing w:after="0" w:line="240" w:lineRule="auto"/>
              <w:jc w:val="both"/>
            </w:pPr>
          </w:p>
          <w:p w14:paraId="2D061F72" w14:textId="77777777" w:rsidR="00E353A5" w:rsidRPr="00E353A5" w:rsidRDefault="00E353A5" w:rsidP="00872620">
            <w:pPr>
              <w:spacing w:after="0" w:line="240" w:lineRule="auto"/>
              <w:jc w:val="both"/>
            </w:pPr>
          </w:p>
          <w:p w14:paraId="5EF12AE9" w14:textId="77777777" w:rsidR="00E353A5" w:rsidRPr="00E353A5" w:rsidRDefault="00E353A5" w:rsidP="00872620">
            <w:pPr>
              <w:spacing w:after="0" w:line="240" w:lineRule="auto"/>
              <w:jc w:val="both"/>
            </w:pPr>
          </w:p>
          <w:p w14:paraId="650805F5" w14:textId="77777777" w:rsidR="00E353A5" w:rsidRPr="00E353A5" w:rsidRDefault="00E353A5" w:rsidP="00872620">
            <w:pPr>
              <w:spacing w:after="0" w:line="240" w:lineRule="auto"/>
              <w:jc w:val="both"/>
            </w:pPr>
          </w:p>
          <w:p w14:paraId="7FD9759F" w14:textId="77777777" w:rsidR="00E353A5" w:rsidRPr="00E353A5" w:rsidRDefault="00E353A5" w:rsidP="00872620">
            <w:pPr>
              <w:spacing w:after="0" w:line="240" w:lineRule="auto"/>
              <w:jc w:val="both"/>
            </w:pPr>
          </w:p>
          <w:p w14:paraId="54824AFF" w14:textId="77777777" w:rsidR="00E353A5" w:rsidRPr="00E353A5" w:rsidRDefault="00E353A5" w:rsidP="00872620">
            <w:pPr>
              <w:spacing w:after="0" w:line="240" w:lineRule="auto"/>
              <w:jc w:val="both"/>
            </w:pPr>
          </w:p>
        </w:tc>
      </w:tr>
      <w:tr w:rsidR="00E353A5" w:rsidRPr="00E353A5" w14:paraId="6662EBAA"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559D5A17"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1096053E" w14:textId="77777777" w:rsidR="00E353A5" w:rsidRPr="00E353A5" w:rsidRDefault="00E353A5" w:rsidP="00872620">
            <w:pPr>
              <w:spacing w:after="0" w:line="240" w:lineRule="auto"/>
              <w:ind w:left="346"/>
              <w:jc w:val="both"/>
            </w:pPr>
            <w:r w:rsidRPr="00E353A5">
              <w:t>We recommended that Management require the City Accountant to:</w:t>
            </w:r>
          </w:p>
          <w:p w14:paraId="376CEDDB" w14:textId="77777777" w:rsidR="00E353A5" w:rsidRPr="00E353A5" w:rsidRDefault="00E353A5" w:rsidP="00872620">
            <w:pPr>
              <w:numPr>
                <w:ilvl w:val="0"/>
                <w:numId w:val="15"/>
              </w:numPr>
              <w:spacing w:after="0" w:line="240" w:lineRule="auto"/>
              <w:ind w:left="609" w:hanging="249"/>
              <w:jc w:val="both"/>
            </w:pPr>
            <w:r w:rsidRPr="00E353A5">
              <w:t>Determine the sources of funds placed in TDs for the TF; and</w:t>
            </w:r>
          </w:p>
          <w:p w14:paraId="68EDB5A2" w14:textId="77777777" w:rsidR="00E353A5" w:rsidRPr="00E353A5" w:rsidRDefault="00E353A5" w:rsidP="00872620">
            <w:pPr>
              <w:pStyle w:val="NoSpacing"/>
              <w:tabs>
                <w:tab w:val="left" w:pos="2070"/>
              </w:tabs>
              <w:ind w:left="342"/>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025E0835" w14:textId="77777777" w:rsidR="00E353A5" w:rsidRPr="00E353A5" w:rsidRDefault="00E353A5" w:rsidP="00872620">
            <w:pPr>
              <w:spacing w:after="0" w:line="240" w:lineRule="auto"/>
              <w:jc w:val="center"/>
            </w:pPr>
          </w:p>
          <w:p w14:paraId="6C6D927F" w14:textId="77777777" w:rsidR="00E353A5" w:rsidRPr="00E353A5" w:rsidRDefault="00E353A5" w:rsidP="00872620">
            <w:pPr>
              <w:spacing w:after="0" w:line="240" w:lineRule="auto"/>
              <w:jc w:val="center"/>
            </w:pPr>
          </w:p>
          <w:p w14:paraId="429A09A6" w14:textId="77777777" w:rsidR="00E353A5" w:rsidRPr="00E353A5" w:rsidRDefault="00E353A5" w:rsidP="00872620">
            <w:pPr>
              <w:spacing w:after="0" w:line="240" w:lineRule="auto"/>
              <w:jc w:val="center"/>
            </w:pPr>
          </w:p>
          <w:p w14:paraId="4DCAAB29" w14:textId="77777777" w:rsidR="00E353A5" w:rsidRPr="00E353A5" w:rsidRDefault="00E353A5" w:rsidP="00872620">
            <w:pPr>
              <w:spacing w:after="0" w:line="240" w:lineRule="auto"/>
              <w:jc w:val="center"/>
              <w:rPr>
                <w:lang w:val="en-US"/>
              </w:rPr>
            </w:pPr>
            <w:r w:rsidRPr="00E353A5">
              <w:t>Not Implemented</w:t>
            </w:r>
          </w:p>
          <w:p w14:paraId="73153436"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F80E02D" w14:textId="77777777" w:rsidR="00E353A5" w:rsidRPr="00E353A5" w:rsidRDefault="00E353A5" w:rsidP="00872620">
            <w:pPr>
              <w:spacing w:after="0" w:line="240" w:lineRule="auto"/>
              <w:jc w:val="both"/>
              <w:rPr>
                <w:lang w:val="en-US"/>
              </w:rPr>
            </w:pPr>
          </w:p>
          <w:p w14:paraId="5E24C8D5" w14:textId="77777777" w:rsidR="00E353A5" w:rsidRPr="00E353A5" w:rsidRDefault="00E353A5" w:rsidP="00872620">
            <w:pPr>
              <w:spacing w:after="0" w:line="240" w:lineRule="auto"/>
              <w:jc w:val="both"/>
              <w:rPr>
                <w:lang w:val="en-US"/>
              </w:rPr>
            </w:pPr>
          </w:p>
          <w:p w14:paraId="44396CD8" w14:textId="77777777" w:rsidR="00E353A5" w:rsidRPr="00E353A5" w:rsidRDefault="00E353A5" w:rsidP="00872620">
            <w:pPr>
              <w:spacing w:after="0" w:line="240" w:lineRule="auto"/>
              <w:jc w:val="both"/>
              <w:rPr>
                <w:lang w:val="en-US"/>
              </w:rPr>
            </w:pPr>
          </w:p>
          <w:p w14:paraId="39F59464" w14:textId="77777777" w:rsidR="00E353A5" w:rsidRPr="00E353A5" w:rsidRDefault="00E353A5" w:rsidP="00872620">
            <w:pPr>
              <w:spacing w:after="0" w:line="240" w:lineRule="auto"/>
              <w:jc w:val="both"/>
            </w:pPr>
            <w:r w:rsidRPr="00E353A5">
              <w:rPr>
                <w:lang w:val="en-US"/>
              </w:rPr>
              <w:t xml:space="preserve">Identification </w:t>
            </w:r>
            <w:r w:rsidRPr="00E353A5">
              <w:t>of sources of funds</w:t>
            </w:r>
            <w:r w:rsidRPr="00E353A5">
              <w:rPr>
                <w:lang w:val="en-US"/>
              </w:rPr>
              <w:t xml:space="preserve"> by </w:t>
            </w:r>
            <w:r w:rsidRPr="00E353A5">
              <w:t>CTO</w:t>
            </w:r>
            <w:r w:rsidRPr="00E353A5">
              <w:rPr>
                <w:lang w:val="en-US"/>
              </w:rPr>
              <w:t xml:space="preserve"> and </w:t>
            </w:r>
            <w:r w:rsidRPr="00E353A5">
              <w:t xml:space="preserve">OCAT </w:t>
            </w:r>
            <w:r w:rsidRPr="00E353A5">
              <w:rPr>
                <w:lang w:val="en-US"/>
              </w:rPr>
              <w:t>is ongoing.</w:t>
            </w:r>
            <w:r w:rsidRPr="00E353A5">
              <w:t xml:space="preserve"> </w:t>
            </w:r>
          </w:p>
          <w:p w14:paraId="1D4A8CAF"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5003CC92" w14:textId="77777777" w:rsidR="00E353A5" w:rsidRPr="00E353A5" w:rsidRDefault="00E353A5" w:rsidP="00872620">
            <w:pPr>
              <w:spacing w:after="0" w:line="240" w:lineRule="auto"/>
              <w:jc w:val="both"/>
            </w:pPr>
          </w:p>
          <w:p w14:paraId="3CCBE351" w14:textId="77777777" w:rsidR="00E353A5" w:rsidRPr="00E353A5" w:rsidRDefault="00E353A5" w:rsidP="00872620">
            <w:pPr>
              <w:spacing w:after="0" w:line="240" w:lineRule="auto"/>
              <w:jc w:val="both"/>
            </w:pPr>
          </w:p>
          <w:p w14:paraId="74DC71F0" w14:textId="77777777" w:rsidR="00E353A5" w:rsidRPr="00E353A5" w:rsidRDefault="00E353A5" w:rsidP="00872620">
            <w:pPr>
              <w:spacing w:after="0" w:line="240" w:lineRule="auto"/>
              <w:jc w:val="both"/>
            </w:pPr>
          </w:p>
          <w:p w14:paraId="10F737BB" w14:textId="73613953" w:rsidR="00E353A5" w:rsidRPr="00E353A5" w:rsidRDefault="00E353A5" w:rsidP="00872620">
            <w:pPr>
              <w:spacing w:after="0" w:line="240" w:lineRule="auto"/>
              <w:jc w:val="both"/>
            </w:pPr>
            <w:r w:rsidRPr="00E353A5">
              <w:t>The sources of funds placed in TDs has not been determined yet by the OCAT.</w:t>
            </w:r>
          </w:p>
          <w:p w14:paraId="7721CA83" w14:textId="77777777" w:rsidR="00E353A5" w:rsidRPr="00E353A5" w:rsidRDefault="00E353A5" w:rsidP="00872620">
            <w:pPr>
              <w:spacing w:after="0" w:line="240" w:lineRule="auto"/>
              <w:jc w:val="both"/>
            </w:pPr>
          </w:p>
        </w:tc>
      </w:tr>
      <w:tr w:rsidR="00E353A5" w:rsidRPr="00E353A5" w14:paraId="29966B84"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7BF7BE22"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6A461556" w14:textId="77777777" w:rsidR="00E353A5" w:rsidRPr="00E353A5" w:rsidRDefault="00E353A5" w:rsidP="00872620">
            <w:pPr>
              <w:numPr>
                <w:ilvl w:val="0"/>
                <w:numId w:val="15"/>
              </w:numPr>
              <w:spacing w:after="0" w:line="240" w:lineRule="auto"/>
              <w:ind w:left="609" w:hanging="249"/>
              <w:jc w:val="both"/>
              <w:rPr>
                <w:lang w:val="en-US"/>
              </w:rPr>
            </w:pPr>
            <w:r w:rsidRPr="00E353A5">
              <w:t>Coordinate with the CTO for the review of agreements and commitments of the City and establish linkages with the concerned agencies to determine if there remain existing liabilities to the national government agencies (NGAs) / other government agencies so that return of excess / unutilized funds may be made as required; otherwise, transfer the remaining balance to the GF after reconciliation or remit to the Bureau of the Treasury (BTr).</w:t>
            </w:r>
          </w:p>
          <w:p w14:paraId="1DAD6F2B" w14:textId="77777777" w:rsidR="00E353A5" w:rsidRPr="00E353A5" w:rsidRDefault="00E353A5" w:rsidP="00872620">
            <w:pPr>
              <w:pStyle w:val="NoSpacing"/>
              <w:tabs>
                <w:tab w:val="left" w:pos="2070"/>
              </w:tabs>
              <w:ind w:left="342"/>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218E7FD1" w14:textId="77777777" w:rsidR="00E353A5" w:rsidRPr="00E353A5" w:rsidRDefault="00E353A5" w:rsidP="00872620">
            <w:pPr>
              <w:spacing w:after="0" w:line="240" w:lineRule="auto"/>
              <w:jc w:val="center"/>
              <w:rPr>
                <w:lang w:val="en-US"/>
              </w:rPr>
            </w:pPr>
            <w:r w:rsidRPr="00E353A5">
              <w:t>Partially Implemented</w:t>
            </w:r>
          </w:p>
          <w:p w14:paraId="72CA3B6E"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356E83D" w14:textId="710E4F6D" w:rsidR="00E353A5" w:rsidRPr="00E353A5" w:rsidRDefault="00E353A5" w:rsidP="00872620">
            <w:pPr>
              <w:spacing w:after="0" w:line="240" w:lineRule="auto"/>
              <w:jc w:val="both"/>
            </w:pPr>
            <w:r w:rsidRPr="00E353A5">
              <w:rPr>
                <w:lang w:val="en-US"/>
              </w:rPr>
              <w:t xml:space="preserve">The TF </w:t>
            </w:r>
            <w:r w:rsidRPr="00E353A5">
              <w:t>30</w:t>
            </w:r>
            <w:r w:rsidRPr="00E353A5">
              <w:rPr>
                <w:lang w:val="en-US"/>
              </w:rPr>
              <w:t>-</w:t>
            </w:r>
            <w:r w:rsidRPr="00E353A5">
              <w:t xml:space="preserve">day TD started in </w:t>
            </w:r>
            <w:r w:rsidR="00F429C3">
              <w:br/>
              <w:t xml:space="preserve">CYs </w:t>
            </w:r>
            <w:r w:rsidRPr="00E353A5">
              <w:t>2009, 2010, 2013 and 2014</w:t>
            </w:r>
            <w:r w:rsidRPr="00E353A5">
              <w:rPr>
                <w:lang w:val="en-US"/>
              </w:rPr>
              <w:t xml:space="preserve">, </w:t>
            </w:r>
            <w:r w:rsidRPr="00E353A5">
              <w:t xml:space="preserve">to generate </w:t>
            </w:r>
            <w:r w:rsidRPr="00E353A5">
              <w:rPr>
                <w:lang w:val="en-US"/>
              </w:rPr>
              <w:t>fund for p</w:t>
            </w:r>
            <w:r w:rsidRPr="00E353A5">
              <w:t xml:space="preserve">rojects. </w:t>
            </w:r>
            <w:r w:rsidRPr="00E353A5">
              <w:rPr>
                <w:lang w:val="en-US"/>
              </w:rPr>
              <w:t>I</w:t>
            </w:r>
            <w:r w:rsidRPr="00E353A5">
              <w:t>nterest</w:t>
            </w:r>
            <w:r w:rsidRPr="00E353A5">
              <w:rPr>
                <w:lang w:val="en-US"/>
              </w:rPr>
              <w:t>s</w:t>
            </w:r>
            <w:r w:rsidRPr="00E353A5">
              <w:t xml:space="preserve"> earned </w:t>
            </w:r>
            <w:r w:rsidRPr="00E353A5">
              <w:rPr>
                <w:lang w:val="en-US"/>
              </w:rPr>
              <w:t xml:space="preserve">to date is </w:t>
            </w:r>
            <w:r w:rsidRPr="00E353A5">
              <w:t>P109.451 million,</w:t>
            </w:r>
            <w:r w:rsidRPr="00E353A5">
              <w:rPr>
                <w:lang w:val="en-US"/>
              </w:rPr>
              <w:t xml:space="preserve"> </w:t>
            </w:r>
            <w:r w:rsidRPr="00E353A5">
              <w:t xml:space="preserve">P60 million </w:t>
            </w:r>
            <w:r w:rsidRPr="00E353A5">
              <w:rPr>
                <w:lang w:val="en-US"/>
              </w:rPr>
              <w:t xml:space="preserve">of which funded the </w:t>
            </w:r>
            <w:r w:rsidRPr="00E353A5">
              <w:t xml:space="preserve">Supplemental Budget No. 1, </w:t>
            </w:r>
            <w:r w:rsidR="00F429C3">
              <w:br/>
            </w:r>
            <w:r w:rsidRPr="00E353A5">
              <w:rPr>
                <w:lang w:val="en-US"/>
              </w:rPr>
              <w:t xml:space="preserve">s. </w:t>
            </w:r>
            <w:r w:rsidRPr="00E353A5">
              <w:t xml:space="preserve">2020 intended to help the </w:t>
            </w:r>
            <w:r w:rsidRPr="00E353A5">
              <w:rPr>
                <w:lang w:val="en-US"/>
              </w:rPr>
              <w:t xml:space="preserve">City’s </w:t>
            </w:r>
            <w:r w:rsidRPr="00E353A5">
              <w:t xml:space="preserve">employees affected by </w:t>
            </w:r>
            <w:r w:rsidRPr="00E353A5">
              <w:rPr>
                <w:lang w:val="en-US"/>
              </w:rPr>
              <w:t xml:space="preserve">the </w:t>
            </w:r>
            <w:r w:rsidRPr="00E353A5">
              <w:t>COVID-19.</w:t>
            </w:r>
          </w:p>
          <w:p w14:paraId="481860F9"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6A4D111D" w14:textId="77777777" w:rsidR="00E353A5" w:rsidRPr="00E353A5" w:rsidRDefault="00E353A5" w:rsidP="00872620">
            <w:pPr>
              <w:spacing w:after="0" w:line="240" w:lineRule="auto"/>
              <w:jc w:val="both"/>
              <w:rPr>
                <w:lang w:val="en-US"/>
              </w:rPr>
            </w:pPr>
            <w:r w:rsidRPr="00E353A5">
              <w:t>Establishing the accuracy and correctness of records is ongoing.</w:t>
            </w:r>
          </w:p>
        </w:tc>
      </w:tr>
      <w:tr w:rsidR="00E353A5" w:rsidRPr="00E353A5" w14:paraId="5DC2B1C6"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0AA7629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2017</w:t>
            </w:r>
          </w:p>
          <w:p w14:paraId="527E5189" w14:textId="77777777" w:rsidR="00E353A5" w:rsidRPr="00E353A5" w:rsidRDefault="00E353A5" w:rsidP="00872620">
            <w:pPr>
              <w:pStyle w:val="NoSpacing"/>
              <w:jc w:val="center"/>
              <w:rPr>
                <w:rFonts w:ascii="Times New Roman" w:hAnsi="Times New Roman" w:cs="Times New Roman"/>
              </w:rPr>
            </w:pPr>
          </w:p>
          <w:p w14:paraId="530AD953"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10</w:t>
            </w:r>
          </w:p>
          <w:p w14:paraId="624015D9" w14:textId="77777777" w:rsidR="00E353A5" w:rsidRPr="00E353A5" w:rsidRDefault="00E353A5" w:rsidP="00872620">
            <w:pPr>
              <w:pStyle w:val="NoSpacing"/>
              <w:jc w:val="center"/>
              <w:rPr>
                <w:rFonts w:ascii="Times New Roman" w:hAnsi="Times New Roman" w:cs="Times New Roman"/>
              </w:rPr>
            </w:pPr>
          </w:p>
          <w:p w14:paraId="4F9317B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78-80</w:t>
            </w:r>
          </w:p>
          <w:p w14:paraId="5901F1A4"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3AA00DD3" w14:textId="77777777" w:rsidR="00E353A5" w:rsidRPr="00E353A5" w:rsidRDefault="00E353A5" w:rsidP="00872620">
            <w:pPr>
              <w:numPr>
                <w:ilvl w:val="0"/>
                <w:numId w:val="1"/>
              </w:numPr>
              <w:spacing w:after="0" w:line="240" w:lineRule="auto"/>
              <w:ind w:left="338"/>
              <w:jc w:val="both"/>
              <w:rPr>
                <w:rFonts w:eastAsia="Calibri"/>
                <w:shd w:val="clear" w:color="auto" w:fill="FFFFFF"/>
              </w:rPr>
            </w:pPr>
            <w:r w:rsidRPr="00E353A5">
              <w:t xml:space="preserve">The Traffic TF balance in the amount of P75.735 million recorded as Due to Officers and Employees-Ordinance Violation Receipt (OVR), 25% sub-account under the TF was reclassified to Due </w:t>
            </w:r>
            <w:r w:rsidRPr="00E353A5">
              <w:lastRenderedPageBreak/>
              <w:t>to Officers and Employees-OVR, 20% and Due to Officers and Employees-OVR, 5% sub-accounts in the amount of P60.588 million and P15.147 million, respectively, without the necessary list of payees, thus, the corresponding back-up cash of the said account may be compromised, if the same is released to traffic enforcers (20 percent) and traffic enforcement units (five percent) of the City.</w:t>
            </w:r>
          </w:p>
          <w:p w14:paraId="293F2B0D" w14:textId="77777777" w:rsidR="00E353A5" w:rsidRPr="00E353A5" w:rsidRDefault="00E353A5" w:rsidP="00872620">
            <w:pPr>
              <w:spacing w:after="0" w:line="240" w:lineRule="auto"/>
              <w:ind w:left="338"/>
              <w:jc w:val="both"/>
              <w:rPr>
                <w:rFonts w:eastAsia="Calibri"/>
                <w:shd w:val="clear" w:color="auto" w:fill="FFFFFF"/>
              </w:rPr>
            </w:pPr>
          </w:p>
          <w:p w14:paraId="77634B90" w14:textId="77777777" w:rsidR="00E353A5" w:rsidRPr="00E353A5" w:rsidRDefault="00E353A5" w:rsidP="00872620">
            <w:pPr>
              <w:spacing w:after="0" w:line="240" w:lineRule="auto"/>
              <w:ind w:left="338"/>
              <w:jc w:val="both"/>
              <w:rPr>
                <w:rFonts w:eastAsia="Calibri"/>
                <w:shd w:val="clear" w:color="auto" w:fill="FFFFFF"/>
              </w:rPr>
            </w:pPr>
          </w:p>
          <w:p w14:paraId="3756DC35" w14:textId="77777777" w:rsidR="00E353A5" w:rsidRPr="00E353A5" w:rsidRDefault="00E353A5" w:rsidP="00872620">
            <w:pPr>
              <w:spacing w:after="0" w:line="240" w:lineRule="auto"/>
              <w:ind w:left="338"/>
              <w:jc w:val="both"/>
              <w:rPr>
                <w:rFonts w:eastAsia="Calibri"/>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1A4AB1B3" w14:textId="77777777" w:rsidR="00E353A5" w:rsidRPr="00E353A5" w:rsidRDefault="00E353A5" w:rsidP="00872620">
            <w:pPr>
              <w:pStyle w:val="ListParagraph"/>
              <w:ind w:left="0"/>
              <w:jc w:val="center"/>
              <w:rPr>
                <w:sz w:val="22"/>
                <w:szCs w:val="22"/>
              </w:rPr>
            </w:pPr>
          </w:p>
          <w:p w14:paraId="3E8FEEB4" w14:textId="77777777" w:rsidR="00E353A5" w:rsidRPr="00E353A5" w:rsidRDefault="00E353A5" w:rsidP="00872620">
            <w:pPr>
              <w:pStyle w:val="ListParagraph"/>
              <w:ind w:left="0"/>
              <w:jc w:val="center"/>
              <w:rPr>
                <w:sz w:val="22"/>
                <w:szCs w:val="22"/>
              </w:rPr>
            </w:pPr>
          </w:p>
          <w:p w14:paraId="32C53E97" w14:textId="77777777" w:rsidR="00E353A5" w:rsidRPr="00E353A5" w:rsidRDefault="00E353A5" w:rsidP="00872620">
            <w:pPr>
              <w:pStyle w:val="ListParagraph"/>
              <w:ind w:left="0"/>
              <w:jc w:val="center"/>
              <w:rPr>
                <w:sz w:val="22"/>
                <w:szCs w:val="22"/>
              </w:rPr>
            </w:pPr>
          </w:p>
          <w:p w14:paraId="53FF0078" w14:textId="77777777" w:rsidR="00E353A5" w:rsidRPr="00E353A5" w:rsidRDefault="00E353A5" w:rsidP="00872620">
            <w:pPr>
              <w:pStyle w:val="ListParagraph"/>
              <w:ind w:left="0"/>
              <w:jc w:val="center"/>
              <w:rPr>
                <w:sz w:val="22"/>
                <w:szCs w:val="22"/>
              </w:rPr>
            </w:pPr>
          </w:p>
          <w:p w14:paraId="78C1DEB9" w14:textId="77777777" w:rsidR="00E353A5" w:rsidRPr="00E353A5" w:rsidRDefault="00E353A5" w:rsidP="00872620">
            <w:pPr>
              <w:pStyle w:val="ListParagraph"/>
              <w:ind w:left="0"/>
              <w:jc w:val="center"/>
              <w:rPr>
                <w:sz w:val="22"/>
                <w:szCs w:val="22"/>
              </w:rPr>
            </w:pPr>
          </w:p>
          <w:p w14:paraId="408A44F6" w14:textId="77777777" w:rsidR="00E353A5" w:rsidRPr="00E353A5" w:rsidRDefault="00E353A5" w:rsidP="00872620">
            <w:pPr>
              <w:pStyle w:val="ListParagraph"/>
              <w:ind w:left="0"/>
              <w:jc w:val="center"/>
              <w:rPr>
                <w:sz w:val="22"/>
                <w:szCs w:val="22"/>
              </w:rPr>
            </w:pPr>
          </w:p>
          <w:p w14:paraId="13845E9F" w14:textId="77777777" w:rsidR="00E353A5" w:rsidRPr="00E353A5" w:rsidRDefault="00E353A5" w:rsidP="00872620">
            <w:pPr>
              <w:pStyle w:val="ListParagraph"/>
              <w:ind w:left="0"/>
              <w:jc w:val="center"/>
              <w:rPr>
                <w:sz w:val="22"/>
                <w:szCs w:val="22"/>
              </w:rPr>
            </w:pPr>
          </w:p>
          <w:p w14:paraId="582EB7A7" w14:textId="77777777" w:rsidR="00E353A5" w:rsidRPr="00E353A5" w:rsidRDefault="00E353A5" w:rsidP="00872620">
            <w:pPr>
              <w:pStyle w:val="ListParagraph"/>
              <w:ind w:left="0"/>
              <w:jc w:val="center"/>
              <w:rPr>
                <w:sz w:val="22"/>
                <w:szCs w:val="22"/>
              </w:rPr>
            </w:pPr>
          </w:p>
          <w:p w14:paraId="13485CDC" w14:textId="77777777" w:rsidR="00E353A5" w:rsidRPr="00E353A5" w:rsidRDefault="00E353A5" w:rsidP="00872620">
            <w:pPr>
              <w:pStyle w:val="ListParagraph"/>
              <w:ind w:left="0"/>
              <w:jc w:val="center"/>
              <w:rPr>
                <w:sz w:val="22"/>
                <w:szCs w:val="22"/>
              </w:rPr>
            </w:pPr>
          </w:p>
          <w:p w14:paraId="5A1F1992" w14:textId="77777777" w:rsidR="00E353A5" w:rsidRPr="00E353A5" w:rsidRDefault="00E353A5" w:rsidP="00872620">
            <w:pPr>
              <w:pStyle w:val="ListParagraph"/>
              <w:ind w:left="0"/>
              <w:jc w:val="center"/>
              <w:rPr>
                <w:sz w:val="22"/>
                <w:szCs w:val="22"/>
              </w:rPr>
            </w:pPr>
          </w:p>
          <w:p w14:paraId="7624D1F9"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D9838C9" w14:textId="77777777" w:rsidR="00E353A5" w:rsidRPr="00E353A5" w:rsidRDefault="00E353A5" w:rsidP="00872620">
            <w:pPr>
              <w:spacing w:after="0" w:line="240" w:lineRule="auto"/>
              <w:jc w:val="both"/>
            </w:pPr>
          </w:p>
          <w:p w14:paraId="53C7769F" w14:textId="77777777" w:rsidR="00E353A5" w:rsidRPr="00E353A5" w:rsidRDefault="00E353A5" w:rsidP="00872620">
            <w:pPr>
              <w:spacing w:after="0" w:line="240" w:lineRule="auto"/>
              <w:jc w:val="both"/>
            </w:pPr>
          </w:p>
          <w:p w14:paraId="261E987E" w14:textId="77777777" w:rsidR="00E353A5" w:rsidRPr="00E353A5" w:rsidRDefault="00E353A5" w:rsidP="00872620">
            <w:pPr>
              <w:spacing w:after="0" w:line="240" w:lineRule="auto"/>
              <w:jc w:val="both"/>
            </w:pPr>
          </w:p>
          <w:p w14:paraId="7ECCCE5F" w14:textId="77777777" w:rsidR="00E353A5" w:rsidRPr="00E353A5" w:rsidRDefault="00E353A5" w:rsidP="00872620">
            <w:pPr>
              <w:spacing w:after="0" w:line="240" w:lineRule="auto"/>
              <w:jc w:val="both"/>
            </w:pPr>
          </w:p>
          <w:p w14:paraId="1215FFFC" w14:textId="77777777" w:rsidR="00E353A5" w:rsidRPr="00E353A5" w:rsidRDefault="00E353A5" w:rsidP="00872620">
            <w:pPr>
              <w:spacing w:after="0" w:line="240" w:lineRule="auto"/>
              <w:jc w:val="both"/>
            </w:pPr>
          </w:p>
          <w:p w14:paraId="710A288E" w14:textId="77777777" w:rsidR="00E353A5" w:rsidRPr="00E353A5" w:rsidRDefault="00E353A5" w:rsidP="00872620">
            <w:pPr>
              <w:spacing w:after="0" w:line="240" w:lineRule="auto"/>
              <w:jc w:val="both"/>
            </w:pPr>
          </w:p>
          <w:p w14:paraId="2DC2D0C4"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25CFA860" w14:textId="77777777" w:rsidR="00E353A5" w:rsidRPr="00E353A5" w:rsidRDefault="00E353A5" w:rsidP="00872620">
            <w:pPr>
              <w:spacing w:after="0" w:line="240" w:lineRule="auto"/>
              <w:jc w:val="both"/>
            </w:pPr>
          </w:p>
          <w:p w14:paraId="2A7B350E" w14:textId="77777777" w:rsidR="00E353A5" w:rsidRPr="00E353A5" w:rsidRDefault="00E353A5" w:rsidP="00872620">
            <w:pPr>
              <w:spacing w:after="0" w:line="240" w:lineRule="auto"/>
              <w:jc w:val="both"/>
            </w:pPr>
          </w:p>
          <w:p w14:paraId="53AF2D2E" w14:textId="77777777" w:rsidR="00E353A5" w:rsidRPr="00E353A5" w:rsidRDefault="00E353A5" w:rsidP="00872620">
            <w:pPr>
              <w:spacing w:after="0" w:line="240" w:lineRule="auto"/>
              <w:jc w:val="both"/>
            </w:pPr>
          </w:p>
          <w:p w14:paraId="0265286A" w14:textId="77777777" w:rsidR="00E353A5" w:rsidRPr="00E353A5" w:rsidRDefault="00E353A5" w:rsidP="00872620">
            <w:pPr>
              <w:spacing w:after="0" w:line="240" w:lineRule="auto"/>
              <w:jc w:val="both"/>
            </w:pPr>
          </w:p>
          <w:p w14:paraId="7DCC10CB" w14:textId="77777777" w:rsidR="00E353A5" w:rsidRPr="00E353A5" w:rsidRDefault="00E353A5" w:rsidP="00872620">
            <w:pPr>
              <w:spacing w:after="0" w:line="240" w:lineRule="auto"/>
              <w:jc w:val="both"/>
            </w:pPr>
          </w:p>
          <w:p w14:paraId="18AD34FC" w14:textId="77777777" w:rsidR="00E353A5" w:rsidRPr="00E353A5" w:rsidRDefault="00E353A5" w:rsidP="00872620">
            <w:pPr>
              <w:spacing w:after="0" w:line="240" w:lineRule="auto"/>
              <w:jc w:val="both"/>
            </w:pPr>
          </w:p>
          <w:p w14:paraId="47D66E0E" w14:textId="77777777" w:rsidR="00E353A5" w:rsidRPr="00E353A5" w:rsidRDefault="00E353A5" w:rsidP="00872620">
            <w:pPr>
              <w:spacing w:after="0" w:line="240" w:lineRule="auto"/>
              <w:jc w:val="both"/>
            </w:pPr>
          </w:p>
          <w:p w14:paraId="0848E602" w14:textId="77777777" w:rsidR="00E353A5" w:rsidRPr="00E353A5" w:rsidRDefault="00E353A5" w:rsidP="00872620">
            <w:pPr>
              <w:spacing w:after="0" w:line="240" w:lineRule="auto"/>
              <w:jc w:val="both"/>
            </w:pPr>
          </w:p>
          <w:p w14:paraId="6FAC82D0" w14:textId="77777777" w:rsidR="00E353A5" w:rsidRPr="00E353A5" w:rsidRDefault="00E353A5" w:rsidP="00872620">
            <w:pPr>
              <w:spacing w:after="0" w:line="240" w:lineRule="auto"/>
              <w:jc w:val="both"/>
            </w:pPr>
          </w:p>
          <w:p w14:paraId="48234638" w14:textId="77777777" w:rsidR="00E353A5" w:rsidRPr="00E353A5" w:rsidRDefault="00E353A5" w:rsidP="00872620">
            <w:pPr>
              <w:spacing w:after="0" w:line="240" w:lineRule="auto"/>
              <w:jc w:val="both"/>
            </w:pPr>
          </w:p>
          <w:p w14:paraId="0C49B879" w14:textId="77777777" w:rsidR="00E353A5" w:rsidRPr="00E353A5" w:rsidRDefault="00E353A5" w:rsidP="00872620">
            <w:pPr>
              <w:spacing w:after="0" w:line="240" w:lineRule="auto"/>
              <w:jc w:val="both"/>
            </w:pPr>
          </w:p>
          <w:p w14:paraId="0336C38A" w14:textId="77777777" w:rsidR="00E353A5" w:rsidRPr="00E353A5" w:rsidRDefault="00E353A5" w:rsidP="00872620">
            <w:pPr>
              <w:spacing w:after="0" w:line="240" w:lineRule="auto"/>
              <w:jc w:val="both"/>
            </w:pPr>
          </w:p>
          <w:p w14:paraId="66F846D8" w14:textId="77777777" w:rsidR="00E353A5" w:rsidRPr="00E353A5" w:rsidRDefault="00E353A5" w:rsidP="00872620">
            <w:pPr>
              <w:spacing w:after="0" w:line="240" w:lineRule="auto"/>
              <w:jc w:val="both"/>
            </w:pPr>
          </w:p>
        </w:tc>
      </w:tr>
      <w:tr w:rsidR="00E353A5" w:rsidRPr="00E353A5" w14:paraId="17939A71"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112AD997"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33EA3578" w14:textId="77777777" w:rsidR="00E353A5" w:rsidRPr="00E353A5" w:rsidRDefault="00E353A5" w:rsidP="00872620">
            <w:pPr>
              <w:spacing w:after="0" w:line="240" w:lineRule="auto"/>
              <w:ind w:left="346"/>
              <w:jc w:val="both"/>
              <w:rPr>
                <w:lang w:val="en-US"/>
              </w:rPr>
            </w:pPr>
            <w:r w:rsidRPr="00E353A5">
              <w:t>We recommended that Management direct the OCAT to revert the said amount from the TF to the GF in the event that the sub-account does not belong or could no longer be determined as pertaining to any specific payee, traffic enforcers and traffic enforcement units, particularly the amount recorded prior to the amendment of the Ordinance.</w:t>
            </w:r>
          </w:p>
          <w:p w14:paraId="3B121E9A" w14:textId="77777777" w:rsidR="00E353A5" w:rsidRPr="00E353A5" w:rsidRDefault="00E353A5" w:rsidP="00872620">
            <w:pPr>
              <w:pStyle w:val="NoSpacing"/>
              <w:tabs>
                <w:tab w:val="left" w:pos="2070"/>
              </w:tabs>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412CC3E6" w14:textId="77777777" w:rsidR="00E353A5" w:rsidRPr="00E353A5" w:rsidRDefault="00E353A5" w:rsidP="00872620">
            <w:pPr>
              <w:spacing w:after="0" w:line="240" w:lineRule="auto"/>
              <w:jc w:val="center"/>
              <w:rPr>
                <w:lang w:val="en-US"/>
              </w:rPr>
            </w:pPr>
            <w:r w:rsidRPr="00E353A5">
              <w:t>Not Implemented</w:t>
            </w:r>
          </w:p>
          <w:p w14:paraId="6D64331B"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80989DF" w14:textId="77777777" w:rsidR="00E353A5" w:rsidRPr="00E353A5" w:rsidRDefault="00E353A5" w:rsidP="00872620">
            <w:pPr>
              <w:spacing w:after="0" w:line="240" w:lineRule="auto"/>
              <w:jc w:val="both"/>
            </w:pPr>
            <w:r w:rsidRPr="00E353A5">
              <w:t>The MTPB had coordinated with the OCAT and CTO to facilitate the determination of the specific payees or employees entitled to the same.</w:t>
            </w:r>
          </w:p>
        </w:tc>
        <w:tc>
          <w:tcPr>
            <w:tcW w:w="1842" w:type="dxa"/>
            <w:tcBorders>
              <w:top w:val="single" w:sz="4" w:space="0" w:color="auto"/>
              <w:left w:val="single" w:sz="4" w:space="0" w:color="auto"/>
              <w:bottom w:val="single" w:sz="4" w:space="0" w:color="auto"/>
              <w:right w:val="single" w:sz="4" w:space="0" w:color="auto"/>
            </w:tcBorders>
          </w:tcPr>
          <w:p w14:paraId="60FAFB9D" w14:textId="77777777" w:rsidR="00E353A5" w:rsidRPr="00E353A5" w:rsidRDefault="00E353A5" w:rsidP="00872620">
            <w:pPr>
              <w:spacing w:after="0" w:line="240" w:lineRule="auto"/>
              <w:jc w:val="both"/>
            </w:pPr>
            <w:r w:rsidRPr="00E353A5">
              <w:t>No reversion yet from TF to GF has been made by the OCAT.</w:t>
            </w:r>
          </w:p>
        </w:tc>
      </w:tr>
      <w:tr w:rsidR="00E353A5" w:rsidRPr="00E353A5" w14:paraId="77F2B722"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1498A3D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2017</w:t>
            </w:r>
          </w:p>
          <w:p w14:paraId="3ED13655" w14:textId="77777777" w:rsidR="00E353A5" w:rsidRPr="00E353A5" w:rsidRDefault="00E353A5" w:rsidP="00872620">
            <w:pPr>
              <w:pStyle w:val="NoSpacing"/>
              <w:jc w:val="center"/>
              <w:rPr>
                <w:rFonts w:ascii="Times New Roman" w:hAnsi="Times New Roman" w:cs="Times New Roman"/>
              </w:rPr>
            </w:pPr>
          </w:p>
          <w:p w14:paraId="7B1E3790"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11</w:t>
            </w:r>
          </w:p>
          <w:p w14:paraId="5146839A" w14:textId="77777777" w:rsidR="00E353A5" w:rsidRPr="00E353A5" w:rsidRDefault="00E353A5" w:rsidP="00872620">
            <w:pPr>
              <w:pStyle w:val="NoSpacing"/>
              <w:jc w:val="center"/>
              <w:rPr>
                <w:rFonts w:ascii="Times New Roman" w:hAnsi="Times New Roman" w:cs="Times New Roman"/>
              </w:rPr>
            </w:pPr>
          </w:p>
          <w:p w14:paraId="19338131"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80-83</w:t>
            </w:r>
          </w:p>
          <w:p w14:paraId="67EFEAE6"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7A1358EF" w14:textId="77777777" w:rsidR="00E353A5" w:rsidRPr="00E353A5" w:rsidRDefault="00E353A5" w:rsidP="00872620">
            <w:pPr>
              <w:numPr>
                <w:ilvl w:val="0"/>
                <w:numId w:val="1"/>
              </w:numPr>
              <w:spacing w:after="0" w:line="240" w:lineRule="auto"/>
              <w:ind w:left="338"/>
              <w:jc w:val="both"/>
              <w:rPr>
                <w:rFonts w:eastAsia="Calibri"/>
                <w:shd w:val="clear" w:color="auto" w:fill="FFFFFF"/>
              </w:rPr>
            </w:pPr>
            <w:r w:rsidRPr="00E353A5">
              <w:t xml:space="preserve">Out of the City’s Shares from Philippine Amusement and Gaming Corporation (PAGCOR), Lotto Charity Fund (LCF), and donations and Endowment Fund from the Philippine Charity Sweepstakes Office </w:t>
            </w:r>
            <w:r w:rsidRPr="00E353A5">
              <w:lastRenderedPageBreak/>
              <w:t>(PCSO) in the aggregate amount of P281.149 million, only P78.027 million or 28 percent was utilized, thus, the optimum use of the funds, the intentions and the purposes for which the funds were granted were not fully achieved</w:t>
            </w:r>
            <w:r w:rsidRPr="00E353A5">
              <w:rPr>
                <w:lang w:val="en-US"/>
              </w:rPr>
              <w:t>.</w:t>
            </w:r>
            <w:r w:rsidRPr="00E353A5">
              <w:br/>
            </w:r>
            <w:r w:rsidRPr="00E353A5">
              <w:br/>
              <w:t>The City’s Shares from PAGCOR was not fully utilized.</w:t>
            </w:r>
            <w:r w:rsidRPr="00E353A5">
              <w:rPr>
                <w:lang w:val="en-US"/>
              </w:rPr>
              <w:t xml:space="preserve"> </w:t>
            </w:r>
            <w:r w:rsidRPr="00E353A5">
              <w:t xml:space="preserve">Unutilized share from the PCSO Lotto Charity Fund and Donations to Hospitals in the amount of P90.886 million and P1.514 million, respectively. </w:t>
            </w:r>
            <w:r w:rsidRPr="00E353A5">
              <w:rPr>
                <w:lang w:val="en-US"/>
              </w:rPr>
              <w:t>Out</w:t>
            </w:r>
            <w:r w:rsidRPr="00E353A5">
              <w:t xml:space="preserve"> of the Endowment Fund for the three city hospitals of P3.500 million, only P0.100 million was utilized </w:t>
            </w:r>
            <w:r w:rsidRPr="00E353A5">
              <w:rPr>
                <w:lang w:val="en-US"/>
              </w:rPr>
              <w:t xml:space="preserve">or </w:t>
            </w:r>
            <w:r w:rsidRPr="00E353A5">
              <w:t>2.8 percent of the amount.</w:t>
            </w:r>
          </w:p>
          <w:p w14:paraId="5347D1CB" w14:textId="77777777" w:rsidR="00E353A5" w:rsidRPr="00E353A5" w:rsidRDefault="00E353A5" w:rsidP="00872620">
            <w:pPr>
              <w:spacing w:after="0" w:line="240" w:lineRule="auto"/>
              <w:ind w:left="338"/>
              <w:jc w:val="both"/>
              <w:rPr>
                <w:rFonts w:eastAsia="Calibri"/>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05483416" w14:textId="77777777" w:rsidR="00E353A5" w:rsidRPr="00E353A5" w:rsidRDefault="00E353A5" w:rsidP="00872620">
            <w:pPr>
              <w:pStyle w:val="ListParagraph"/>
              <w:ind w:left="0"/>
              <w:jc w:val="center"/>
              <w:rPr>
                <w:sz w:val="22"/>
                <w:szCs w:val="22"/>
              </w:rPr>
            </w:pPr>
          </w:p>
          <w:p w14:paraId="3E02F394" w14:textId="77777777" w:rsidR="00E353A5" w:rsidRPr="00E353A5" w:rsidRDefault="00E353A5" w:rsidP="00872620">
            <w:pPr>
              <w:pStyle w:val="ListParagraph"/>
              <w:ind w:left="0"/>
              <w:jc w:val="center"/>
              <w:rPr>
                <w:sz w:val="22"/>
                <w:szCs w:val="22"/>
              </w:rPr>
            </w:pPr>
          </w:p>
          <w:p w14:paraId="12474877" w14:textId="77777777" w:rsidR="00E353A5" w:rsidRPr="00E353A5" w:rsidRDefault="00E353A5" w:rsidP="00872620">
            <w:pPr>
              <w:pStyle w:val="ListParagraph"/>
              <w:ind w:left="0"/>
              <w:jc w:val="center"/>
              <w:rPr>
                <w:sz w:val="22"/>
                <w:szCs w:val="22"/>
              </w:rPr>
            </w:pPr>
          </w:p>
          <w:p w14:paraId="53B3AC96" w14:textId="77777777" w:rsidR="00E353A5" w:rsidRPr="00E353A5" w:rsidRDefault="00E353A5" w:rsidP="00872620">
            <w:pPr>
              <w:pStyle w:val="ListParagraph"/>
              <w:ind w:left="0"/>
              <w:jc w:val="center"/>
              <w:rPr>
                <w:sz w:val="22"/>
                <w:szCs w:val="22"/>
              </w:rPr>
            </w:pPr>
          </w:p>
          <w:p w14:paraId="2EF0C88A" w14:textId="77777777" w:rsidR="00E353A5" w:rsidRPr="00E353A5" w:rsidRDefault="00E353A5" w:rsidP="00872620">
            <w:pPr>
              <w:pStyle w:val="ListParagraph"/>
              <w:ind w:left="0"/>
              <w:jc w:val="center"/>
              <w:rPr>
                <w:sz w:val="22"/>
                <w:szCs w:val="22"/>
              </w:rPr>
            </w:pPr>
          </w:p>
          <w:p w14:paraId="664A2C00" w14:textId="77777777" w:rsidR="00E353A5" w:rsidRPr="00E353A5" w:rsidRDefault="00E353A5" w:rsidP="00872620">
            <w:pPr>
              <w:pStyle w:val="ListParagraph"/>
              <w:ind w:left="0"/>
              <w:jc w:val="center"/>
              <w:rPr>
                <w:sz w:val="22"/>
                <w:szCs w:val="22"/>
              </w:rPr>
            </w:pPr>
          </w:p>
          <w:p w14:paraId="4686DBFC" w14:textId="77777777" w:rsidR="00E353A5" w:rsidRPr="00E353A5" w:rsidRDefault="00E353A5" w:rsidP="00872620">
            <w:pPr>
              <w:pStyle w:val="ListParagraph"/>
              <w:ind w:left="0"/>
              <w:jc w:val="center"/>
              <w:rPr>
                <w:sz w:val="22"/>
                <w:szCs w:val="22"/>
              </w:rPr>
            </w:pPr>
          </w:p>
          <w:p w14:paraId="3EB2202C" w14:textId="77777777" w:rsidR="00E353A5" w:rsidRPr="00E353A5" w:rsidRDefault="00E353A5" w:rsidP="00872620">
            <w:pPr>
              <w:pStyle w:val="ListParagraph"/>
              <w:ind w:left="0"/>
              <w:jc w:val="center"/>
              <w:rPr>
                <w:sz w:val="22"/>
                <w:szCs w:val="22"/>
              </w:rPr>
            </w:pPr>
          </w:p>
          <w:p w14:paraId="528918B7" w14:textId="77777777" w:rsidR="00E353A5" w:rsidRPr="00E353A5" w:rsidRDefault="00E353A5" w:rsidP="00872620">
            <w:pPr>
              <w:pStyle w:val="ListParagraph"/>
              <w:ind w:left="0"/>
              <w:jc w:val="center"/>
              <w:rPr>
                <w:sz w:val="22"/>
                <w:szCs w:val="22"/>
              </w:rPr>
            </w:pPr>
          </w:p>
          <w:p w14:paraId="7086116C" w14:textId="77777777" w:rsidR="00E353A5" w:rsidRPr="00E353A5" w:rsidRDefault="00E353A5" w:rsidP="00872620">
            <w:pPr>
              <w:pStyle w:val="ListParagraph"/>
              <w:ind w:left="0"/>
              <w:jc w:val="center"/>
              <w:rPr>
                <w:sz w:val="22"/>
                <w:szCs w:val="22"/>
              </w:rPr>
            </w:pPr>
          </w:p>
          <w:p w14:paraId="6257607B" w14:textId="77777777" w:rsidR="00E353A5" w:rsidRPr="00E353A5" w:rsidRDefault="00E353A5" w:rsidP="00872620">
            <w:pPr>
              <w:pStyle w:val="ListParagraph"/>
              <w:ind w:left="0"/>
              <w:jc w:val="center"/>
              <w:rPr>
                <w:sz w:val="22"/>
                <w:szCs w:val="22"/>
              </w:rPr>
            </w:pPr>
          </w:p>
          <w:p w14:paraId="4D1D3F73" w14:textId="77777777" w:rsidR="00E353A5" w:rsidRPr="00E353A5" w:rsidRDefault="00E353A5" w:rsidP="00872620">
            <w:pPr>
              <w:pStyle w:val="ListParagraph"/>
              <w:ind w:left="0"/>
              <w:jc w:val="center"/>
              <w:rPr>
                <w:sz w:val="22"/>
                <w:szCs w:val="22"/>
              </w:rPr>
            </w:pPr>
          </w:p>
          <w:p w14:paraId="761806C6" w14:textId="77777777" w:rsidR="00E353A5" w:rsidRPr="00E353A5" w:rsidRDefault="00E353A5" w:rsidP="00872620">
            <w:pPr>
              <w:pStyle w:val="ListParagraph"/>
              <w:ind w:left="0"/>
              <w:jc w:val="center"/>
              <w:rPr>
                <w:sz w:val="22"/>
                <w:szCs w:val="22"/>
              </w:rPr>
            </w:pPr>
          </w:p>
          <w:p w14:paraId="12C8DEA1" w14:textId="77777777" w:rsidR="00E353A5" w:rsidRPr="00E353A5" w:rsidRDefault="00E353A5" w:rsidP="00872620">
            <w:pPr>
              <w:pStyle w:val="ListParagraph"/>
              <w:ind w:left="0"/>
              <w:jc w:val="center"/>
              <w:rPr>
                <w:sz w:val="22"/>
                <w:szCs w:val="22"/>
              </w:rPr>
            </w:pPr>
          </w:p>
          <w:p w14:paraId="3F119457" w14:textId="77777777" w:rsidR="00E353A5" w:rsidRPr="00E353A5" w:rsidRDefault="00E353A5" w:rsidP="00872620">
            <w:pPr>
              <w:pStyle w:val="ListParagraph"/>
              <w:ind w:left="0"/>
              <w:jc w:val="center"/>
              <w:rPr>
                <w:sz w:val="22"/>
                <w:szCs w:val="22"/>
              </w:rPr>
            </w:pPr>
          </w:p>
          <w:p w14:paraId="20749CE2" w14:textId="77777777" w:rsidR="00E353A5" w:rsidRPr="00E353A5" w:rsidRDefault="00E353A5" w:rsidP="00872620">
            <w:pPr>
              <w:pStyle w:val="ListParagraph"/>
              <w:ind w:left="0"/>
              <w:jc w:val="center"/>
              <w:rPr>
                <w:sz w:val="22"/>
                <w:szCs w:val="22"/>
              </w:rPr>
            </w:pPr>
          </w:p>
          <w:p w14:paraId="34B34452" w14:textId="77777777" w:rsidR="00E353A5" w:rsidRPr="00E353A5" w:rsidRDefault="00E353A5" w:rsidP="00872620">
            <w:pPr>
              <w:pStyle w:val="ListParagraph"/>
              <w:ind w:left="0"/>
              <w:jc w:val="center"/>
              <w:rPr>
                <w:sz w:val="22"/>
                <w:szCs w:val="22"/>
              </w:rPr>
            </w:pPr>
          </w:p>
          <w:p w14:paraId="5C50DCCC" w14:textId="77777777" w:rsidR="00E353A5" w:rsidRPr="00E353A5" w:rsidRDefault="00E353A5" w:rsidP="00872620">
            <w:pPr>
              <w:pStyle w:val="ListParagraph"/>
              <w:ind w:left="0"/>
              <w:jc w:val="center"/>
              <w:rPr>
                <w:sz w:val="22"/>
                <w:szCs w:val="22"/>
              </w:rPr>
            </w:pPr>
          </w:p>
          <w:p w14:paraId="2533643D" w14:textId="77777777" w:rsidR="00E353A5" w:rsidRPr="00E353A5" w:rsidRDefault="00E353A5" w:rsidP="00872620">
            <w:pPr>
              <w:pStyle w:val="ListParagraph"/>
              <w:ind w:left="0"/>
              <w:jc w:val="center"/>
              <w:rPr>
                <w:sz w:val="22"/>
                <w:szCs w:val="22"/>
              </w:rPr>
            </w:pPr>
          </w:p>
          <w:p w14:paraId="3F9941BD" w14:textId="77777777" w:rsidR="00E353A5" w:rsidRPr="00E353A5" w:rsidRDefault="00E353A5" w:rsidP="00872620">
            <w:pPr>
              <w:pStyle w:val="ListParagraph"/>
              <w:ind w:left="0"/>
              <w:jc w:val="center"/>
              <w:rPr>
                <w:sz w:val="22"/>
                <w:szCs w:val="22"/>
              </w:rPr>
            </w:pPr>
          </w:p>
          <w:p w14:paraId="757BD7BC" w14:textId="77777777" w:rsidR="00E353A5" w:rsidRPr="00E353A5" w:rsidRDefault="00E353A5" w:rsidP="00872620">
            <w:pPr>
              <w:pStyle w:val="ListParagraph"/>
              <w:ind w:left="0"/>
              <w:jc w:val="center"/>
              <w:rPr>
                <w:sz w:val="22"/>
                <w:szCs w:val="22"/>
              </w:rPr>
            </w:pPr>
          </w:p>
          <w:p w14:paraId="2B102C9A" w14:textId="77777777" w:rsidR="00E353A5" w:rsidRPr="00E353A5" w:rsidRDefault="00E353A5" w:rsidP="00872620">
            <w:pPr>
              <w:pStyle w:val="ListParagraph"/>
              <w:ind w:left="0"/>
              <w:jc w:val="center"/>
              <w:rPr>
                <w:sz w:val="22"/>
                <w:szCs w:val="22"/>
              </w:rPr>
            </w:pPr>
          </w:p>
          <w:p w14:paraId="268BD99A" w14:textId="77777777" w:rsidR="00E353A5" w:rsidRPr="00E353A5" w:rsidRDefault="00E353A5" w:rsidP="00872620">
            <w:pPr>
              <w:pStyle w:val="ListParagraph"/>
              <w:ind w:left="0"/>
              <w:jc w:val="center"/>
              <w:rPr>
                <w:sz w:val="22"/>
                <w:szCs w:val="22"/>
              </w:rPr>
            </w:pPr>
          </w:p>
          <w:p w14:paraId="5E27B1A0" w14:textId="77777777" w:rsidR="00E353A5" w:rsidRPr="00E353A5" w:rsidRDefault="00E353A5" w:rsidP="00872620">
            <w:pPr>
              <w:pStyle w:val="ListParagraph"/>
              <w:ind w:left="0"/>
              <w:rPr>
                <w:sz w:val="22"/>
                <w:szCs w:val="22"/>
              </w:rPr>
            </w:pPr>
          </w:p>
          <w:p w14:paraId="33D6284F" w14:textId="77777777" w:rsidR="00E353A5" w:rsidRPr="00E353A5" w:rsidRDefault="00E353A5" w:rsidP="00872620">
            <w:pPr>
              <w:pStyle w:val="ListParagraph"/>
              <w:ind w:left="0"/>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9D528BB" w14:textId="77777777" w:rsidR="00E353A5" w:rsidRPr="00E353A5" w:rsidRDefault="00E353A5" w:rsidP="00872620">
            <w:pPr>
              <w:spacing w:after="0" w:line="240" w:lineRule="auto"/>
              <w:jc w:val="both"/>
            </w:pPr>
          </w:p>
          <w:p w14:paraId="41885318" w14:textId="77777777" w:rsidR="00E353A5" w:rsidRPr="00E353A5" w:rsidRDefault="00E353A5" w:rsidP="00872620">
            <w:pPr>
              <w:spacing w:after="0" w:line="240" w:lineRule="auto"/>
              <w:jc w:val="both"/>
            </w:pPr>
          </w:p>
          <w:p w14:paraId="25E88C4C" w14:textId="77777777" w:rsidR="00E353A5" w:rsidRPr="00E353A5" w:rsidRDefault="00E353A5" w:rsidP="00872620">
            <w:pPr>
              <w:spacing w:after="0" w:line="240" w:lineRule="auto"/>
              <w:jc w:val="both"/>
            </w:pPr>
          </w:p>
          <w:p w14:paraId="655B0B83" w14:textId="77777777" w:rsidR="00E353A5" w:rsidRPr="00E353A5" w:rsidRDefault="00E353A5" w:rsidP="00872620">
            <w:pPr>
              <w:spacing w:after="0" w:line="240" w:lineRule="auto"/>
              <w:jc w:val="both"/>
            </w:pPr>
          </w:p>
          <w:p w14:paraId="70D57A80" w14:textId="77777777" w:rsidR="00E353A5" w:rsidRPr="00E353A5" w:rsidRDefault="00E353A5" w:rsidP="00872620">
            <w:pPr>
              <w:spacing w:after="0" w:line="240" w:lineRule="auto"/>
              <w:jc w:val="both"/>
            </w:pPr>
          </w:p>
          <w:p w14:paraId="48C97F81" w14:textId="77777777" w:rsidR="00E353A5" w:rsidRPr="00E353A5" w:rsidRDefault="00E353A5" w:rsidP="00872620">
            <w:pPr>
              <w:spacing w:after="0" w:line="240" w:lineRule="auto"/>
              <w:jc w:val="both"/>
            </w:pPr>
          </w:p>
          <w:p w14:paraId="752D4D34" w14:textId="77777777" w:rsidR="00E353A5" w:rsidRPr="00E353A5" w:rsidRDefault="00E353A5" w:rsidP="00872620">
            <w:pPr>
              <w:spacing w:after="0" w:line="240" w:lineRule="auto"/>
              <w:jc w:val="both"/>
            </w:pPr>
          </w:p>
          <w:p w14:paraId="65F7BFD2" w14:textId="77777777" w:rsidR="00E353A5" w:rsidRPr="00E353A5" w:rsidRDefault="00E353A5" w:rsidP="00872620">
            <w:pPr>
              <w:spacing w:after="0" w:line="240" w:lineRule="auto"/>
              <w:jc w:val="both"/>
            </w:pPr>
          </w:p>
          <w:p w14:paraId="6C86C5E9" w14:textId="77777777" w:rsidR="00E353A5" w:rsidRPr="00E353A5" w:rsidRDefault="00E353A5" w:rsidP="00872620">
            <w:pPr>
              <w:spacing w:after="0" w:line="240" w:lineRule="auto"/>
              <w:jc w:val="both"/>
            </w:pPr>
          </w:p>
          <w:p w14:paraId="096367B2" w14:textId="77777777" w:rsidR="00E353A5" w:rsidRPr="00E353A5" w:rsidRDefault="00E353A5" w:rsidP="00872620">
            <w:pPr>
              <w:spacing w:after="0" w:line="240" w:lineRule="auto"/>
              <w:jc w:val="both"/>
            </w:pPr>
          </w:p>
          <w:p w14:paraId="458DC871" w14:textId="77777777" w:rsidR="00E353A5" w:rsidRPr="00E353A5" w:rsidRDefault="00E353A5" w:rsidP="00872620">
            <w:pPr>
              <w:spacing w:after="0" w:line="240" w:lineRule="auto"/>
              <w:jc w:val="both"/>
            </w:pPr>
          </w:p>
          <w:p w14:paraId="6B4F7A67" w14:textId="77777777" w:rsidR="00E353A5" w:rsidRPr="00E353A5" w:rsidRDefault="00E353A5" w:rsidP="00872620">
            <w:pPr>
              <w:spacing w:after="0" w:line="240" w:lineRule="auto"/>
              <w:jc w:val="both"/>
            </w:pPr>
          </w:p>
          <w:p w14:paraId="6317BC13" w14:textId="77777777" w:rsidR="00E353A5" w:rsidRPr="00E353A5" w:rsidRDefault="00E353A5" w:rsidP="00872620">
            <w:pPr>
              <w:spacing w:after="0" w:line="240" w:lineRule="auto"/>
              <w:jc w:val="both"/>
            </w:pPr>
          </w:p>
          <w:p w14:paraId="20970C15" w14:textId="77777777" w:rsidR="00E353A5" w:rsidRPr="00E353A5" w:rsidRDefault="00E353A5" w:rsidP="00872620">
            <w:pPr>
              <w:spacing w:after="0" w:line="240" w:lineRule="auto"/>
              <w:jc w:val="both"/>
            </w:pPr>
          </w:p>
          <w:p w14:paraId="5DB739AC" w14:textId="77777777" w:rsidR="00E353A5" w:rsidRPr="00E353A5" w:rsidRDefault="00E353A5" w:rsidP="00872620">
            <w:pPr>
              <w:spacing w:after="0" w:line="240" w:lineRule="auto"/>
              <w:jc w:val="both"/>
            </w:pPr>
          </w:p>
          <w:p w14:paraId="592C7697" w14:textId="77777777" w:rsidR="00E353A5" w:rsidRPr="00E353A5" w:rsidRDefault="00E353A5" w:rsidP="00872620">
            <w:pPr>
              <w:spacing w:after="0" w:line="240" w:lineRule="auto"/>
              <w:jc w:val="both"/>
            </w:pPr>
          </w:p>
          <w:p w14:paraId="19CE6968" w14:textId="77777777" w:rsidR="00E353A5" w:rsidRPr="00E353A5" w:rsidRDefault="00E353A5" w:rsidP="00872620">
            <w:pPr>
              <w:spacing w:after="0" w:line="240" w:lineRule="auto"/>
              <w:jc w:val="both"/>
            </w:pPr>
          </w:p>
          <w:p w14:paraId="1EAE7980" w14:textId="77777777" w:rsidR="00E353A5" w:rsidRPr="00E353A5" w:rsidRDefault="00E353A5" w:rsidP="00872620">
            <w:pPr>
              <w:spacing w:after="0" w:line="240" w:lineRule="auto"/>
              <w:jc w:val="both"/>
            </w:pPr>
          </w:p>
          <w:p w14:paraId="2677D840" w14:textId="77777777" w:rsidR="00E353A5" w:rsidRPr="00E353A5" w:rsidRDefault="00E353A5" w:rsidP="00872620">
            <w:pPr>
              <w:spacing w:after="0" w:line="240" w:lineRule="auto"/>
              <w:jc w:val="both"/>
            </w:pPr>
          </w:p>
          <w:p w14:paraId="5EAFE44B" w14:textId="77777777" w:rsidR="00E353A5" w:rsidRPr="00E353A5" w:rsidRDefault="00E353A5" w:rsidP="00872620">
            <w:pPr>
              <w:spacing w:after="0" w:line="240" w:lineRule="auto"/>
              <w:jc w:val="both"/>
            </w:pPr>
          </w:p>
          <w:p w14:paraId="1CD5F14E" w14:textId="77777777" w:rsidR="00E353A5" w:rsidRPr="00E353A5" w:rsidRDefault="00E353A5" w:rsidP="00872620">
            <w:pPr>
              <w:spacing w:after="0" w:line="240" w:lineRule="auto"/>
              <w:jc w:val="both"/>
            </w:pPr>
          </w:p>
          <w:p w14:paraId="569711EE" w14:textId="77777777" w:rsidR="00E353A5" w:rsidRPr="00E353A5" w:rsidRDefault="00E353A5" w:rsidP="00872620">
            <w:pPr>
              <w:spacing w:after="0" w:line="240" w:lineRule="auto"/>
              <w:jc w:val="both"/>
            </w:pPr>
          </w:p>
          <w:p w14:paraId="7C97B412"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62E403DC" w14:textId="77777777" w:rsidR="00E353A5" w:rsidRPr="00E353A5" w:rsidRDefault="00E353A5" w:rsidP="00872620">
            <w:pPr>
              <w:spacing w:after="0" w:line="240" w:lineRule="auto"/>
              <w:jc w:val="both"/>
            </w:pPr>
          </w:p>
          <w:p w14:paraId="6074E95C" w14:textId="77777777" w:rsidR="00E353A5" w:rsidRPr="00E353A5" w:rsidRDefault="00E353A5" w:rsidP="00872620">
            <w:pPr>
              <w:spacing w:after="0" w:line="240" w:lineRule="auto"/>
              <w:jc w:val="both"/>
            </w:pPr>
          </w:p>
          <w:p w14:paraId="0029517B" w14:textId="77777777" w:rsidR="00E353A5" w:rsidRPr="00E353A5" w:rsidRDefault="00E353A5" w:rsidP="00872620">
            <w:pPr>
              <w:spacing w:after="0" w:line="240" w:lineRule="auto"/>
              <w:jc w:val="both"/>
            </w:pPr>
          </w:p>
          <w:p w14:paraId="4C27941B" w14:textId="77777777" w:rsidR="00E353A5" w:rsidRPr="00E353A5" w:rsidRDefault="00E353A5" w:rsidP="00872620">
            <w:pPr>
              <w:spacing w:after="0" w:line="240" w:lineRule="auto"/>
              <w:jc w:val="both"/>
            </w:pPr>
          </w:p>
          <w:p w14:paraId="2569A109" w14:textId="77777777" w:rsidR="00E353A5" w:rsidRPr="00E353A5" w:rsidRDefault="00E353A5" w:rsidP="00872620">
            <w:pPr>
              <w:spacing w:after="0" w:line="240" w:lineRule="auto"/>
              <w:jc w:val="both"/>
            </w:pPr>
          </w:p>
          <w:p w14:paraId="6053943C" w14:textId="77777777" w:rsidR="00E353A5" w:rsidRPr="00E353A5" w:rsidRDefault="00E353A5" w:rsidP="00872620">
            <w:pPr>
              <w:spacing w:after="0" w:line="240" w:lineRule="auto"/>
              <w:jc w:val="both"/>
            </w:pPr>
          </w:p>
          <w:p w14:paraId="016AA3F5" w14:textId="77777777" w:rsidR="00E353A5" w:rsidRPr="00E353A5" w:rsidRDefault="00E353A5" w:rsidP="00872620">
            <w:pPr>
              <w:spacing w:after="0" w:line="240" w:lineRule="auto"/>
              <w:jc w:val="both"/>
            </w:pPr>
          </w:p>
          <w:p w14:paraId="73209F87" w14:textId="77777777" w:rsidR="00E353A5" w:rsidRPr="00E353A5" w:rsidRDefault="00E353A5" w:rsidP="00872620">
            <w:pPr>
              <w:spacing w:after="0" w:line="240" w:lineRule="auto"/>
              <w:jc w:val="both"/>
            </w:pPr>
          </w:p>
          <w:p w14:paraId="459500B8" w14:textId="77777777" w:rsidR="00E353A5" w:rsidRPr="00E353A5" w:rsidRDefault="00E353A5" w:rsidP="00872620">
            <w:pPr>
              <w:spacing w:after="0" w:line="240" w:lineRule="auto"/>
              <w:jc w:val="both"/>
            </w:pPr>
          </w:p>
          <w:p w14:paraId="00496FD5" w14:textId="77777777" w:rsidR="00E353A5" w:rsidRPr="00E353A5" w:rsidRDefault="00E353A5" w:rsidP="00872620">
            <w:pPr>
              <w:spacing w:after="0" w:line="240" w:lineRule="auto"/>
              <w:jc w:val="both"/>
            </w:pPr>
          </w:p>
          <w:p w14:paraId="1C5401D1" w14:textId="77777777" w:rsidR="00E353A5" w:rsidRPr="00E353A5" w:rsidRDefault="00E353A5" w:rsidP="00872620">
            <w:pPr>
              <w:spacing w:after="0" w:line="240" w:lineRule="auto"/>
              <w:jc w:val="both"/>
            </w:pPr>
          </w:p>
          <w:p w14:paraId="5DD674AF" w14:textId="77777777" w:rsidR="00E353A5" w:rsidRPr="00E353A5" w:rsidRDefault="00E353A5" w:rsidP="00872620">
            <w:pPr>
              <w:spacing w:after="0" w:line="240" w:lineRule="auto"/>
              <w:jc w:val="both"/>
            </w:pPr>
          </w:p>
          <w:p w14:paraId="074749ED" w14:textId="77777777" w:rsidR="00E353A5" w:rsidRPr="00E353A5" w:rsidRDefault="00E353A5" w:rsidP="00872620">
            <w:pPr>
              <w:spacing w:after="0" w:line="240" w:lineRule="auto"/>
              <w:jc w:val="both"/>
            </w:pPr>
          </w:p>
          <w:p w14:paraId="54EBAF3C" w14:textId="77777777" w:rsidR="00E353A5" w:rsidRPr="00E353A5" w:rsidRDefault="00E353A5" w:rsidP="00872620">
            <w:pPr>
              <w:spacing w:after="0" w:line="240" w:lineRule="auto"/>
              <w:jc w:val="both"/>
            </w:pPr>
          </w:p>
          <w:p w14:paraId="70AE7C17" w14:textId="77777777" w:rsidR="00E353A5" w:rsidRPr="00E353A5" w:rsidRDefault="00E353A5" w:rsidP="00872620">
            <w:pPr>
              <w:spacing w:after="0" w:line="240" w:lineRule="auto"/>
              <w:jc w:val="both"/>
            </w:pPr>
          </w:p>
          <w:p w14:paraId="70DB82C0" w14:textId="77777777" w:rsidR="00E353A5" w:rsidRPr="00E353A5" w:rsidRDefault="00E353A5" w:rsidP="00872620">
            <w:pPr>
              <w:spacing w:after="0" w:line="240" w:lineRule="auto"/>
              <w:jc w:val="both"/>
            </w:pPr>
          </w:p>
          <w:p w14:paraId="3033FE74" w14:textId="77777777" w:rsidR="00E353A5" w:rsidRPr="00E353A5" w:rsidRDefault="00E353A5" w:rsidP="00872620">
            <w:pPr>
              <w:spacing w:after="0" w:line="240" w:lineRule="auto"/>
              <w:jc w:val="both"/>
            </w:pPr>
          </w:p>
          <w:p w14:paraId="55B587F9" w14:textId="77777777" w:rsidR="00E353A5" w:rsidRPr="00E353A5" w:rsidRDefault="00E353A5" w:rsidP="00872620">
            <w:pPr>
              <w:spacing w:after="0" w:line="240" w:lineRule="auto"/>
              <w:jc w:val="both"/>
            </w:pPr>
          </w:p>
          <w:p w14:paraId="302E4183" w14:textId="77777777" w:rsidR="00E353A5" w:rsidRPr="00E353A5" w:rsidRDefault="00E353A5" w:rsidP="00872620">
            <w:pPr>
              <w:spacing w:after="0" w:line="240" w:lineRule="auto"/>
              <w:jc w:val="both"/>
            </w:pPr>
          </w:p>
          <w:p w14:paraId="79940133" w14:textId="77777777" w:rsidR="00E353A5" w:rsidRPr="00E353A5" w:rsidRDefault="00E353A5" w:rsidP="00872620">
            <w:pPr>
              <w:spacing w:after="0" w:line="240" w:lineRule="auto"/>
              <w:jc w:val="both"/>
            </w:pPr>
          </w:p>
          <w:p w14:paraId="3DFEEDB9" w14:textId="77777777" w:rsidR="00E353A5" w:rsidRPr="00E353A5" w:rsidRDefault="00E353A5" w:rsidP="00872620">
            <w:pPr>
              <w:spacing w:after="0" w:line="240" w:lineRule="auto"/>
              <w:jc w:val="both"/>
            </w:pPr>
          </w:p>
        </w:tc>
      </w:tr>
      <w:tr w:rsidR="00E353A5" w:rsidRPr="00E353A5" w14:paraId="6ACB0A23"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356886E4"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060BB644" w14:textId="77777777" w:rsidR="00E353A5" w:rsidRPr="00E353A5" w:rsidRDefault="00E353A5" w:rsidP="00872620">
            <w:pPr>
              <w:spacing w:after="0" w:line="240" w:lineRule="auto"/>
              <w:ind w:left="346"/>
              <w:jc w:val="both"/>
              <w:rPr>
                <w:lang w:val="en-US"/>
              </w:rPr>
            </w:pPr>
            <w:r w:rsidRPr="00E353A5">
              <w:rPr>
                <w:lang w:val="en-US"/>
              </w:rPr>
              <w:t>We recommended that Management:</w:t>
            </w:r>
          </w:p>
          <w:p w14:paraId="0A5C1597" w14:textId="77777777" w:rsidR="00E353A5" w:rsidRPr="00E353A5" w:rsidRDefault="00E353A5" w:rsidP="00872620">
            <w:pPr>
              <w:spacing w:after="0" w:line="240" w:lineRule="auto"/>
              <w:jc w:val="both"/>
              <w:rPr>
                <w:lang w:val="en-US"/>
              </w:rPr>
            </w:pPr>
          </w:p>
          <w:p w14:paraId="09B4EEE4" w14:textId="77777777" w:rsidR="00E353A5" w:rsidRPr="00E353A5" w:rsidRDefault="00E353A5" w:rsidP="00872620">
            <w:pPr>
              <w:numPr>
                <w:ilvl w:val="0"/>
                <w:numId w:val="16"/>
              </w:numPr>
              <w:spacing w:after="0" w:line="240" w:lineRule="auto"/>
              <w:ind w:left="609" w:hanging="249"/>
              <w:jc w:val="both"/>
              <w:rPr>
                <w:lang w:val="en-US"/>
              </w:rPr>
            </w:pPr>
            <w:r w:rsidRPr="00E353A5">
              <w:t>Consider in the preparation of the City’s annual plan those qualified PPAs to be funded under the PAGCOR fund to fully achieve the objectives and purposes for which the fund was granted;</w:t>
            </w:r>
          </w:p>
          <w:p w14:paraId="7D3D5AAB" w14:textId="77777777" w:rsidR="00E353A5" w:rsidRPr="00E353A5" w:rsidRDefault="00E353A5" w:rsidP="00872620">
            <w:pPr>
              <w:pStyle w:val="ListParagraph"/>
              <w:ind w:left="342"/>
              <w:jc w:val="both"/>
              <w:rPr>
                <w:rFonts w:eastAsia="Calibri"/>
                <w:sz w:val="22"/>
                <w:szCs w:val="22"/>
                <w:shd w:val="clear" w:color="auto" w:fill="FFFFFF"/>
                <w:lang w:val="en-PH"/>
              </w:rPr>
            </w:pPr>
          </w:p>
        </w:tc>
        <w:tc>
          <w:tcPr>
            <w:tcW w:w="1867" w:type="dxa"/>
            <w:tcBorders>
              <w:top w:val="single" w:sz="4" w:space="0" w:color="auto"/>
              <w:left w:val="single" w:sz="4" w:space="0" w:color="auto"/>
              <w:bottom w:val="single" w:sz="4" w:space="0" w:color="auto"/>
              <w:right w:val="single" w:sz="4" w:space="0" w:color="auto"/>
            </w:tcBorders>
          </w:tcPr>
          <w:p w14:paraId="35CC5B04" w14:textId="77777777" w:rsidR="00E353A5" w:rsidRPr="00E353A5" w:rsidRDefault="00E353A5" w:rsidP="00872620">
            <w:pPr>
              <w:spacing w:after="0" w:line="240" w:lineRule="auto"/>
              <w:jc w:val="center"/>
            </w:pPr>
          </w:p>
          <w:p w14:paraId="7BCC7CE5" w14:textId="77777777" w:rsidR="00E353A5" w:rsidRPr="00E353A5" w:rsidRDefault="00E353A5" w:rsidP="00872620">
            <w:pPr>
              <w:spacing w:after="0" w:line="240" w:lineRule="auto"/>
              <w:jc w:val="center"/>
            </w:pPr>
          </w:p>
          <w:p w14:paraId="6EE0523A" w14:textId="77777777" w:rsidR="00E353A5" w:rsidRPr="00E353A5" w:rsidRDefault="00E353A5" w:rsidP="00872620">
            <w:pPr>
              <w:spacing w:after="0" w:line="240" w:lineRule="auto"/>
              <w:jc w:val="center"/>
            </w:pPr>
          </w:p>
          <w:p w14:paraId="2EBF70C9" w14:textId="77777777" w:rsidR="00E353A5" w:rsidRPr="00E353A5" w:rsidRDefault="00E353A5" w:rsidP="00872620">
            <w:pPr>
              <w:spacing w:after="0" w:line="240" w:lineRule="auto"/>
              <w:jc w:val="center"/>
              <w:rPr>
                <w:lang w:val="en-US"/>
              </w:rPr>
            </w:pPr>
            <w:r w:rsidRPr="00E353A5">
              <w:t>Partially Implemented</w:t>
            </w:r>
          </w:p>
          <w:p w14:paraId="01569049"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0E9FC03" w14:textId="77777777" w:rsidR="00E353A5" w:rsidRPr="00E353A5" w:rsidRDefault="00E353A5" w:rsidP="00872620">
            <w:pPr>
              <w:spacing w:after="0" w:line="240" w:lineRule="auto"/>
              <w:jc w:val="both"/>
              <w:rPr>
                <w:lang w:val="en-US"/>
              </w:rPr>
            </w:pPr>
          </w:p>
          <w:p w14:paraId="5B75E178" w14:textId="77777777" w:rsidR="00E353A5" w:rsidRPr="00E353A5" w:rsidRDefault="00E353A5" w:rsidP="00872620">
            <w:pPr>
              <w:spacing w:after="0" w:line="240" w:lineRule="auto"/>
              <w:jc w:val="both"/>
              <w:rPr>
                <w:lang w:val="en-US"/>
              </w:rPr>
            </w:pPr>
          </w:p>
          <w:p w14:paraId="5457B101" w14:textId="77777777" w:rsidR="00E353A5" w:rsidRPr="00E353A5" w:rsidRDefault="00E353A5" w:rsidP="00872620">
            <w:pPr>
              <w:spacing w:after="0" w:line="240" w:lineRule="auto"/>
              <w:jc w:val="both"/>
              <w:rPr>
                <w:lang w:val="en-US"/>
              </w:rPr>
            </w:pPr>
          </w:p>
          <w:p w14:paraId="432E493B" w14:textId="5A986BB9" w:rsidR="00E353A5" w:rsidRPr="00E353A5" w:rsidRDefault="00E353A5" w:rsidP="00872620">
            <w:pPr>
              <w:spacing w:after="0" w:line="240" w:lineRule="auto"/>
              <w:jc w:val="both"/>
            </w:pPr>
            <w:r w:rsidRPr="00E353A5">
              <w:rPr>
                <w:lang w:val="en-US"/>
              </w:rPr>
              <w:t>Out of the</w:t>
            </w:r>
            <w:r w:rsidRPr="00E353A5">
              <w:t xml:space="preserve"> PAGCOR fund, P39.332 million was utilized while the balance increased to P442.348 million as of </w:t>
            </w:r>
            <w:r w:rsidR="00F429C3">
              <w:br/>
              <w:t>December 31, 2020</w:t>
            </w:r>
            <w:r w:rsidRPr="00E353A5">
              <w:t xml:space="preserve">. </w:t>
            </w:r>
          </w:p>
          <w:p w14:paraId="61BC3C6A"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0D66A280" w14:textId="77777777" w:rsidR="00E353A5" w:rsidRPr="00E353A5" w:rsidRDefault="00E353A5" w:rsidP="00872620">
            <w:pPr>
              <w:spacing w:after="0" w:line="240" w:lineRule="auto"/>
              <w:jc w:val="both"/>
            </w:pPr>
          </w:p>
          <w:p w14:paraId="3574C2DF" w14:textId="77777777" w:rsidR="00E353A5" w:rsidRPr="00E353A5" w:rsidRDefault="00E353A5" w:rsidP="00872620">
            <w:pPr>
              <w:spacing w:after="0" w:line="240" w:lineRule="auto"/>
              <w:jc w:val="both"/>
            </w:pPr>
          </w:p>
          <w:p w14:paraId="5B64AB98" w14:textId="77777777" w:rsidR="00E353A5" w:rsidRPr="00E353A5" w:rsidRDefault="00E353A5" w:rsidP="00872620">
            <w:pPr>
              <w:spacing w:after="0" w:line="240" w:lineRule="auto"/>
              <w:jc w:val="both"/>
            </w:pPr>
          </w:p>
          <w:p w14:paraId="4017C41B" w14:textId="77777777" w:rsidR="00E353A5" w:rsidRPr="00E353A5" w:rsidRDefault="00E353A5" w:rsidP="00872620">
            <w:pPr>
              <w:spacing w:after="0" w:line="240" w:lineRule="auto"/>
              <w:jc w:val="both"/>
            </w:pPr>
            <w:r w:rsidRPr="00E353A5">
              <w:t>The PAGCOR fund was not yet transferred from the TF to the GF.</w:t>
            </w:r>
          </w:p>
        </w:tc>
      </w:tr>
      <w:tr w:rsidR="00E353A5" w:rsidRPr="00E353A5" w14:paraId="4219C5B3"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0A50C1C0"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594E71BD" w14:textId="312F4FC0" w:rsidR="00E353A5" w:rsidRPr="00F429C3" w:rsidRDefault="00E353A5" w:rsidP="00F429C3">
            <w:pPr>
              <w:numPr>
                <w:ilvl w:val="0"/>
                <w:numId w:val="16"/>
              </w:numPr>
              <w:spacing w:after="0" w:line="240" w:lineRule="auto"/>
              <w:ind w:left="609" w:hanging="249"/>
              <w:jc w:val="both"/>
              <w:rPr>
                <w:lang w:val="en-US"/>
              </w:rPr>
            </w:pPr>
            <w:r w:rsidRPr="00E353A5">
              <w:t xml:space="preserve">Consider in the preparation of the City’s annual plan some of the PPAs which could be funded under the </w:t>
            </w:r>
            <w:r w:rsidRPr="00E353A5">
              <w:lastRenderedPageBreak/>
              <w:t>PCSO aligned with the intentions/purposes of the fund authorized by the Board of Directors of the said office;</w:t>
            </w:r>
          </w:p>
        </w:tc>
        <w:tc>
          <w:tcPr>
            <w:tcW w:w="1867" w:type="dxa"/>
            <w:tcBorders>
              <w:top w:val="single" w:sz="4" w:space="0" w:color="auto"/>
              <w:left w:val="single" w:sz="4" w:space="0" w:color="auto"/>
              <w:bottom w:val="single" w:sz="4" w:space="0" w:color="auto"/>
              <w:right w:val="single" w:sz="4" w:space="0" w:color="auto"/>
            </w:tcBorders>
          </w:tcPr>
          <w:p w14:paraId="316E4DBB" w14:textId="77777777" w:rsidR="00E353A5" w:rsidRPr="00E353A5" w:rsidRDefault="00E353A5" w:rsidP="00872620">
            <w:pPr>
              <w:spacing w:after="0" w:line="240" w:lineRule="auto"/>
              <w:jc w:val="center"/>
              <w:rPr>
                <w:lang w:val="en-US"/>
              </w:rPr>
            </w:pPr>
            <w:r w:rsidRPr="00E353A5">
              <w:lastRenderedPageBreak/>
              <w:t>Not Implemented</w:t>
            </w:r>
          </w:p>
          <w:p w14:paraId="6FA8D240"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3A96E0DB" w14:textId="49413F08" w:rsidR="00E353A5" w:rsidRPr="00E353A5" w:rsidRDefault="00E353A5" w:rsidP="00872620">
            <w:pPr>
              <w:spacing w:after="0" w:line="240" w:lineRule="auto"/>
              <w:jc w:val="both"/>
            </w:pPr>
            <w:r w:rsidRPr="00E353A5">
              <w:t xml:space="preserve">None in the Host City Shares received for </w:t>
            </w:r>
            <w:r w:rsidR="00F429C3">
              <w:br/>
              <w:t xml:space="preserve">CY </w:t>
            </w:r>
            <w:r w:rsidRPr="00E353A5">
              <w:t>2020 was utilized.</w:t>
            </w:r>
          </w:p>
        </w:tc>
        <w:tc>
          <w:tcPr>
            <w:tcW w:w="1842" w:type="dxa"/>
            <w:tcBorders>
              <w:top w:val="single" w:sz="4" w:space="0" w:color="auto"/>
              <w:left w:val="single" w:sz="4" w:space="0" w:color="auto"/>
              <w:bottom w:val="single" w:sz="4" w:space="0" w:color="auto"/>
              <w:right w:val="single" w:sz="4" w:space="0" w:color="auto"/>
            </w:tcBorders>
          </w:tcPr>
          <w:p w14:paraId="493CF1EC" w14:textId="77777777" w:rsidR="00E353A5" w:rsidRPr="00E353A5" w:rsidRDefault="00E353A5" w:rsidP="00872620">
            <w:pPr>
              <w:spacing w:after="0" w:line="240" w:lineRule="auto"/>
              <w:jc w:val="both"/>
              <w:rPr>
                <w:lang w:val="en-US"/>
              </w:rPr>
            </w:pPr>
            <w:r w:rsidRPr="00E353A5">
              <w:t>Utilization of the fund for its intended purposes has not been achieved to date.</w:t>
            </w:r>
          </w:p>
        </w:tc>
      </w:tr>
      <w:tr w:rsidR="00E353A5" w:rsidRPr="00E353A5" w14:paraId="3DEE4DBB"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71C22B22"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40FD9FA7" w14:textId="77777777" w:rsidR="00E353A5" w:rsidRPr="00E353A5" w:rsidRDefault="00E353A5" w:rsidP="00872620">
            <w:pPr>
              <w:numPr>
                <w:ilvl w:val="0"/>
                <w:numId w:val="16"/>
              </w:numPr>
              <w:spacing w:after="0" w:line="240" w:lineRule="auto"/>
              <w:ind w:left="609" w:hanging="249"/>
              <w:jc w:val="both"/>
              <w:rPr>
                <w:lang w:val="en-US"/>
              </w:rPr>
            </w:pPr>
            <w:r w:rsidRPr="00E353A5">
              <w:t>Review the previous years’ PCSO donations to hospitals and Manila Health Department to determine if there are restrictions on the said funds otherwise, consolidate them in the GF; and</w:t>
            </w:r>
          </w:p>
          <w:p w14:paraId="5CE29D83" w14:textId="77777777" w:rsidR="00E353A5" w:rsidRPr="00E353A5" w:rsidRDefault="00E353A5" w:rsidP="00872620">
            <w:pPr>
              <w:pStyle w:val="ListParagraph"/>
              <w:ind w:left="0"/>
              <w:jc w:val="both"/>
              <w:rPr>
                <w:rFonts w:eastAsia="Calibri"/>
                <w:sz w:val="22"/>
                <w:szCs w:val="22"/>
                <w:shd w:val="clear" w:color="auto" w:fill="FFFFFF"/>
                <w:lang w:val="en-PH"/>
              </w:rPr>
            </w:pPr>
          </w:p>
        </w:tc>
        <w:tc>
          <w:tcPr>
            <w:tcW w:w="1867" w:type="dxa"/>
            <w:tcBorders>
              <w:top w:val="single" w:sz="4" w:space="0" w:color="auto"/>
              <w:left w:val="single" w:sz="4" w:space="0" w:color="auto"/>
              <w:bottom w:val="single" w:sz="4" w:space="0" w:color="auto"/>
              <w:right w:val="single" w:sz="4" w:space="0" w:color="auto"/>
            </w:tcBorders>
          </w:tcPr>
          <w:p w14:paraId="7CC18E3E" w14:textId="77777777" w:rsidR="00E353A5" w:rsidRPr="00E353A5" w:rsidRDefault="00E353A5" w:rsidP="00872620">
            <w:pPr>
              <w:spacing w:after="0" w:line="240" w:lineRule="auto"/>
              <w:jc w:val="center"/>
              <w:rPr>
                <w:lang w:val="en-US"/>
              </w:rPr>
            </w:pPr>
            <w:r w:rsidRPr="00E353A5">
              <w:t>Not Implemented</w:t>
            </w:r>
          </w:p>
          <w:p w14:paraId="287AD0B1"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AA4ECFF" w14:textId="77777777" w:rsidR="00E353A5" w:rsidRPr="00E353A5" w:rsidRDefault="00E353A5" w:rsidP="00872620">
            <w:pPr>
              <w:spacing w:after="0" w:line="240" w:lineRule="auto"/>
              <w:jc w:val="both"/>
            </w:pPr>
            <w:r w:rsidRPr="00E353A5">
              <w:t>Lack of effective action by the concerned officials.</w:t>
            </w:r>
          </w:p>
        </w:tc>
        <w:tc>
          <w:tcPr>
            <w:tcW w:w="1842" w:type="dxa"/>
            <w:tcBorders>
              <w:top w:val="single" w:sz="4" w:space="0" w:color="auto"/>
              <w:left w:val="single" w:sz="4" w:space="0" w:color="auto"/>
              <w:bottom w:val="single" w:sz="4" w:space="0" w:color="auto"/>
              <w:right w:val="single" w:sz="4" w:space="0" w:color="auto"/>
            </w:tcBorders>
          </w:tcPr>
          <w:p w14:paraId="7424AC2E" w14:textId="77777777" w:rsidR="00E353A5" w:rsidRPr="00E353A5" w:rsidRDefault="00E353A5" w:rsidP="00872620">
            <w:pPr>
              <w:spacing w:after="0" w:line="240" w:lineRule="auto"/>
              <w:jc w:val="both"/>
            </w:pPr>
            <w:r w:rsidRPr="00E353A5">
              <w:t>Restrictions, if any, has not been established to date.</w:t>
            </w:r>
          </w:p>
        </w:tc>
      </w:tr>
      <w:tr w:rsidR="00E353A5" w:rsidRPr="00E353A5" w14:paraId="7751F7F8"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7A28E3DC"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0DBA6277" w14:textId="77777777" w:rsidR="00E353A5" w:rsidRPr="00E353A5" w:rsidRDefault="00E353A5" w:rsidP="00872620">
            <w:pPr>
              <w:numPr>
                <w:ilvl w:val="0"/>
                <w:numId w:val="16"/>
              </w:numPr>
              <w:spacing w:after="0" w:line="240" w:lineRule="auto"/>
              <w:ind w:left="609" w:hanging="249"/>
              <w:jc w:val="both"/>
              <w:rPr>
                <w:lang w:val="en-US"/>
              </w:rPr>
            </w:pPr>
            <w:r w:rsidRPr="00E353A5">
              <w:t>Identify the causes/reason for the non-implementation of the Endowment Fund Program of the city hospitals and the non-maintenance of separate depository account required in M</w:t>
            </w:r>
            <w:r w:rsidRPr="00E353A5">
              <w:rPr>
                <w:lang w:val="en-US"/>
              </w:rPr>
              <w:t xml:space="preserve">OA for </w:t>
            </w:r>
            <w:r w:rsidRPr="00E353A5">
              <w:t>Sta Ana Hospital</w:t>
            </w:r>
            <w:r w:rsidRPr="00E353A5">
              <w:rPr>
                <w:lang w:val="en-US"/>
              </w:rPr>
              <w:t>.</w:t>
            </w:r>
          </w:p>
          <w:p w14:paraId="4260264E" w14:textId="77777777" w:rsidR="00E353A5" w:rsidRPr="00E353A5" w:rsidRDefault="00E353A5" w:rsidP="00872620">
            <w:pPr>
              <w:pStyle w:val="NoSpacing"/>
              <w:tabs>
                <w:tab w:val="left" w:pos="2070"/>
              </w:tabs>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7DAA4537" w14:textId="77777777" w:rsidR="00E353A5" w:rsidRPr="00E353A5" w:rsidRDefault="00E353A5" w:rsidP="00872620">
            <w:pPr>
              <w:spacing w:after="0" w:line="240" w:lineRule="auto"/>
              <w:jc w:val="center"/>
              <w:rPr>
                <w:lang w:val="en-US"/>
              </w:rPr>
            </w:pPr>
            <w:r w:rsidRPr="00E353A5">
              <w:t>Not Implemented</w:t>
            </w:r>
          </w:p>
          <w:p w14:paraId="082E48BE"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72A95AF1" w14:textId="77777777" w:rsidR="00E353A5" w:rsidRPr="00E353A5" w:rsidRDefault="00E353A5" w:rsidP="00872620">
            <w:pPr>
              <w:spacing w:after="0" w:line="240" w:lineRule="auto"/>
              <w:jc w:val="both"/>
            </w:pPr>
            <w:r w:rsidRPr="00E353A5">
              <w:t>Lack of effective action by the concerned officials.</w:t>
            </w:r>
          </w:p>
        </w:tc>
        <w:tc>
          <w:tcPr>
            <w:tcW w:w="1842" w:type="dxa"/>
            <w:tcBorders>
              <w:top w:val="single" w:sz="4" w:space="0" w:color="auto"/>
              <w:left w:val="single" w:sz="4" w:space="0" w:color="auto"/>
              <w:bottom w:val="single" w:sz="4" w:space="0" w:color="auto"/>
              <w:right w:val="single" w:sz="4" w:space="0" w:color="auto"/>
            </w:tcBorders>
          </w:tcPr>
          <w:p w14:paraId="6612B90C" w14:textId="77777777" w:rsidR="00E353A5" w:rsidRPr="00E353A5" w:rsidRDefault="00E353A5" w:rsidP="00872620">
            <w:pPr>
              <w:spacing w:after="0" w:line="240" w:lineRule="auto"/>
              <w:jc w:val="both"/>
            </w:pPr>
            <w:r w:rsidRPr="00E353A5">
              <w:t>Accounting records show that no program under the Endowment Fund Program was implemented to date.</w:t>
            </w:r>
          </w:p>
        </w:tc>
      </w:tr>
      <w:tr w:rsidR="00E353A5" w:rsidRPr="00E353A5" w14:paraId="2498F73B"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1EA2D38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2017</w:t>
            </w:r>
          </w:p>
          <w:p w14:paraId="679A2514" w14:textId="77777777" w:rsidR="00E353A5" w:rsidRPr="00E353A5" w:rsidRDefault="00E353A5" w:rsidP="00872620">
            <w:pPr>
              <w:pStyle w:val="NoSpacing"/>
              <w:jc w:val="center"/>
              <w:rPr>
                <w:rFonts w:ascii="Times New Roman" w:hAnsi="Times New Roman" w:cs="Times New Roman"/>
              </w:rPr>
            </w:pPr>
          </w:p>
          <w:p w14:paraId="1F8D6934"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12</w:t>
            </w:r>
          </w:p>
          <w:p w14:paraId="0F09A9D0" w14:textId="77777777" w:rsidR="00E353A5" w:rsidRPr="00E353A5" w:rsidRDefault="00E353A5" w:rsidP="00872620">
            <w:pPr>
              <w:pStyle w:val="NoSpacing"/>
              <w:jc w:val="center"/>
              <w:rPr>
                <w:rFonts w:ascii="Times New Roman" w:hAnsi="Times New Roman" w:cs="Times New Roman"/>
              </w:rPr>
            </w:pPr>
          </w:p>
          <w:p w14:paraId="00C453B4"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83-84</w:t>
            </w:r>
          </w:p>
          <w:p w14:paraId="06CBCA48"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531BCDE0" w14:textId="77777777" w:rsidR="00E353A5" w:rsidRPr="00E353A5" w:rsidRDefault="00E353A5" w:rsidP="00872620">
            <w:pPr>
              <w:numPr>
                <w:ilvl w:val="0"/>
                <w:numId w:val="1"/>
              </w:numPr>
              <w:spacing w:after="0" w:line="240" w:lineRule="auto"/>
              <w:ind w:left="338"/>
              <w:jc w:val="both"/>
              <w:rPr>
                <w:shd w:val="clear" w:color="auto" w:fill="FFFFFF"/>
              </w:rPr>
            </w:pPr>
            <w:r w:rsidRPr="00E353A5">
              <w:t>The City’s share from PAGCOR and LCF from the PCSO totaling P185.250 million and P90.886 million, respectively, were erroneously recorded as Inter-Agency Payables (Due to Government-Owned and Controlled Corporation (GOCCs)-PAGCOR/PCSO accounts under the TF instead of Share from PAGCOR/PCSO accounts in the GF books of accounts.</w:t>
            </w:r>
          </w:p>
          <w:p w14:paraId="6CB5E5AC" w14:textId="77777777" w:rsidR="00E353A5" w:rsidRPr="00E353A5" w:rsidRDefault="00E353A5" w:rsidP="00872620">
            <w:pPr>
              <w:spacing w:after="0" w:line="240" w:lineRule="auto"/>
              <w:ind w:left="338"/>
              <w:jc w:val="both"/>
              <w:rPr>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1938F12C" w14:textId="77777777" w:rsidR="00E353A5" w:rsidRPr="00E353A5" w:rsidRDefault="00E353A5" w:rsidP="00872620">
            <w:pPr>
              <w:pStyle w:val="ListParagraph"/>
              <w:ind w:left="0"/>
              <w:jc w:val="center"/>
              <w:rPr>
                <w:sz w:val="22"/>
                <w:szCs w:val="22"/>
              </w:rPr>
            </w:pPr>
          </w:p>
          <w:p w14:paraId="3888D7DD" w14:textId="77777777" w:rsidR="00E353A5" w:rsidRPr="00E353A5" w:rsidRDefault="00E353A5" w:rsidP="00872620">
            <w:pPr>
              <w:pStyle w:val="ListParagraph"/>
              <w:ind w:left="0"/>
              <w:jc w:val="center"/>
              <w:rPr>
                <w:sz w:val="22"/>
                <w:szCs w:val="22"/>
              </w:rPr>
            </w:pPr>
          </w:p>
          <w:p w14:paraId="74CDF992" w14:textId="77777777" w:rsidR="00E353A5" w:rsidRPr="00E353A5" w:rsidRDefault="00E353A5" w:rsidP="00872620">
            <w:pPr>
              <w:pStyle w:val="ListParagraph"/>
              <w:ind w:left="0"/>
              <w:jc w:val="center"/>
              <w:rPr>
                <w:sz w:val="22"/>
                <w:szCs w:val="22"/>
              </w:rPr>
            </w:pPr>
          </w:p>
          <w:p w14:paraId="1CEC5066" w14:textId="77777777" w:rsidR="00E353A5" w:rsidRPr="00E353A5" w:rsidRDefault="00E353A5" w:rsidP="00872620">
            <w:pPr>
              <w:pStyle w:val="ListParagraph"/>
              <w:ind w:left="0"/>
              <w:jc w:val="center"/>
              <w:rPr>
                <w:sz w:val="22"/>
                <w:szCs w:val="22"/>
              </w:rPr>
            </w:pPr>
          </w:p>
          <w:p w14:paraId="30D5245C" w14:textId="77777777" w:rsidR="00E353A5" w:rsidRPr="00E353A5" w:rsidRDefault="00E353A5" w:rsidP="00872620">
            <w:pPr>
              <w:pStyle w:val="ListParagraph"/>
              <w:ind w:left="0"/>
              <w:jc w:val="center"/>
              <w:rPr>
                <w:sz w:val="22"/>
                <w:szCs w:val="22"/>
              </w:rPr>
            </w:pPr>
          </w:p>
          <w:p w14:paraId="7BE0A5F3" w14:textId="77777777" w:rsidR="00E353A5" w:rsidRPr="00E353A5" w:rsidRDefault="00E353A5" w:rsidP="00872620">
            <w:pPr>
              <w:pStyle w:val="ListParagraph"/>
              <w:ind w:left="0"/>
              <w:jc w:val="center"/>
              <w:rPr>
                <w:sz w:val="22"/>
                <w:szCs w:val="22"/>
              </w:rPr>
            </w:pPr>
          </w:p>
          <w:p w14:paraId="744B54E2" w14:textId="77777777" w:rsidR="00E353A5" w:rsidRPr="00E353A5" w:rsidRDefault="00E353A5" w:rsidP="00872620">
            <w:pPr>
              <w:pStyle w:val="ListParagraph"/>
              <w:ind w:left="0"/>
              <w:jc w:val="center"/>
              <w:rPr>
                <w:sz w:val="22"/>
                <w:szCs w:val="22"/>
              </w:rPr>
            </w:pPr>
          </w:p>
          <w:p w14:paraId="09045AD1" w14:textId="77777777" w:rsidR="00E353A5" w:rsidRPr="00E353A5" w:rsidRDefault="00E353A5" w:rsidP="00872620">
            <w:pPr>
              <w:pStyle w:val="ListParagraph"/>
              <w:ind w:left="0"/>
              <w:jc w:val="center"/>
              <w:rPr>
                <w:sz w:val="22"/>
                <w:szCs w:val="22"/>
              </w:rPr>
            </w:pPr>
          </w:p>
          <w:p w14:paraId="071CA905" w14:textId="77777777" w:rsidR="00E353A5" w:rsidRPr="00E353A5" w:rsidRDefault="00E353A5" w:rsidP="00872620">
            <w:pPr>
              <w:pStyle w:val="ListParagraph"/>
              <w:ind w:left="0"/>
              <w:jc w:val="center"/>
              <w:rPr>
                <w:sz w:val="22"/>
                <w:szCs w:val="22"/>
              </w:rPr>
            </w:pPr>
          </w:p>
          <w:p w14:paraId="718CD4EB" w14:textId="77777777" w:rsidR="00E353A5" w:rsidRPr="00E353A5" w:rsidRDefault="00E353A5" w:rsidP="00872620">
            <w:pPr>
              <w:pStyle w:val="ListParagraph"/>
              <w:ind w:left="0"/>
              <w:jc w:val="center"/>
              <w:rPr>
                <w:sz w:val="22"/>
                <w:szCs w:val="22"/>
              </w:rPr>
            </w:pPr>
          </w:p>
          <w:p w14:paraId="42D12CBD" w14:textId="77777777" w:rsidR="00E353A5" w:rsidRPr="00E353A5" w:rsidRDefault="00E353A5" w:rsidP="00872620">
            <w:pPr>
              <w:pStyle w:val="ListParagraph"/>
              <w:ind w:left="0"/>
              <w:jc w:val="center"/>
              <w:rPr>
                <w:sz w:val="22"/>
                <w:szCs w:val="22"/>
              </w:rPr>
            </w:pPr>
          </w:p>
          <w:p w14:paraId="6DAE21C1"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C51D3D0" w14:textId="77777777" w:rsidR="00E353A5" w:rsidRPr="00E353A5" w:rsidRDefault="00E353A5" w:rsidP="00872620">
            <w:pPr>
              <w:spacing w:after="0" w:line="240" w:lineRule="auto"/>
              <w:jc w:val="both"/>
            </w:pPr>
          </w:p>
          <w:p w14:paraId="7A379F36" w14:textId="77777777" w:rsidR="00E353A5" w:rsidRPr="00E353A5" w:rsidRDefault="00E353A5" w:rsidP="00872620">
            <w:pPr>
              <w:spacing w:after="0" w:line="240" w:lineRule="auto"/>
              <w:jc w:val="both"/>
            </w:pPr>
          </w:p>
          <w:p w14:paraId="42E3D3DA" w14:textId="77777777" w:rsidR="00E353A5" w:rsidRPr="00E353A5" w:rsidRDefault="00E353A5" w:rsidP="00872620">
            <w:pPr>
              <w:spacing w:after="0" w:line="240" w:lineRule="auto"/>
              <w:jc w:val="both"/>
            </w:pPr>
          </w:p>
          <w:p w14:paraId="39432824" w14:textId="77777777" w:rsidR="00E353A5" w:rsidRPr="00E353A5" w:rsidRDefault="00E353A5" w:rsidP="00872620">
            <w:pPr>
              <w:spacing w:after="0" w:line="240" w:lineRule="auto"/>
              <w:jc w:val="both"/>
            </w:pPr>
          </w:p>
          <w:p w14:paraId="6067ADAA" w14:textId="77777777" w:rsidR="00E353A5" w:rsidRPr="00E353A5" w:rsidRDefault="00E353A5" w:rsidP="00872620">
            <w:pPr>
              <w:spacing w:after="0" w:line="240" w:lineRule="auto"/>
              <w:jc w:val="both"/>
            </w:pPr>
          </w:p>
          <w:p w14:paraId="047E42A1" w14:textId="77777777" w:rsidR="00E353A5" w:rsidRPr="00E353A5" w:rsidRDefault="00E353A5" w:rsidP="00872620">
            <w:pPr>
              <w:spacing w:after="0" w:line="240" w:lineRule="auto"/>
              <w:jc w:val="both"/>
            </w:pPr>
          </w:p>
          <w:p w14:paraId="7ACED53B" w14:textId="77777777" w:rsidR="00E353A5" w:rsidRPr="00E353A5" w:rsidRDefault="00E353A5" w:rsidP="00872620">
            <w:pPr>
              <w:spacing w:after="0" w:line="240" w:lineRule="auto"/>
              <w:jc w:val="both"/>
            </w:pPr>
          </w:p>
          <w:p w14:paraId="6BD721DB" w14:textId="77777777" w:rsidR="00E353A5" w:rsidRPr="00E353A5" w:rsidRDefault="00E353A5" w:rsidP="00872620">
            <w:pPr>
              <w:spacing w:after="0" w:line="240" w:lineRule="auto"/>
              <w:jc w:val="both"/>
            </w:pPr>
          </w:p>
          <w:p w14:paraId="373ABE47" w14:textId="77777777" w:rsidR="00E353A5" w:rsidRPr="00E353A5" w:rsidRDefault="00E353A5" w:rsidP="00872620">
            <w:pPr>
              <w:spacing w:after="0" w:line="240" w:lineRule="auto"/>
              <w:jc w:val="both"/>
            </w:pPr>
          </w:p>
          <w:p w14:paraId="63A27D09" w14:textId="77777777" w:rsidR="00E353A5" w:rsidRPr="00E353A5" w:rsidRDefault="00E353A5" w:rsidP="00872620">
            <w:pPr>
              <w:spacing w:after="0" w:line="240" w:lineRule="auto"/>
              <w:jc w:val="both"/>
            </w:pPr>
          </w:p>
          <w:p w14:paraId="6BA3BAE7" w14:textId="77777777" w:rsidR="00E353A5" w:rsidRPr="00E353A5" w:rsidRDefault="00E353A5" w:rsidP="00872620">
            <w:pPr>
              <w:spacing w:after="0" w:line="240" w:lineRule="auto"/>
              <w:jc w:val="both"/>
            </w:pPr>
          </w:p>
          <w:p w14:paraId="03461AB2"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337ACBFF" w14:textId="77777777" w:rsidR="00E353A5" w:rsidRPr="00E353A5" w:rsidRDefault="00E353A5" w:rsidP="00872620">
            <w:pPr>
              <w:spacing w:after="0" w:line="240" w:lineRule="auto"/>
              <w:jc w:val="both"/>
            </w:pPr>
          </w:p>
          <w:p w14:paraId="08F0CB5C" w14:textId="77777777" w:rsidR="00E353A5" w:rsidRPr="00E353A5" w:rsidRDefault="00E353A5" w:rsidP="00872620">
            <w:pPr>
              <w:spacing w:after="0" w:line="240" w:lineRule="auto"/>
              <w:jc w:val="both"/>
            </w:pPr>
          </w:p>
          <w:p w14:paraId="18B64B1C" w14:textId="77777777" w:rsidR="00E353A5" w:rsidRPr="00E353A5" w:rsidRDefault="00E353A5" w:rsidP="00872620">
            <w:pPr>
              <w:spacing w:after="0" w:line="240" w:lineRule="auto"/>
              <w:jc w:val="both"/>
            </w:pPr>
          </w:p>
          <w:p w14:paraId="246C3DFA" w14:textId="77777777" w:rsidR="00E353A5" w:rsidRPr="00E353A5" w:rsidRDefault="00E353A5" w:rsidP="00872620">
            <w:pPr>
              <w:spacing w:after="0" w:line="240" w:lineRule="auto"/>
              <w:jc w:val="both"/>
            </w:pPr>
          </w:p>
          <w:p w14:paraId="67925A43" w14:textId="77777777" w:rsidR="00E353A5" w:rsidRPr="00E353A5" w:rsidRDefault="00E353A5" w:rsidP="00872620">
            <w:pPr>
              <w:spacing w:after="0" w:line="240" w:lineRule="auto"/>
              <w:jc w:val="both"/>
            </w:pPr>
          </w:p>
          <w:p w14:paraId="749DB040" w14:textId="77777777" w:rsidR="00E353A5" w:rsidRPr="00E353A5" w:rsidRDefault="00E353A5" w:rsidP="00872620">
            <w:pPr>
              <w:spacing w:after="0" w:line="240" w:lineRule="auto"/>
              <w:jc w:val="both"/>
            </w:pPr>
          </w:p>
          <w:p w14:paraId="607F8760" w14:textId="77777777" w:rsidR="00E353A5" w:rsidRPr="00E353A5" w:rsidRDefault="00E353A5" w:rsidP="00872620">
            <w:pPr>
              <w:spacing w:after="0" w:line="240" w:lineRule="auto"/>
              <w:jc w:val="both"/>
            </w:pPr>
          </w:p>
          <w:p w14:paraId="17795F18" w14:textId="77777777" w:rsidR="00E353A5" w:rsidRPr="00E353A5" w:rsidRDefault="00E353A5" w:rsidP="00872620">
            <w:pPr>
              <w:spacing w:after="0" w:line="240" w:lineRule="auto"/>
              <w:jc w:val="both"/>
            </w:pPr>
          </w:p>
          <w:p w14:paraId="2641E0CE" w14:textId="77777777" w:rsidR="00E353A5" w:rsidRPr="00E353A5" w:rsidRDefault="00E353A5" w:rsidP="00872620">
            <w:pPr>
              <w:spacing w:after="0" w:line="240" w:lineRule="auto"/>
              <w:jc w:val="both"/>
            </w:pPr>
          </w:p>
          <w:p w14:paraId="485A0472" w14:textId="77777777" w:rsidR="00E353A5" w:rsidRPr="00E353A5" w:rsidRDefault="00E353A5" w:rsidP="00872620">
            <w:pPr>
              <w:spacing w:after="0" w:line="240" w:lineRule="auto"/>
              <w:jc w:val="both"/>
            </w:pPr>
          </w:p>
          <w:p w14:paraId="40695970" w14:textId="77777777" w:rsidR="00E353A5" w:rsidRPr="00E353A5" w:rsidRDefault="00E353A5" w:rsidP="00872620">
            <w:pPr>
              <w:spacing w:after="0" w:line="240" w:lineRule="auto"/>
              <w:jc w:val="both"/>
            </w:pPr>
          </w:p>
        </w:tc>
      </w:tr>
      <w:tr w:rsidR="00E353A5" w:rsidRPr="00E353A5" w14:paraId="15AB9196"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1B51483C"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184CE94F" w14:textId="77777777" w:rsidR="00E353A5" w:rsidRPr="00E353A5" w:rsidRDefault="00E353A5" w:rsidP="00872620">
            <w:pPr>
              <w:spacing w:after="0" w:line="240" w:lineRule="auto"/>
              <w:ind w:left="346"/>
              <w:jc w:val="both"/>
              <w:rPr>
                <w:lang w:val="en-US"/>
              </w:rPr>
            </w:pPr>
            <w:r w:rsidRPr="00E353A5">
              <w:t>We recommended that the City Treasurer transfer immediately the cash in bank corresponding to the unutilized PCSO LCF from the TF to the GF in order to augment the scarce resources of the GF to be utilized for expenditures aligned with the intentions / purposes of Executive Order No. 357, series of 1996, as amended. Henceforth, maintain a separate record/cashbook of the PAGCOR funds under the GF.</w:t>
            </w:r>
          </w:p>
          <w:p w14:paraId="599F486D" w14:textId="77777777" w:rsidR="00E353A5" w:rsidRPr="00E353A5" w:rsidRDefault="00E353A5" w:rsidP="00872620">
            <w:pPr>
              <w:pStyle w:val="NoSpacing"/>
              <w:tabs>
                <w:tab w:val="left" w:pos="2070"/>
              </w:tabs>
              <w:ind w:left="342"/>
              <w:jc w:val="both"/>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4EAA5770" w14:textId="77777777" w:rsidR="00E353A5" w:rsidRPr="00E353A5" w:rsidRDefault="00E353A5" w:rsidP="00872620">
            <w:pPr>
              <w:spacing w:after="0" w:line="240" w:lineRule="auto"/>
              <w:jc w:val="center"/>
              <w:rPr>
                <w:lang w:val="en-US"/>
              </w:rPr>
            </w:pPr>
            <w:r w:rsidRPr="00E353A5">
              <w:t>Not Implemented</w:t>
            </w:r>
          </w:p>
          <w:p w14:paraId="77E9355B" w14:textId="77777777" w:rsidR="00E353A5" w:rsidRPr="00E353A5" w:rsidRDefault="00E353A5" w:rsidP="00872620">
            <w:pPr>
              <w:pStyle w:val="ListParagraph"/>
              <w:ind w:left="0"/>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8B0E3D0" w14:textId="77777777" w:rsidR="00E353A5" w:rsidRPr="00E353A5" w:rsidRDefault="00E353A5" w:rsidP="00872620">
            <w:pPr>
              <w:spacing w:after="0" w:line="240" w:lineRule="auto"/>
              <w:jc w:val="both"/>
            </w:pPr>
            <w:r w:rsidRPr="00E353A5">
              <w:t xml:space="preserve">The CTO recognized shares from PAGCOR and PCSO as TF, and maintains a separate depository account for PAGCOR </w:t>
            </w:r>
            <w:r w:rsidRPr="00E353A5">
              <w:rPr>
                <w:lang w:val="en-US"/>
              </w:rPr>
              <w:t xml:space="preserve">and deposited </w:t>
            </w:r>
            <w:r w:rsidRPr="00E353A5">
              <w:t xml:space="preserve">the latter </w:t>
            </w:r>
            <w:r w:rsidRPr="00E353A5">
              <w:rPr>
                <w:lang w:val="en-US"/>
              </w:rPr>
              <w:t>in</w:t>
            </w:r>
            <w:r w:rsidRPr="00E353A5">
              <w:t xml:space="preserve"> the TF account proper.  The OCAT maintains the SL for each account.</w:t>
            </w:r>
          </w:p>
          <w:p w14:paraId="452070DD"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0896A102" w14:textId="77777777" w:rsidR="00E353A5" w:rsidRPr="00E353A5" w:rsidRDefault="00E353A5" w:rsidP="00872620">
            <w:pPr>
              <w:spacing w:after="0" w:line="240" w:lineRule="auto"/>
              <w:jc w:val="both"/>
            </w:pPr>
            <w:r w:rsidRPr="00E353A5">
              <w:t>The funds were not yet transferred from the TF to the GF and recorded in Due to GOCCs - PAGCOR and Due to GOCCs - PCSO accounts.</w:t>
            </w:r>
          </w:p>
        </w:tc>
      </w:tr>
      <w:tr w:rsidR="00E353A5" w:rsidRPr="00E353A5" w14:paraId="64C2A40A"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71FCE262"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2017</w:t>
            </w:r>
          </w:p>
          <w:p w14:paraId="0D85C0F7" w14:textId="77777777" w:rsidR="00E353A5" w:rsidRPr="00E353A5" w:rsidRDefault="00E353A5" w:rsidP="00872620">
            <w:pPr>
              <w:pStyle w:val="NoSpacing"/>
              <w:jc w:val="center"/>
              <w:rPr>
                <w:rFonts w:ascii="Times New Roman" w:hAnsi="Times New Roman" w:cs="Times New Roman"/>
              </w:rPr>
            </w:pPr>
          </w:p>
          <w:p w14:paraId="5F4884D7"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13</w:t>
            </w:r>
          </w:p>
          <w:p w14:paraId="7C1D2663" w14:textId="77777777" w:rsidR="00E353A5" w:rsidRPr="00E353A5" w:rsidRDefault="00E353A5" w:rsidP="00872620">
            <w:pPr>
              <w:pStyle w:val="NoSpacing"/>
              <w:jc w:val="center"/>
              <w:rPr>
                <w:rFonts w:ascii="Times New Roman" w:hAnsi="Times New Roman" w:cs="Times New Roman"/>
              </w:rPr>
            </w:pPr>
          </w:p>
          <w:p w14:paraId="05568E97"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85-86</w:t>
            </w:r>
          </w:p>
          <w:p w14:paraId="64A8FC9D"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41EFF0FF" w14:textId="77777777" w:rsidR="00E353A5" w:rsidRPr="00E353A5" w:rsidRDefault="00E353A5" w:rsidP="00872620">
            <w:pPr>
              <w:numPr>
                <w:ilvl w:val="0"/>
                <w:numId w:val="1"/>
              </w:numPr>
              <w:spacing w:after="0" w:line="240" w:lineRule="auto"/>
              <w:ind w:left="338"/>
              <w:jc w:val="both"/>
              <w:rPr>
                <w:shd w:val="clear" w:color="auto" w:fill="FFFFFF"/>
              </w:rPr>
            </w:pPr>
            <w:r w:rsidRPr="00E353A5">
              <w:t xml:space="preserve">The funds from the LDRRM, PCSO, PhilHealth, Department of Social Welfare and Development, barangay Real Property Tax shares and other sources under the TF were lumped into one bank account and the corresponding interest earned therein in the amount of P45.823 million was recorded as Other Payables-Undistributed Interest. As a result, the cash pertaining to the interest earned for each account held in trust remained idle and was not utilized to finance the </w:t>
            </w:r>
            <w:r w:rsidRPr="00E353A5">
              <w:rPr>
                <w:lang w:val="en-US"/>
              </w:rPr>
              <w:t xml:space="preserve">City’s </w:t>
            </w:r>
            <w:r w:rsidRPr="00E353A5">
              <w:t xml:space="preserve">PPAs the undistributed interest included those earned from a DBP bank account without the </w:t>
            </w:r>
            <w:r w:rsidRPr="00E353A5">
              <w:lastRenderedPageBreak/>
              <w:t>necessary details and HYSA.</w:t>
            </w:r>
          </w:p>
          <w:p w14:paraId="2CFD37EF" w14:textId="77777777" w:rsidR="00E353A5" w:rsidRPr="00E353A5" w:rsidRDefault="00E353A5" w:rsidP="00872620">
            <w:pPr>
              <w:spacing w:after="0" w:line="240" w:lineRule="auto"/>
              <w:ind w:left="338"/>
              <w:jc w:val="both"/>
              <w:rPr>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0957A8BD" w14:textId="77777777" w:rsidR="00E353A5" w:rsidRPr="00E353A5" w:rsidRDefault="00E353A5" w:rsidP="00872620">
            <w:pPr>
              <w:pStyle w:val="ListParagraph"/>
              <w:jc w:val="center"/>
              <w:rPr>
                <w:sz w:val="22"/>
                <w:szCs w:val="22"/>
              </w:rPr>
            </w:pPr>
          </w:p>
          <w:p w14:paraId="02F11722" w14:textId="77777777" w:rsidR="00E353A5" w:rsidRPr="00E353A5" w:rsidRDefault="00E353A5" w:rsidP="00872620">
            <w:pPr>
              <w:pStyle w:val="ListParagraph"/>
              <w:jc w:val="center"/>
              <w:rPr>
                <w:sz w:val="22"/>
                <w:szCs w:val="22"/>
              </w:rPr>
            </w:pPr>
          </w:p>
          <w:p w14:paraId="761116DD" w14:textId="77777777" w:rsidR="00E353A5" w:rsidRPr="00E353A5" w:rsidRDefault="00E353A5" w:rsidP="00872620">
            <w:pPr>
              <w:pStyle w:val="ListParagraph"/>
              <w:jc w:val="center"/>
              <w:rPr>
                <w:sz w:val="22"/>
                <w:szCs w:val="22"/>
              </w:rPr>
            </w:pPr>
          </w:p>
          <w:p w14:paraId="08A7203D" w14:textId="77777777" w:rsidR="00E353A5" w:rsidRPr="00E353A5" w:rsidRDefault="00E353A5" w:rsidP="00872620">
            <w:pPr>
              <w:pStyle w:val="ListParagraph"/>
              <w:jc w:val="center"/>
              <w:rPr>
                <w:sz w:val="22"/>
                <w:szCs w:val="22"/>
              </w:rPr>
            </w:pPr>
          </w:p>
          <w:p w14:paraId="0E8C899F" w14:textId="77777777" w:rsidR="00E353A5" w:rsidRPr="00E353A5" w:rsidRDefault="00E353A5" w:rsidP="00872620">
            <w:pPr>
              <w:pStyle w:val="ListParagraph"/>
              <w:jc w:val="center"/>
              <w:rPr>
                <w:sz w:val="22"/>
                <w:szCs w:val="22"/>
              </w:rPr>
            </w:pPr>
          </w:p>
          <w:p w14:paraId="40885AD9" w14:textId="77777777" w:rsidR="00E353A5" w:rsidRPr="00E353A5" w:rsidRDefault="00E353A5" w:rsidP="00872620">
            <w:pPr>
              <w:pStyle w:val="ListParagraph"/>
              <w:jc w:val="center"/>
              <w:rPr>
                <w:sz w:val="22"/>
                <w:szCs w:val="22"/>
              </w:rPr>
            </w:pPr>
          </w:p>
          <w:p w14:paraId="4A12189D" w14:textId="77777777" w:rsidR="00E353A5" w:rsidRPr="00E353A5" w:rsidRDefault="00E353A5" w:rsidP="00872620">
            <w:pPr>
              <w:pStyle w:val="ListParagraph"/>
              <w:jc w:val="center"/>
              <w:rPr>
                <w:sz w:val="22"/>
                <w:szCs w:val="22"/>
              </w:rPr>
            </w:pPr>
          </w:p>
          <w:p w14:paraId="33471A73" w14:textId="77777777" w:rsidR="00E353A5" w:rsidRPr="00E353A5" w:rsidRDefault="00E353A5" w:rsidP="00872620">
            <w:pPr>
              <w:pStyle w:val="ListParagraph"/>
              <w:jc w:val="center"/>
              <w:rPr>
                <w:sz w:val="22"/>
                <w:szCs w:val="22"/>
              </w:rPr>
            </w:pPr>
          </w:p>
          <w:p w14:paraId="49CE7855" w14:textId="77777777" w:rsidR="00E353A5" w:rsidRPr="00E353A5" w:rsidRDefault="00E353A5" w:rsidP="00872620">
            <w:pPr>
              <w:pStyle w:val="ListParagraph"/>
              <w:jc w:val="center"/>
              <w:rPr>
                <w:sz w:val="22"/>
                <w:szCs w:val="22"/>
              </w:rPr>
            </w:pPr>
          </w:p>
          <w:p w14:paraId="10EB2475"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7E24C3C" w14:textId="77777777" w:rsidR="00E353A5" w:rsidRPr="00E353A5" w:rsidRDefault="00E353A5" w:rsidP="00872620"/>
          <w:p w14:paraId="2F936853" w14:textId="77777777" w:rsidR="00E353A5" w:rsidRPr="00E353A5" w:rsidRDefault="00E353A5" w:rsidP="00872620"/>
          <w:p w14:paraId="4515F96A" w14:textId="77777777" w:rsidR="00E353A5" w:rsidRPr="00E353A5" w:rsidRDefault="00E353A5" w:rsidP="00872620"/>
          <w:p w14:paraId="770E395C" w14:textId="77777777" w:rsidR="00E353A5" w:rsidRPr="00E353A5" w:rsidRDefault="00E353A5" w:rsidP="00872620"/>
          <w:p w14:paraId="77BB872A" w14:textId="77777777" w:rsidR="00E353A5" w:rsidRPr="00E353A5" w:rsidRDefault="00E353A5" w:rsidP="00872620"/>
          <w:p w14:paraId="703D4320" w14:textId="77777777" w:rsidR="00E353A5" w:rsidRPr="00E353A5" w:rsidRDefault="00E353A5" w:rsidP="00872620"/>
          <w:p w14:paraId="79451FFA" w14:textId="77777777" w:rsidR="00E353A5" w:rsidRPr="00E353A5" w:rsidRDefault="00E353A5" w:rsidP="00872620"/>
          <w:p w14:paraId="6BE8B5AD" w14:textId="77777777" w:rsidR="00E353A5" w:rsidRPr="00E353A5" w:rsidRDefault="00E353A5" w:rsidP="00872620"/>
          <w:p w14:paraId="598E916D" w14:textId="77777777" w:rsidR="00E353A5" w:rsidRPr="00E353A5" w:rsidRDefault="00E353A5" w:rsidP="00872620"/>
          <w:p w14:paraId="4D6DEBDF" w14:textId="77777777" w:rsidR="00E353A5" w:rsidRPr="00E353A5" w:rsidRDefault="00E353A5" w:rsidP="00872620"/>
        </w:tc>
        <w:tc>
          <w:tcPr>
            <w:tcW w:w="1842" w:type="dxa"/>
            <w:tcBorders>
              <w:top w:val="single" w:sz="4" w:space="0" w:color="auto"/>
              <w:left w:val="single" w:sz="4" w:space="0" w:color="auto"/>
              <w:bottom w:val="single" w:sz="4" w:space="0" w:color="auto"/>
              <w:right w:val="single" w:sz="4" w:space="0" w:color="auto"/>
            </w:tcBorders>
          </w:tcPr>
          <w:p w14:paraId="0CFEABB9" w14:textId="77777777" w:rsidR="00E353A5" w:rsidRPr="00E353A5" w:rsidRDefault="00E353A5" w:rsidP="00872620"/>
          <w:p w14:paraId="210E864A" w14:textId="77777777" w:rsidR="00E353A5" w:rsidRPr="00E353A5" w:rsidRDefault="00E353A5" w:rsidP="00872620"/>
          <w:p w14:paraId="4542938F" w14:textId="77777777" w:rsidR="00E353A5" w:rsidRPr="00E353A5" w:rsidRDefault="00E353A5" w:rsidP="00872620"/>
          <w:p w14:paraId="2623A426" w14:textId="77777777" w:rsidR="00E353A5" w:rsidRPr="00E353A5" w:rsidRDefault="00E353A5" w:rsidP="00872620"/>
          <w:p w14:paraId="405D1F6B" w14:textId="77777777" w:rsidR="00E353A5" w:rsidRPr="00E353A5" w:rsidRDefault="00E353A5" w:rsidP="00872620"/>
          <w:p w14:paraId="4F8B2F00" w14:textId="77777777" w:rsidR="00E353A5" w:rsidRPr="00E353A5" w:rsidRDefault="00E353A5" w:rsidP="00872620"/>
          <w:p w14:paraId="2996F8C1" w14:textId="77777777" w:rsidR="00E353A5" w:rsidRPr="00E353A5" w:rsidRDefault="00E353A5" w:rsidP="00872620"/>
          <w:p w14:paraId="1FD1D137" w14:textId="77777777" w:rsidR="00E353A5" w:rsidRPr="00E353A5" w:rsidRDefault="00E353A5" w:rsidP="00872620"/>
          <w:p w14:paraId="4F54014C" w14:textId="77777777" w:rsidR="00E353A5" w:rsidRPr="00E353A5" w:rsidRDefault="00E353A5" w:rsidP="00872620"/>
        </w:tc>
      </w:tr>
      <w:tr w:rsidR="00E353A5" w:rsidRPr="00E353A5" w14:paraId="5D35AD92"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1A1BEEE6"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3CA8AA2C" w14:textId="77777777" w:rsidR="00E353A5" w:rsidRPr="00E353A5" w:rsidRDefault="00E353A5" w:rsidP="00872620">
            <w:pPr>
              <w:spacing w:after="0" w:line="240" w:lineRule="auto"/>
              <w:ind w:left="346"/>
              <w:jc w:val="both"/>
              <w:rPr>
                <w:lang w:val="en-US"/>
              </w:rPr>
            </w:pPr>
            <w:r w:rsidRPr="00E353A5">
              <w:t>We recommended that the City Treasurer cause the immediate transfer of the cash in bank corresponding to the interest earned from the LBP-Proper under the TF to the GF depository account based on the recomputation and identification of the fund source/s, in order to augment or make the funds available for future utilization.</w:t>
            </w:r>
          </w:p>
          <w:p w14:paraId="2D9531CD" w14:textId="77777777" w:rsidR="00E353A5" w:rsidRPr="00E353A5" w:rsidRDefault="00E353A5" w:rsidP="00872620">
            <w:pPr>
              <w:pStyle w:val="NoSpacing"/>
              <w:tabs>
                <w:tab w:val="left" w:pos="2070"/>
              </w:tabs>
              <w:ind w:left="346"/>
              <w:jc w:val="both"/>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4FA45AD1" w14:textId="77777777" w:rsidR="00E353A5" w:rsidRPr="00E353A5" w:rsidRDefault="00E353A5" w:rsidP="00872620">
            <w:pPr>
              <w:spacing w:after="0" w:line="240" w:lineRule="auto"/>
              <w:jc w:val="center"/>
              <w:rPr>
                <w:lang w:val="en-US"/>
              </w:rPr>
            </w:pPr>
            <w:r w:rsidRPr="00E353A5">
              <w:t>Not Implemented</w:t>
            </w:r>
          </w:p>
          <w:p w14:paraId="6F3CD97E"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C70A140" w14:textId="77777777" w:rsidR="00E353A5" w:rsidRPr="00E353A5" w:rsidRDefault="00E353A5" w:rsidP="00872620">
            <w:pPr>
              <w:spacing w:after="0" w:line="240" w:lineRule="auto"/>
              <w:jc w:val="both"/>
            </w:pPr>
            <w:bookmarkStart w:id="6" w:name="RANGE!D102"/>
            <w:r w:rsidRPr="00E353A5">
              <w:rPr>
                <w:lang w:val="en-US"/>
              </w:rPr>
              <w:t>T</w:t>
            </w:r>
            <w:r w:rsidRPr="00E353A5">
              <w:t xml:space="preserve">he CTO maintained one depository account for </w:t>
            </w:r>
            <w:r w:rsidRPr="00E353A5">
              <w:rPr>
                <w:lang w:val="en-US"/>
              </w:rPr>
              <w:t>these funds</w:t>
            </w:r>
            <w:r w:rsidRPr="00E353A5">
              <w:t xml:space="preserve"> under the TF account proper in good faith</w:t>
            </w:r>
            <w:r w:rsidRPr="00E353A5">
              <w:rPr>
                <w:lang w:val="en-US"/>
              </w:rPr>
              <w:t>. I</w:t>
            </w:r>
            <w:r w:rsidRPr="00E353A5">
              <w:t xml:space="preserve">nterest earned accruing </w:t>
            </w:r>
            <w:r w:rsidRPr="00E353A5">
              <w:rPr>
                <w:lang w:val="en-US"/>
              </w:rPr>
              <w:t xml:space="preserve">to </w:t>
            </w:r>
            <w:r w:rsidRPr="00E353A5">
              <w:t>each</w:t>
            </w:r>
            <w:r w:rsidRPr="00E353A5">
              <w:rPr>
                <w:lang w:val="en-US"/>
              </w:rPr>
              <w:t xml:space="preserve"> fund</w:t>
            </w:r>
            <w:r w:rsidRPr="00E353A5">
              <w:t xml:space="preserve"> was recognized by OCAT per Monthly Bank Statement.</w:t>
            </w:r>
            <w:bookmarkEnd w:id="6"/>
          </w:p>
          <w:p w14:paraId="57E6CC12" w14:textId="77777777" w:rsidR="00E353A5" w:rsidRPr="00E353A5" w:rsidRDefault="00E353A5" w:rsidP="00872620">
            <w:pPr>
              <w:spacing w:after="0" w:line="240" w:lineRule="auto"/>
              <w:jc w:val="both"/>
              <w:rPr>
                <w:lang w:val="en-US"/>
              </w:rPr>
            </w:pPr>
          </w:p>
        </w:tc>
        <w:tc>
          <w:tcPr>
            <w:tcW w:w="1842" w:type="dxa"/>
            <w:tcBorders>
              <w:top w:val="single" w:sz="4" w:space="0" w:color="auto"/>
              <w:left w:val="single" w:sz="4" w:space="0" w:color="auto"/>
              <w:bottom w:val="single" w:sz="4" w:space="0" w:color="auto"/>
              <w:right w:val="single" w:sz="4" w:space="0" w:color="auto"/>
            </w:tcBorders>
          </w:tcPr>
          <w:p w14:paraId="4C2FB4BE" w14:textId="77777777" w:rsidR="00E353A5" w:rsidRPr="00E353A5" w:rsidRDefault="00E353A5" w:rsidP="00872620">
            <w:pPr>
              <w:jc w:val="both"/>
            </w:pPr>
            <w:r w:rsidRPr="00E353A5">
              <w:t>No transfer to the GF account was made.</w:t>
            </w:r>
          </w:p>
        </w:tc>
      </w:tr>
      <w:tr w:rsidR="00E353A5" w:rsidRPr="00E353A5" w14:paraId="20CDA392"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6F509DFE"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2017</w:t>
            </w:r>
          </w:p>
          <w:p w14:paraId="02C9FEF5" w14:textId="77777777" w:rsidR="00E353A5" w:rsidRPr="00E353A5" w:rsidRDefault="00E353A5" w:rsidP="00872620">
            <w:pPr>
              <w:pStyle w:val="NoSpacing"/>
              <w:jc w:val="center"/>
              <w:rPr>
                <w:rFonts w:ascii="Times New Roman" w:hAnsi="Times New Roman" w:cs="Times New Roman"/>
              </w:rPr>
            </w:pPr>
          </w:p>
          <w:p w14:paraId="1A469CDA"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15</w:t>
            </w:r>
          </w:p>
          <w:p w14:paraId="21FC123E" w14:textId="77777777" w:rsidR="00E353A5" w:rsidRPr="00E353A5" w:rsidRDefault="00E353A5" w:rsidP="00872620">
            <w:pPr>
              <w:pStyle w:val="NoSpacing"/>
              <w:jc w:val="center"/>
              <w:rPr>
                <w:rFonts w:ascii="Times New Roman" w:hAnsi="Times New Roman" w:cs="Times New Roman"/>
              </w:rPr>
            </w:pPr>
          </w:p>
          <w:p w14:paraId="5E54A419"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Pages 87-94</w:t>
            </w:r>
          </w:p>
          <w:p w14:paraId="7028292C"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4FC071DF" w14:textId="69022AF5" w:rsidR="00E353A5" w:rsidRPr="00E353A5" w:rsidRDefault="00E353A5" w:rsidP="00872620">
            <w:pPr>
              <w:numPr>
                <w:ilvl w:val="0"/>
                <w:numId w:val="1"/>
              </w:numPr>
              <w:spacing w:after="0" w:line="240" w:lineRule="auto"/>
              <w:ind w:left="338"/>
              <w:jc w:val="both"/>
            </w:pPr>
            <w:r w:rsidRPr="00E353A5">
              <w:t xml:space="preserve">The release of the quarterly RPT shares for the 896 Barangays of the City for CY 2017 in the amount of </w:t>
            </w:r>
            <w:r w:rsidR="006C265A">
              <w:br/>
            </w:r>
            <w:r w:rsidRPr="00E353A5">
              <w:t xml:space="preserve">P952.225 million was delayed by 56 to 93 days, contrary to Section 271(d) of RA No. 7160. Likewise, the accuracy of the said RPT shares recorded under the Due to Local Government Units (LGUs)-Barangay account could not be ascertained because of the (a) inclusion in the distribution list of 27 non-existent barangays, of which actual release was made to one barangay; </w:t>
            </w:r>
            <w:r w:rsidR="006C265A">
              <w:br/>
            </w:r>
            <w:r w:rsidRPr="00E353A5">
              <w:t xml:space="preserve">(b) unreconciled balances of the reciprocal accounts, Due from LGUs-City of Manila and Due to LGUs-Barangay account for CYs 2015 </w:t>
            </w:r>
            <w:r w:rsidRPr="00E353A5">
              <w:lastRenderedPageBreak/>
              <w:t>and 2016; (c) incomplete/non-maintenance of barangay books of accounts for CYs 2015 to 2017; and (d) lack of manpower under the OCAT to handle accounting and bookkeeping functions.</w:t>
            </w:r>
          </w:p>
          <w:p w14:paraId="24DD5FA4" w14:textId="77777777" w:rsidR="00E353A5" w:rsidRPr="00E353A5" w:rsidRDefault="00E353A5" w:rsidP="00872620">
            <w:pPr>
              <w:spacing w:after="0" w:line="240" w:lineRule="auto"/>
              <w:ind w:left="346"/>
              <w:jc w:val="both"/>
            </w:pPr>
          </w:p>
        </w:tc>
        <w:tc>
          <w:tcPr>
            <w:tcW w:w="1867" w:type="dxa"/>
            <w:tcBorders>
              <w:top w:val="single" w:sz="4" w:space="0" w:color="auto"/>
              <w:left w:val="single" w:sz="4" w:space="0" w:color="auto"/>
              <w:bottom w:val="single" w:sz="4" w:space="0" w:color="auto"/>
              <w:right w:val="single" w:sz="4" w:space="0" w:color="auto"/>
            </w:tcBorders>
          </w:tcPr>
          <w:p w14:paraId="5BAAD212" w14:textId="77777777" w:rsidR="00E353A5" w:rsidRPr="00E353A5" w:rsidRDefault="00E353A5" w:rsidP="00872620">
            <w:pPr>
              <w:spacing w:after="0" w:line="240" w:lineRule="auto"/>
              <w:jc w:val="center"/>
            </w:pPr>
          </w:p>
        </w:tc>
        <w:tc>
          <w:tcPr>
            <w:tcW w:w="1843" w:type="dxa"/>
            <w:tcBorders>
              <w:top w:val="single" w:sz="4" w:space="0" w:color="auto"/>
              <w:left w:val="single" w:sz="4" w:space="0" w:color="auto"/>
              <w:bottom w:val="single" w:sz="4" w:space="0" w:color="auto"/>
              <w:right w:val="single" w:sz="4" w:space="0" w:color="auto"/>
            </w:tcBorders>
          </w:tcPr>
          <w:p w14:paraId="4349DEEC" w14:textId="77777777" w:rsidR="00E353A5" w:rsidRPr="00E353A5" w:rsidRDefault="00E353A5" w:rsidP="00872620">
            <w:pPr>
              <w:spacing w:after="0" w:line="240" w:lineRule="auto"/>
              <w:jc w:val="both"/>
            </w:pPr>
          </w:p>
        </w:tc>
        <w:tc>
          <w:tcPr>
            <w:tcW w:w="1842" w:type="dxa"/>
            <w:tcBorders>
              <w:top w:val="single" w:sz="4" w:space="0" w:color="auto"/>
              <w:left w:val="single" w:sz="4" w:space="0" w:color="auto"/>
              <w:bottom w:val="single" w:sz="4" w:space="0" w:color="auto"/>
              <w:right w:val="single" w:sz="4" w:space="0" w:color="auto"/>
            </w:tcBorders>
          </w:tcPr>
          <w:p w14:paraId="03F9CA2C" w14:textId="77777777" w:rsidR="00E353A5" w:rsidRPr="00E353A5" w:rsidRDefault="00E353A5" w:rsidP="00872620">
            <w:pPr>
              <w:jc w:val="both"/>
            </w:pPr>
          </w:p>
        </w:tc>
      </w:tr>
      <w:tr w:rsidR="00E353A5" w:rsidRPr="00E353A5" w14:paraId="47290918"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0C08EA9D"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4D1D42F4" w14:textId="77777777" w:rsidR="00E353A5" w:rsidRPr="00E353A5" w:rsidRDefault="00E353A5" w:rsidP="00872620">
            <w:pPr>
              <w:spacing w:after="0" w:line="240" w:lineRule="auto"/>
              <w:ind w:left="346"/>
              <w:jc w:val="both"/>
            </w:pPr>
            <w:r w:rsidRPr="00E353A5">
              <w:t>We recommended that:</w:t>
            </w:r>
          </w:p>
          <w:p w14:paraId="769E7423" w14:textId="77777777" w:rsidR="00E353A5" w:rsidRPr="00E353A5" w:rsidRDefault="00E353A5" w:rsidP="00872620">
            <w:pPr>
              <w:spacing w:after="0" w:line="240" w:lineRule="auto"/>
              <w:ind w:left="346"/>
              <w:jc w:val="both"/>
            </w:pPr>
          </w:p>
          <w:p w14:paraId="37DA5954" w14:textId="77777777" w:rsidR="00E353A5" w:rsidRPr="00E353A5" w:rsidRDefault="00E353A5" w:rsidP="00872620">
            <w:pPr>
              <w:numPr>
                <w:ilvl w:val="0"/>
                <w:numId w:val="17"/>
              </w:numPr>
              <w:spacing w:after="0" w:line="240" w:lineRule="auto"/>
              <w:ind w:left="609" w:hanging="249"/>
              <w:jc w:val="both"/>
            </w:pPr>
            <w:r w:rsidRPr="00E353A5">
              <w:t>The OCAT submit promptly the pertinent JEVs, DVs and supporting documents to the CAO pertaining to the barangay RPT shares to facilitate the audit and to avoid the suspension of the transaction/s; and</w:t>
            </w:r>
          </w:p>
          <w:p w14:paraId="4EA1B3AC" w14:textId="77777777" w:rsidR="00E353A5" w:rsidRPr="00E353A5" w:rsidRDefault="00E353A5" w:rsidP="00872620">
            <w:pPr>
              <w:spacing w:after="0" w:line="240" w:lineRule="auto"/>
              <w:ind w:left="346"/>
              <w:jc w:val="both"/>
            </w:pPr>
          </w:p>
        </w:tc>
        <w:tc>
          <w:tcPr>
            <w:tcW w:w="1867" w:type="dxa"/>
            <w:tcBorders>
              <w:top w:val="single" w:sz="4" w:space="0" w:color="auto"/>
              <w:left w:val="single" w:sz="4" w:space="0" w:color="auto"/>
              <w:bottom w:val="single" w:sz="4" w:space="0" w:color="auto"/>
              <w:right w:val="single" w:sz="4" w:space="0" w:color="auto"/>
            </w:tcBorders>
          </w:tcPr>
          <w:p w14:paraId="2C76A441" w14:textId="77777777" w:rsidR="00E353A5" w:rsidRPr="00E353A5" w:rsidRDefault="00E353A5" w:rsidP="00872620">
            <w:pPr>
              <w:spacing w:after="0" w:line="240" w:lineRule="auto"/>
              <w:jc w:val="center"/>
            </w:pPr>
          </w:p>
          <w:p w14:paraId="5E881220" w14:textId="77777777" w:rsidR="00E353A5" w:rsidRPr="00E353A5" w:rsidRDefault="00E353A5" w:rsidP="00872620">
            <w:pPr>
              <w:spacing w:after="0" w:line="240" w:lineRule="auto"/>
              <w:jc w:val="center"/>
            </w:pPr>
          </w:p>
          <w:p w14:paraId="252C3E87" w14:textId="77777777" w:rsidR="00E353A5" w:rsidRPr="00E353A5" w:rsidRDefault="00E353A5" w:rsidP="00872620">
            <w:pPr>
              <w:spacing w:after="0" w:line="240" w:lineRule="auto"/>
              <w:jc w:val="center"/>
            </w:pPr>
            <w:r w:rsidRPr="00E353A5">
              <w:t>Fully Implemented</w:t>
            </w:r>
          </w:p>
        </w:tc>
        <w:tc>
          <w:tcPr>
            <w:tcW w:w="1843" w:type="dxa"/>
            <w:tcBorders>
              <w:top w:val="single" w:sz="4" w:space="0" w:color="auto"/>
              <w:left w:val="single" w:sz="4" w:space="0" w:color="auto"/>
              <w:bottom w:val="single" w:sz="4" w:space="0" w:color="auto"/>
              <w:right w:val="single" w:sz="4" w:space="0" w:color="auto"/>
            </w:tcBorders>
          </w:tcPr>
          <w:p w14:paraId="2D677FE9" w14:textId="77777777" w:rsidR="00E353A5" w:rsidRPr="00E353A5" w:rsidRDefault="00E353A5" w:rsidP="00872620">
            <w:pPr>
              <w:jc w:val="both"/>
            </w:pPr>
          </w:p>
          <w:p w14:paraId="76A2D054" w14:textId="77777777" w:rsidR="00E353A5" w:rsidRPr="00E353A5" w:rsidRDefault="00E353A5" w:rsidP="00872620">
            <w:pPr>
              <w:jc w:val="both"/>
              <w:rPr>
                <w:lang w:val="en-US"/>
              </w:rPr>
            </w:pPr>
            <w:r w:rsidRPr="00E353A5">
              <w:t>The OCAT submitted the JEVs, DVs and supporting documents relative to the barangay RPT shares.</w:t>
            </w:r>
          </w:p>
        </w:tc>
        <w:tc>
          <w:tcPr>
            <w:tcW w:w="1842" w:type="dxa"/>
            <w:tcBorders>
              <w:top w:val="single" w:sz="4" w:space="0" w:color="auto"/>
              <w:left w:val="single" w:sz="4" w:space="0" w:color="auto"/>
              <w:bottom w:val="single" w:sz="4" w:space="0" w:color="auto"/>
              <w:right w:val="single" w:sz="4" w:space="0" w:color="auto"/>
            </w:tcBorders>
          </w:tcPr>
          <w:p w14:paraId="5F1F19AE" w14:textId="77777777" w:rsidR="00E353A5" w:rsidRPr="00E353A5" w:rsidRDefault="00E353A5" w:rsidP="00872620">
            <w:pPr>
              <w:spacing w:after="0" w:line="240" w:lineRule="auto"/>
              <w:jc w:val="both"/>
            </w:pPr>
          </w:p>
        </w:tc>
      </w:tr>
      <w:tr w:rsidR="00E353A5" w:rsidRPr="00E353A5" w14:paraId="766021B6"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0C4EB23E" w14:textId="77777777" w:rsidR="00E353A5" w:rsidRPr="00E353A5" w:rsidRDefault="00E353A5" w:rsidP="00872620">
            <w:pPr>
              <w:pStyle w:val="NoSpacing"/>
              <w:jc w:val="center"/>
              <w:rPr>
                <w:rFonts w:ascii="Times New Roman" w:hAnsi="Times New Roman" w:cs="Times New Roman"/>
              </w:rPr>
            </w:pPr>
            <w:bookmarkStart w:id="7" w:name="_Hlk5613160"/>
          </w:p>
        </w:tc>
        <w:tc>
          <w:tcPr>
            <w:tcW w:w="2700" w:type="dxa"/>
            <w:tcBorders>
              <w:top w:val="single" w:sz="4" w:space="0" w:color="auto"/>
              <w:left w:val="single" w:sz="4" w:space="0" w:color="auto"/>
              <w:bottom w:val="single" w:sz="4" w:space="0" w:color="auto"/>
              <w:right w:val="single" w:sz="4" w:space="0" w:color="auto"/>
            </w:tcBorders>
          </w:tcPr>
          <w:p w14:paraId="4218A3CE" w14:textId="77777777" w:rsidR="00E353A5" w:rsidRPr="00E353A5" w:rsidRDefault="00E353A5" w:rsidP="00872620">
            <w:pPr>
              <w:numPr>
                <w:ilvl w:val="0"/>
                <w:numId w:val="17"/>
              </w:numPr>
              <w:spacing w:after="0" w:line="240" w:lineRule="auto"/>
              <w:ind w:left="609" w:hanging="249"/>
              <w:jc w:val="both"/>
              <w:rPr>
                <w:lang w:val="en-US"/>
              </w:rPr>
            </w:pPr>
            <w:r w:rsidRPr="00E353A5">
              <w:t>The BAD fast track the preparation of the books of accounts for CYs 2015 to 2016 for those barangays without FS and related accounting records submitted to the Audit Team.</w:t>
            </w:r>
          </w:p>
          <w:p w14:paraId="4650E0EA" w14:textId="77777777" w:rsidR="00E353A5" w:rsidRPr="00E353A5" w:rsidRDefault="00E353A5" w:rsidP="00872620">
            <w:pPr>
              <w:pStyle w:val="NoSpacing"/>
              <w:tabs>
                <w:tab w:val="left" w:pos="2070"/>
              </w:tabs>
              <w:ind w:left="342"/>
              <w:jc w:val="both"/>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27D14B00" w14:textId="77777777" w:rsidR="00E353A5" w:rsidRPr="00E353A5" w:rsidRDefault="00E353A5" w:rsidP="00872620">
            <w:pPr>
              <w:spacing w:after="0" w:line="240" w:lineRule="auto"/>
              <w:jc w:val="center"/>
              <w:rPr>
                <w:lang w:val="en-US"/>
              </w:rPr>
            </w:pPr>
            <w:r w:rsidRPr="00E353A5">
              <w:t>Partially Implemented</w:t>
            </w:r>
          </w:p>
          <w:p w14:paraId="2336F83F"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0EDE5A0A" w14:textId="77777777" w:rsidR="00E353A5" w:rsidRPr="00E353A5" w:rsidRDefault="00E353A5" w:rsidP="00872620">
            <w:pPr>
              <w:jc w:val="both"/>
            </w:pPr>
            <w:r w:rsidRPr="00E353A5">
              <w:rPr>
                <w:lang w:val="en-US"/>
              </w:rPr>
              <w:t xml:space="preserve">Prepared </w:t>
            </w:r>
            <w:r w:rsidRPr="00E353A5">
              <w:t>FS and other accounting records</w:t>
            </w:r>
            <w:r w:rsidRPr="00E353A5">
              <w:rPr>
                <w:lang w:val="en-US"/>
              </w:rPr>
              <w:t xml:space="preserve">: </w:t>
            </w:r>
            <w:r w:rsidRPr="00E353A5">
              <w:t xml:space="preserve">CYs 2015 - </w:t>
            </w:r>
            <w:r w:rsidRPr="00E353A5">
              <w:rPr>
                <w:lang w:val="en-US"/>
              </w:rPr>
              <w:t xml:space="preserve">100 percent </w:t>
            </w:r>
            <w:r w:rsidRPr="00E353A5">
              <w:t xml:space="preserve">and 2016 </w:t>
            </w:r>
            <w:r w:rsidRPr="00E353A5">
              <w:rPr>
                <w:lang w:val="en-US"/>
              </w:rPr>
              <w:t xml:space="preserve">- </w:t>
            </w:r>
            <w:r w:rsidRPr="00E353A5">
              <w:t>90 percent</w:t>
            </w:r>
            <w:r w:rsidRPr="00E353A5">
              <w:rPr>
                <w:lang w:val="en-US"/>
              </w:rPr>
              <w:t>.</w:t>
            </w:r>
          </w:p>
        </w:tc>
        <w:tc>
          <w:tcPr>
            <w:tcW w:w="1842" w:type="dxa"/>
            <w:tcBorders>
              <w:top w:val="single" w:sz="4" w:space="0" w:color="auto"/>
              <w:left w:val="single" w:sz="4" w:space="0" w:color="auto"/>
              <w:bottom w:val="single" w:sz="4" w:space="0" w:color="auto"/>
              <w:right w:val="single" w:sz="4" w:space="0" w:color="auto"/>
            </w:tcBorders>
          </w:tcPr>
          <w:p w14:paraId="0330DA3F" w14:textId="045CA448" w:rsidR="00E353A5" w:rsidRPr="00E353A5" w:rsidRDefault="00E353A5" w:rsidP="00872620">
            <w:pPr>
              <w:spacing w:after="0" w:line="240" w:lineRule="auto"/>
              <w:jc w:val="both"/>
            </w:pPr>
            <w:r w:rsidRPr="00E353A5">
              <w:t xml:space="preserve">Status of submission as of April </w:t>
            </w:r>
            <w:r w:rsidR="00F429C3">
              <w:t xml:space="preserve">25, </w:t>
            </w:r>
            <w:r w:rsidRPr="00E353A5">
              <w:t>2022</w:t>
            </w:r>
            <w:r w:rsidRPr="00E353A5">
              <w:rPr>
                <w:lang w:val="en-US"/>
              </w:rPr>
              <w:t>:</w:t>
            </w:r>
            <w:r w:rsidRPr="00E353A5">
              <w:br/>
            </w:r>
            <w:r w:rsidRPr="00E353A5">
              <w:br/>
              <w:t>2020 – 3 percent</w:t>
            </w:r>
          </w:p>
          <w:p w14:paraId="0431679A" w14:textId="77777777" w:rsidR="00E353A5" w:rsidRPr="00E353A5" w:rsidRDefault="00E353A5" w:rsidP="00872620">
            <w:pPr>
              <w:spacing w:after="0" w:line="240" w:lineRule="auto"/>
              <w:jc w:val="both"/>
            </w:pPr>
            <w:r w:rsidRPr="00E353A5">
              <w:t>2019 - 26 percent</w:t>
            </w:r>
            <w:r w:rsidRPr="00E353A5">
              <w:br/>
              <w:t>2018 - 54 percent</w:t>
            </w:r>
            <w:r w:rsidRPr="00E353A5">
              <w:br/>
            </w:r>
          </w:p>
        </w:tc>
      </w:tr>
      <w:bookmarkEnd w:id="7"/>
      <w:tr w:rsidR="00E353A5" w:rsidRPr="00E353A5" w14:paraId="10D7A292"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60FA3EBD"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AAR 2017</w:t>
            </w:r>
          </w:p>
          <w:p w14:paraId="7B45BE7C" w14:textId="77777777" w:rsidR="00E353A5" w:rsidRPr="00E353A5" w:rsidRDefault="00E353A5" w:rsidP="00872620">
            <w:pPr>
              <w:pStyle w:val="NoSpacing"/>
              <w:jc w:val="center"/>
              <w:rPr>
                <w:rFonts w:ascii="Times New Roman" w:hAnsi="Times New Roman" w:cs="Times New Roman"/>
              </w:rPr>
            </w:pPr>
          </w:p>
          <w:p w14:paraId="3DA9957B"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Observation No. 31</w:t>
            </w:r>
          </w:p>
          <w:p w14:paraId="2DD86208" w14:textId="77777777" w:rsidR="00E353A5" w:rsidRPr="00E353A5" w:rsidRDefault="00E353A5" w:rsidP="00872620">
            <w:pPr>
              <w:pStyle w:val="NoSpacing"/>
              <w:jc w:val="center"/>
              <w:rPr>
                <w:rFonts w:ascii="Times New Roman" w:hAnsi="Times New Roman" w:cs="Times New Roman"/>
              </w:rPr>
            </w:pPr>
          </w:p>
          <w:p w14:paraId="61359848"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 xml:space="preserve">Pages </w:t>
            </w:r>
          </w:p>
          <w:p w14:paraId="601FF804" w14:textId="77777777" w:rsidR="00E353A5" w:rsidRPr="00E353A5" w:rsidRDefault="00E353A5" w:rsidP="00872620">
            <w:pPr>
              <w:pStyle w:val="NoSpacing"/>
              <w:jc w:val="center"/>
              <w:rPr>
                <w:rFonts w:ascii="Times New Roman" w:hAnsi="Times New Roman" w:cs="Times New Roman"/>
              </w:rPr>
            </w:pPr>
            <w:r w:rsidRPr="00E353A5">
              <w:rPr>
                <w:rFonts w:ascii="Times New Roman" w:hAnsi="Times New Roman" w:cs="Times New Roman"/>
              </w:rPr>
              <w:t>133-138</w:t>
            </w:r>
          </w:p>
          <w:p w14:paraId="457AA6F1"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0D633E33" w14:textId="77777777" w:rsidR="00E353A5" w:rsidRPr="00E353A5" w:rsidRDefault="00E353A5" w:rsidP="00872620">
            <w:pPr>
              <w:numPr>
                <w:ilvl w:val="0"/>
                <w:numId w:val="1"/>
              </w:numPr>
              <w:spacing w:after="0" w:line="240" w:lineRule="auto"/>
              <w:ind w:left="338"/>
              <w:jc w:val="both"/>
              <w:rPr>
                <w:shd w:val="clear" w:color="auto" w:fill="FFFFFF"/>
              </w:rPr>
            </w:pPr>
            <w:r w:rsidRPr="00E353A5">
              <w:t xml:space="preserve">The ultimate goals and objectives of the City in the acquisition of Computerized Total Information Systems Management (CTISM) software and computer hardware amounting to P139.817 million were not attained since the CTISM software remained not fully </w:t>
            </w:r>
            <w:r w:rsidRPr="00E353A5">
              <w:lastRenderedPageBreak/>
              <w:t>operational due to (a) the noted glitches in the system that needs to be corrected/repaired; (b) the needed modification of the forms installed in the systems to fit the needs of the end-user offices; and (c) the lack of trained/competent personnel to operate the system.</w:t>
            </w:r>
          </w:p>
          <w:p w14:paraId="3355EB6B" w14:textId="77777777" w:rsidR="00E353A5" w:rsidRPr="00E353A5" w:rsidRDefault="00E353A5" w:rsidP="00872620">
            <w:pPr>
              <w:pStyle w:val="NoSpacing"/>
              <w:tabs>
                <w:tab w:val="left" w:pos="2070"/>
              </w:tabs>
              <w:ind w:left="342"/>
              <w:jc w:val="both"/>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023526E4"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4C21A316" w14:textId="77777777" w:rsidR="00E353A5" w:rsidRPr="00E353A5" w:rsidRDefault="00E353A5" w:rsidP="00872620"/>
        </w:tc>
        <w:tc>
          <w:tcPr>
            <w:tcW w:w="1842" w:type="dxa"/>
            <w:tcBorders>
              <w:top w:val="single" w:sz="4" w:space="0" w:color="auto"/>
              <w:left w:val="single" w:sz="4" w:space="0" w:color="auto"/>
              <w:bottom w:val="single" w:sz="4" w:space="0" w:color="auto"/>
              <w:right w:val="single" w:sz="4" w:space="0" w:color="auto"/>
            </w:tcBorders>
          </w:tcPr>
          <w:p w14:paraId="417A6DEB" w14:textId="77777777" w:rsidR="00E353A5" w:rsidRPr="00E353A5" w:rsidRDefault="00E353A5" w:rsidP="00872620"/>
        </w:tc>
      </w:tr>
      <w:tr w:rsidR="00E353A5" w:rsidRPr="00E353A5" w14:paraId="6038BC68"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3B84787B"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640EDE6C" w14:textId="77777777" w:rsidR="00E353A5" w:rsidRPr="00E353A5" w:rsidRDefault="00E353A5" w:rsidP="00872620">
            <w:pPr>
              <w:spacing w:after="0" w:line="240" w:lineRule="auto"/>
              <w:ind w:left="346"/>
              <w:jc w:val="both"/>
            </w:pPr>
            <w:r w:rsidRPr="00E353A5">
              <w:t>We recommended that Management:</w:t>
            </w:r>
          </w:p>
          <w:p w14:paraId="2977C9F9" w14:textId="77777777" w:rsidR="00E353A5" w:rsidRPr="00E353A5" w:rsidRDefault="00E353A5" w:rsidP="00872620">
            <w:pPr>
              <w:spacing w:after="0" w:line="240" w:lineRule="auto"/>
              <w:ind w:left="346"/>
              <w:jc w:val="both"/>
            </w:pPr>
          </w:p>
          <w:p w14:paraId="738C2F25" w14:textId="77777777" w:rsidR="00E353A5" w:rsidRPr="00E353A5" w:rsidRDefault="00E353A5" w:rsidP="00872620">
            <w:pPr>
              <w:numPr>
                <w:ilvl w:val="0"/>
                <w:numId w:val="18"/>
              </w:numPr>
              <w:spacing w:after="0" w:line="240" w:lineRule="auto"/>
              <w:ind w:left="609" w:hanging="249"/>
              <w:jc w:val="both"/>
              <w:rPr>
                <w:lang w:val="en-US"/>
              </w:rPr>
            </w:pPr>
            <w:r w:rsidRPr="00E353A5">
              <w:t>Require the concerned City officials to coordinate with ICNS for the immediate modification and repair of the CTISM specifically on the eBarangay Computer and eHospital Management Systems to put them in good operating condition for its optimum utilization;</w:t>
            </w:r>
          </w:p>
          <w:p w14:paraId="63F9888A" w14:textId="77777777" w:rsidR="00E353A5" w:rsidRPr="00E353A5" w:rsidRDefault="00E353A5" w:rsidP="00872620">
            <w:pPr>
              <w:pStyle w:val="NoSpacing"/>
              <w:ind w:left="346"/>
              <w:jc w:val="both"/>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76F7F7C3" w14:textId="77777777" w:rsidR="00E353A5" w:rsidRPr="00E353A5" w:rsidRDefault="00E353A5" w:rsidP="00872620">
            <w:pPr>
              <w:spacing w:after="0" w:line="240" w:lineRule="auto"/>
              <w:jc w:val="center"/>
            </w:pPr>
          </w:p>
          <w:p w14:paraId="21E8E7AE" w14:textId="77777777" w:rsidR="00E353A5" w:rsidRPr="00E353A5" w:rsidRDefault="00E353A5" w:rsidP="00872620">
            <w:pPr>
              <w:spacing w:after="0" w:line="240" w:lineRule="auto"/>
              <w:jc w:val="center"/>
            </w:pPr>
          </w:p>
          <w:p w14:paraId="7F0CD127" w14:textId="77777777" w:rsidR="00E353A5" w:rsidRPr="00E353A5" w:rsidRDefault="00E353A5" w:rsidP="00872620">
            <w:pPr>
              <w:spacing w:after="0" w:line="240" w:lineRule="auto"/>
              <w:jc w:val="center"/>
            </w:pPr>
          </w:p>
          <w:p w14:paraId="29C0C84B" w14:textId="77777777" w:rsidR="00E353A5" w:rsidRPr="00E353A5" w:rsidRDefault="00E353A5" w:rsidP="00872620">
            <w:pPr>
              <w:spacing w:after="0" w:line="240" w:lineRule="auto"/>
              <w:jc w:val="center"/>
              <w:rPr>
                <w:lang w:val="en-US"/>
              </w:rPr>
            </w:pPr>
            <w:r w:rsidRPr="00E353A5">
              <w:t>Not Implemented</w:t>
            </w:r>
          </w:p>
          <w:p w14:paraId="63D0BA4A"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598788F1" w14:textId="77777777" w:rsidR="00E353A5" w:rsidRPr="00E353A5" w:rsidRDefault="00E353A5" w:rsidP="00872620">
            <w:pPr>
              <w:spacing w:after="0" w:line="240" w:lineRule="auto"/>
              <w:jc w:val="both"/>
            </w:pPr>
          </w:p>
          <w:p w14:paraId="3F9D5A25" w14:textId="77777777" w:rsidR="00E353A5" w:rsidRPr="00E353A5" w:rsidRDefault="00E353A5" w:rsidP="00872620">
            <w:pPr>
              <w:spacing w:after="0" w:line="240" w:lineRule="auto"/>
              <w:jc w:val="both"/>
            </w:pPr>
          </w:p>
          <w:p w14:paraId="12981A0E" w14:textId="77777777" w:rsidR="00E353A5" w:rsidRPr="00E353A5" w:rsidRDefault="00E353A5" w:rsidP="00872620">
            <w:pPr>
              <w:spacing w:after="0" w:line="240" w:lineRule="auto"/>
              <w:jc w:val="both"/>
            </w:pPr>
          </w:p>
          <w:p w14:paraId="702C520A" w14:textId="77777777" w:rsidR="00E353A5" w:rsidRPr="00E353A5" w:rsidRDefault="00E353A5" w:rsidP="00872620">
            <w:pPr>
              <w:spacing w:after="0" w:line="240" w:lineRule="auto"/>
              <w:jc w:val="both"/>
              <w:rPr>
                <w:lang w:val="en-US"/>
              </w:rPr>
            </w:pPr>
            <w:r w:rsidRPr="00E353A5">
              <w:t>Lack of effective action by the concerned officials.</w:t>
            </w:r>
          </w:p>
          <w:p w14:paraId="6F544A5B" w14:textId="77777777" w:rsidR="00E353A5" w:rsidRPr="00E353A5" w:rsidRDefault="00E353A5" w:rsidP="00872620">
            <w:pPr>
              <w:jc w:val="both"/>
            </w:pPr>
          </w:p>
        </w:tc>
        <w:tc>
          <w:tcPr>
            <w:tcW w:w="1842" w:type="dxa"/>
            <w:tcBorders>
              <w:top w:val="single" w:sz="4" w:space="0" w:color="auto"/>
              <w:left w:val="single" w:sz="4" w:space="0" w:color="auto"/>
              <w:bottom w:val="single" w:sz="4" w:space="0" w:color="auto"/>
              <w:right w:val="single" w:sz="4" w:space="0" w:color="auto"/>
            </w:tcBorders>
          </w:tcPr>
          <w:p w14:paraId="0FB587A9" w14:textId="77777777" w:rsidR="00E353A5" w:rsidRPr="00E353A5" w:rsidRDefault="00E353A5" w:rsidP="00872620">
            <w:pPr>
              <w:spacing w:after="0" w:line="240" w:lineRule="auto"/>
              <w:jc w:val="both"/>
            </w:pPr>
          </w:p>
          <w:p w14:paraId="422228F3" w14:textId="77777777" w:rsidR="00E353A5" w:rsidRPr="00E353A5" w:rsidRDefault="00E353A5" w:rsidP="00872620">
            <w:pPr>
              <w:spacing w:after="0" w:line="240" w:lineRule="auto"/>
              <w:jc w:val="both"/>
            </w:pPr>
          </w:p>
          <w:p w14:paraId="3389C1DA" w14:textId="77777777" w:rsidR="00E353A5" w:rsidRPr="00E353A5" w:rsidRDefault="00E353A5" w:rsidP="00872620">
            <w:pPr>
              <w:spacing w:after="0" w:line="240" w:lineRule="auto"/>
              <w:jc w:val="both"/>
            </w:pPr>
          </w:p>
          <w:p w14:paraId="46DE9E4A" w14:textId="77777777" w:rsidR="00E353A5" w:rsidRPr="00E353A5" w:rsidRDefault="00E353A5" w:rsidP="00872620">
            <w:pPr>
              <w:spacing w:after="0" w:line="240" w:lineRule="auto"/>
              <w:jc w:val="both"/>
              <w:rPr>
                <w:lang w:val="en-US"/>
              </w:rPr>
            </w:pPr>
            <w:r w:rsidRPr="00E353A5">
              <w:t>Modification and repair of the CTISM has not been coordinated with the ICNS.</w:t>
            </w:r>
          </w:p>
          <w:p w14:paraId="656B4B68" w14:textId="77777777" w:rsidR="00E353A5" w:rsidRPr="00E353A5" w:rsidRDefault="00E353A5" w:rsidP="00872620">
            <w:pPr>
              <w:jc w:val="both"/>
            </w:pPr>
          </w:p>
        </w:tc>
      </w:tr>
      <w:tr w:rsidR="00E353A5" w:rsidRPr="00E353A5" w14:paraId="587A6628"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7BA0C3A2"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617E2698" w14:textId="77777777" w:rsidR="00E353A5" w:rsidRPr="00E353A5" w:rsidRDefault="00E353A5" w:rsidP="00872620">
            <w:pPr>
              <w:numPr>
                <w:ilvl w:val="0"/>
                <w:numId w:val="18"/>
              </w:numPr>
              <w:spacing w:after="0" w:line="240" w:lineRule="auto"/>
              <w:ind w:left="609" w:hanging="249"/>
              <w:jc w:val="both"/>
              <w:rPr>
                <w:lang w:val="en-US"/>
              </w:rPr>
            </w:pPr>
            <w:r w:rsidRPr="00E353A5">
              <w:t>Make proper representation with the contractor for the conduct of extensive training for the hospital personnel to educate them in the proper way of operating the System; and</w:t>
            </w:r>
          </w:p>
          <w:p w14:paraId="3F9B8217" w14:textId="77777777" w:rsidR="00E353A5" w:rsidRPr="00E353A5" w:rsidRDefault="00E353A5" w:rsidP="00872620">
            <w:pPr>
              <w:pStyle w:val="NoSpacing"/>
              <w:tabs>
                <w:tab w:val="left" w:pos="2070"/>
              </w:tabs>
              <w:ind w:left="342"/>
              <w:jc w:val="both"/>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4BDA8346" w14:textId="77777777" w:rsidR="00E353A5" w:rsidRPr="00E353A5" w:rsidRDefault="00E353A5" w:rsidP="00872620">
            <w:pPr>
              <w:spacing w:after="0" w:line="240" w:lineRule="auto"/>
              <w:jc w:val="center"/>
              <w:rPr>
                <w:lang w:val="en-US"/>
              </w:rPr>
            </w:pPr>
            <w:r w:rsidRPr="00E353A5">
              <w:t>Not Implemented</w:t>
            </w:r>
          </w:p>
          <w:p w14:paraId="18EAE2E2" w14:textId="77777777" w:rsidR="00E353A5" w:rsidRPr="00E353A5" w:rsidRDefault="00E353A5" w:rsidP="00872620">
            <w:pPr>
              <w:pStyle w:val="ListParagraph"/>
              <w:jc w:val="center"/>
              <w:rPr>
                <w:sz w:val="22"/>
                <w:szCs w:val="22"/>
              </w:rPr>
            </w:pPr>
          </w:p>
          <w:p w14:paraId="060EB266" w14:textId="77777777" w:rsidR="00E353A5" w:rsidRPr="00E353A5" w:rsidRDefault="00E353A5" w:rsidP="00872620">
            <w:pPr>
              <w:pStyle w:val="ListParagraph"/>
              <w:jc w:val="center"/>
              <w:rPr>
                <w:sz w:val="22"/>
                <w:szCs w:val="22"/>
              </w:rPr>
            </w:pPr>
          </w:p>
          <w:p w14:paraId="7CDEB2AA" w14:textId="77777777" w:rsidR="00E353A5" w:rsidRPr="00E353A5" w:rsidRDefault="00E353A5" w:rsidP="00872620">
            <w:pPr>
              <w:pStyle w:val="ListParagraph"/>
              <w:jc w:val="center"/>
              <w:rPr>
                <w:sz w:val="22"/>
                <w:szCs w:val="22"/>
              </w:rPr>
            </w:pPr>
          </w:p>
          <w:p w14:paraId="06792C22" w14:textId="77777777" w:rsidR="00E353A5" w:rsidRPr="00E353A5" w:rsidRDefault="00E353A5" w:rsidP="00872620">
            <w:pPr>
              <w:pStyle w:val="ListParagraph"/>
              <w:jc w:val="center"/>
              <w:rPr>
                <w:sz w:val="22"/>
                <w:szCs w:val="22"/>
              </w:rPr>
            </w:pPr>
          </w:p>
          <w:p w14:paraId="719EB7F1" w14:textId="77777777" w:rsidR="00E353A5" w:rsidRPr="00E353A5" w:rsidRDefault="00E353A5" w:rsidP="00872620">
            <w:pPr>
              <w:pStyle w:val="ListParagraph"/>
              <w:jc w:val="center"/>
              <w:rPr>
                <w:sz w:val="22"/>
                <w:szCs w:val="22"/>
              </w:rPr>
            </w:pPr>
          </w:p>
          <w:p w14:paraId="71037D1A" w14:textId="77777777" w:rsidR="00E353A5" w:rsidRPr="00E353A5" w:rsidRDefault="00E353A5" w:rsidP="00872620">
            <w:pPr>
              <w:pStyle w:val="ListParagraph"/>
              <w:jc w:val="center"/>
              <w:rPr>
                <w:sz w:val="22"/>
                <w:szCs w:val="22"/>
              </w:rPr>
            </w:pPr>
          </w:p>
          <w:p w14:paraId="2DE345A8" w14:textId="77777777" w:rsidR="00E353A5" w:rsidRPr="00E353A5" w:rsidRDefault="00E353A5" w:rsidP="00872620">
            <w:pPr>
              <w:pStyle w:val="ListParagraph"/>
              <w:jc w:val="center"/>
              <w:rPr>
                <w:sz w:val="22"/>
                <w:szCs w:val="22"/>
              </w:rPr>
            </w:pPr>
          </w:p>
          <w:p w14:paraId="02F41793" w14:textId="77777777" w:rsidR="00E353A5" w:rsidRPr="00E353A5" w:rsidRDefault="00E353A5" w:rsidP="00872620">
            <w:pPr>
              <w:pStyle w:val="ListParagraph"/>
              <w:jc w:val="center"/>
              <w:rPr>
                <w:sz w:val="22"/>
                <w:szCs w:val="22"/>
              </w:rPr>
            </w:pPr>
          </w:p>
          <w:p w14:paraId="69391833" w14:textId="77777777" w:rsidR="00E353A5" w:rsidRPr="00E353A5" w:rsidRDefault="00E353A5" w:rsidP="00872620">
            <w:pPr>
              <w:pStyle w:val="ListParagraph"/>
              <w:jc w:val="center"/>
              <w:rPr>
                <w:sz w:val="22"/>
                <w:szCs w:val="22"/>
              </w:rPr>
            </w:pPr>
          </w:p>
          <w:p w14:paraId="4E624667"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B33C126" w14:textId="77777777" w:rsidR="00E353A5" w:rsidRPr="00E353A5" w:rsidRDefault="00E353A5" w:rsidP="00872620">
            <w:pPr>
              <w:spacing w:after="0" w:line="240" w:lineRule="auto"/>
              <w:jc w:val="both"/>
              <w:rPr>
                <w:lang w:val="en-US"/>
              </w:rPr>
            </w:pPr>
            <w:r w:rsidRPr="00E353A5">
              <w:t>Lack of effective action by the concerned officials.</w:t>
            </w:r>
          </w:p>
          <w:p w14:paraId="7B859F93" w14:textId="77777777" w:rsidR="00E353A5" w:rsidRPr="00E353A5" w:rsidRDefault="00E353A5" w:rsidP="00872620">
            <w:pPr>
              <w:jc w:val="both"/>
            </w:pPr>
          </w:p>
        </w:tc>
        <w:tc>
          <w:tcPr>
            <w:tcW w:w="1842" w:type="dxa"/>
            <w:tcBorders>
              <w:top w:val="single" w:sz="4" w:space="0" w:color="auto"/>
              <w:left w:val="single" w:sz="4" w:space="0" w:color="auto"/>
              <w:bottom w:val="single" w:sz="4" w:space="0" w:color="auto"/>
              <w:right w:val="single" w:sz="4" w:space="0" w:color="auto"/>
            </w:tcBorders>
          </w:tcPr>
          <w:p w14:paraId="5047C343" w14:textId="77777777" w:rsidR="00E353A5" w:rsidRPr="00E353A5" w:rsidRDefault="00E353A5" w:rsidP="00872620">
            <w:pPr>
              <w:spacing w:after="0" w:line="240" w:lineRule="auto"/>
              <w:jc w:val="both"/>
              <w:rPr>
                <w:lang w:val="en-US"/>
              </w:rPr>
            </w:pPr>
            <w:r w:rsidRPr="00E353A5">
              <w:t>Extensive training for the hospital personnel has not been conducted.</w:t>
            </w:r>
          </w:p>
          <w:p w14:paraId="6C1ABABA" w14:textId="77777777" w:rsidR="00E353A5" w:rsidRPr="00E353A5" w:rsidRDefault="00E353A5" w:rsidP="00872620">
            <w:pPr>
              <w:jc w:val="both"/>
            </w:pPr>
          </w:p>
        </w:tc>
      </w:tr>
      <w:tr w:rsidR="00E353A5" w:rsidRPr="00E353A5" w14:paraId="42ECA380" w14:textId="77777777" w:rsidTr="00872620">
        <w:trPr>
          <w:trHeight w:val="70"/>
        </w:trPr>
        <w:tc>
          <w:tcPr>
            <w:tcW w:w="1170" w:type="dxa"/>
            <w:tcBorders>
              <w:top w:val="single" w:sz="4" w:space="0" w:color="auto"/>
              <w:left w:val="single" w:sz="4" w:space="0" w:color="auto"/>
              <w:bottom w:val="single" w:sz="4" w:space="0" w:color="auto"/>
              <w:right w:val="single" w:sz="4" w:space="0" w:color="auto"/>
            </w:tcBorders>
          </w:tcPr>
          <w:p w14:paraId="6AADFEA5" w14:textId="77777777" w:rsidR="00E353A5" w:rsidRPr="00E353A5" w:rsidRDefault="00E353A5" w:rsidP="00872620">
            <w:pPr>
              <w:pStyle w:val="NoSpacing"/>
              <w:jc w:val="center"/>
              <w:rPr>
                <w:rFonts w:ascii="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tcPr>
          <w:p w14:paraId="300EF249" w14:textId="77777777" w:rsidR="00E353A5" w:rsidRPr="00E353A5" w:rsidRDefault="00E353A5" w:rsidP="00872620">
            <w:pPr>
              <w:numPr>
                <w:ilvl w:val="0"/>
                <w:numId w:val="18"/>
              </w:numPr>
              <w:spacing w:after="0" w:line="240" w:lineRule="auto"/>
              <w:ind w:left="609" w:hanging="249"/>
              <w:jc w:val="both"/>
              <w:rPr>
                <w:lang w:val="en-US"/>
              </w:rPr>
            </w:pPr>
            <w:r w:rsidRPr="00E353A5">
              <w:t xml:space="preserve">Require the Electronic Data Processing (EDP) </w:t>
            </w:r>
            <w:r w:rsidRPr="00E353A5">
              <w:lastRenderedPageBreak/>
              <w:t>Office to facilitate the renewal or updating of the firewall’s license for its reconfiguration, as well as, the web server for the new IP address for the immediate realization of the on-line payment of real property and business taxes.</w:t>
            </w:r>
          </w:p>
          <w:p w14:paraId="4871950A" w14:textId="77777777" w:rsidR="00E353A5" w:rsidRPr="00E353A5" w:rsidRDefault="00E353A5" w:rsidP="00872620">
            <w:pPr>
              <w:pStyle w:val="NoSpacing"/>
              <w:tabs>
                <w:tab w:val="left" w:pos="2070"/>
              </w:tabs>
              <w:ind w:left="342"/>
              <w:jc w:val="both"/>
              <w:rPr>
                <w:rFonts w:ascii="Times New Roman" w:hAnsi="Times New Roman" w:cs="Times New Roman"/>
                <w:shd w:val="clear" w:color="auto" w:fill="FFFFFF"/>
              </w:rPr>
            </w:pPr>
          </w:p>
        </w:tc>
        <w:tc>
          <w:tcPr>
            <w:tcW w:w="1867" w:type="dxa"/>
            <w:tcBorders>
              <w:top w:val="single" w:sz="4" w:space="0" w:color="auto"/>
              <w:left w:val="single" w:sz="4" w:space="0" w:color="auto"/>
              <w:bottom w:val="single" w:sz="4" w:space="0" w:color="auto"/>
              <w:right w:val="single" w:sz="4" w:space="0" w:color="auto"/>
            </w:tcBorders>
          </w:tcPr>
          <w:p w14:paraId="486F7527" w14:textId="77777777" w:rsidR="00E353A5" w:rsidRPr="00E353A5" w:rsidRDefault="00E353A5" w:rsidP="00872620">
            <w:pPr>
              <w:spacing w:after="0" w:line="240" w:lineRule="auto"/>
              <w:jc w:val="center"/>
              <w:rPr>
                <w:lang w:val="en-US"/>
              </w:rPr>
            </w:pPr>
            <w:r w:rsidRPr="00E353A5">
              <w:lastRenderedPageBreak/>
              <w:t>Not Implemented</w:t>
            </w:r>
          </w:p>
          <w:p w14:paraId="76EE2ECF" w14:textId="77777777" w:rsidR="00E353A5" w:rsidRPr="00E353A5" w:rsidRDefault="00E353A5" w:rsidP="00872620">
            <w:pPr>
              <w:pStyle w:val="ListParagraph"/>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tcPr>
          <w:p w14:paraId="2A86ACA4" w14:textId="77777777" w:rsidR="00E353A5" w:rsidRPr="00E353A5" w:rsidRDefault="00E353A5" w:rsidP="00872620">
            <w:pPr>
              <w:spacing w:after="0" w:line="240" w:lineRule="auto"/>
              <w:jc w:val="both"/>
              <w:rPr>
                <w:lang w:val="en-US"/>
              </w:rPr>
            </w:pPr>
            <w:r w:rsidRPr="00E353A5">
              <w:t xml:space="preserve">Lack of effective action by the </w:t>
            </w:r>
            <w:r w:rsidRPr="00E353A5">
              <w:lastRenderedPageBreak/>
              <w:t>concerned officials.</w:t>
            </w:r>
          </w:p>
          <w:p w14:paraId="0B99E9B8" w14:textId="77777777" w:rsidR="00E353A5" w:rsidRPr="00E353A5" w:rsidRDefault="00E353A5" w:rsidP="00872620">
            <w:pPr>
              <w:jc w:val="both"/>
            </w:pPr>
          </w:p>
        </w:tc>
        <w:tc>
          <w:tcPr>
            <w:tcW w:w="1842" w:type="dxa"/>
            <w:tcBorders>
              <w:top w:val="single" w:sz="4" w:space="0" w:color="auto"/>
              <w:left w:val="single" w:sz="4" w:space="0" w:color="auto"/>
              <w:bottom w:val="single" w:sz="4" w:space="0" w:color="auto"/>
              <w:right w:val="single" w:sz="4" w:space="0" w:color="auto"/>
            </w:tcBorders>
          </w:tcPr>
          <w:p w14:paraId="2AA7FF07" w14:textId="77777777" w:rsidR="00E353A5" w:rsidRPr="00E353A5" w:rsidRDefault="00E353A5" w:rsidP="00872620">
            <w:pPr>
              <w:spacing w:after="0" w:line="240" w:lineRule="auto"/>
              <w:jc w:val="both"/>
              <w:rPr>
                <w:lang w:val="en-US"/>
              </w:rPr>
            </w:pPr>
            <w:r w:rsidRPr="00E353A5">
              <w:lastRenderedPageBreak/>
              <w:t xml:space="preserve">EDP Office has not yet renewed / </w:t>
            </w:r>
            <w:r w:rsidRPr="00E353A5">
              <w:lastRenderedPageBreak/>
              <w:t>updated the firewall’s license.</w:t>
            </w:r>
          </w:p>
          <w:p w14:paraId="09EF7874" w14:textId="77777777" w:rsidR="00E353A5" w:rsidRPr="00E353A5" w:rsidRDefault="00E353A5" w:rsidP="00872620">
            <w:pPr>
              <w:jc w:val="both"/>
            </w:pPr>
          </w:p>
        </w:tc>
      </w:tr>
      <w:bookmarkEnd w:id="0"/>
      <w:bookmarkEnd w:id="1"/>
    </w:tbl>
    <w:p w14:paraId="0B494988" w14:textId="77777777" w:rsidR="00E353A5" w:rsidRDefault="00E353A5" w:rsidP="00E353A5">
      <w:pPr>
        <w:tabs>
          <w:tab w:val="left" w:pos="1095"/>
        </w:tabs>
        <w:rPr>
          <w:rFonts w:asciiTheme="minorHAnsi" w:hAnsiTheme="minorHAnsi" w:cstheme="minorHAnsi"/>
          <w:sz w:val="24"/>
          <w:szCs w:val="24"/>
        </w:rPr>
      </w:pPr>
    </w:p>
    <w:p w14:paraId="1596ACB1" w14:textId="77777777" w:rsidR="00785F7C" w:rsidRDefault="00785F7C" w:rsidP="00E353A5">
      <w:pPr>
        <w:jc w:val="both"/>
      </w:pPr>
    </w:p>
    <w:sectPr w:rsidR="00785F7C" w:rsidSect="00310479">
      <w:headerReference w:type="default" r:id="rId7"/>
      <w:footerReference w:type="default" r:id="rId8"/>
      <w:pgSz w:w="12240" w:h="15840"/>
      <w:pgMar w:top="1440" w:right="1440" w:bottom="1440" w:left="2160" w:header="720" w:footer="720" w:gutter="0"/>
      <w:pgNumType w:start="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A05F" w14:textId="77777777" w:rsidR="00B458F6" w:rsidRDefault="00B458F6">
      <w:pPr>
        <w:spacing w:after="0" w:line="240" w:lineRule="auto"/>
      </w:pPr>
      <w:r>
        <w:separator/>
      </w:r>
    </w:p>
  </w:endnote>
  <w:endnote w:type="continuationSeparator" w:id="0">
    <w:p w14:paraId="4DE4D1AC" w14:textId="77777777" w:rsidR="00B458F6" w:rsidRDefault="00B4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E4465" w14:textId="77777777" w:rsidR="00872620" w:rsidRDefault="00872620">
    <w:pPr>
      <w:pStyle w:val="Footer"/>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lang w:val="en-US"/>
      </w:rPr>
      <w:t>156</w:t>
    </w:r>
    <w:r>
      <w:rPr>
        <w:rFonts w:ascii="Arial" w:hAnsi="Arial" w:cs="Arial"/>
        <w:sz w:val="20"/>
        <w:szCs w:val="20"/>
        <w:lang w:val="en-US"/>
      </w:rPr>
      <w:fldChar w:fldCharType="end"/>
    </w:r>
  </w:p>
  <w:p w14:paraId="30F2BCE5" w14:textId="77777777" w:rsidR="00872620" w:rsidRDefault="00872620">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1336A" w14:textId="77777777" w:rsidR="00B458F6" w:rsidRDefault="00B458F6">
      <w:pPr>
        <w:spacing w:after="0" w:line="240" w:lineRule="auto"/>
      </w:pPr>
      <w:r>
        <w:separator/>
      </w:r>
    </w:p>
  </w:footnote>
  <w:footnote w:type="continuationSeparator" w:id="0">
    <w:p w14:paraId="5F015EC3" w14:textId="77777777" w:rsidR="00B458F6" w:rsidRDefault="00B45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2DA9" w14:textId="77777777" w:rsidR="00872620" w:rsidRDefault="00872620">
    <w:pPr>
      <w:pStyle w:val="Header"/>
      <w:jc w:val="right"/>
      <w:rPr>
        <w:rFonts w:ascii="Arial" w:hAnsi="Arial" w:cs="Arial"/>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E07"/>
    <w:multiLevelType w:val="multilevel"/>
    <w:tmpl w:val="0C622E07"/>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 w15:restartNumberingAfterBreak="0">
    <w:nsid w:val="137C4188"/>
    <w:multiLevelType w:val="multilevel"/>
    <w:tmpl w:val="137C4188"/>
    <w:lvl w:ilvl="0">
      <w:start w:val="1"/>
      <w:numFmt w:val="bullet"/>
      <w:lvlText w:val=""/>
      <w:lvlJc w:val="left"/>
      <w:pPr>
        <w:ind w:left="1148" w:hanging="360"/>
      </w:pPr>
      <w:rPr>
        <w:rFonts w:ascii="Symbol" w:hAnsi="Symbol" w:hint="default"/>
      </w:rPr>
    </w:lvl>
    <w:lvl w:ilvl="1">
      <w:start w:val="1"/>
      <w:numFmt w:val="bullet"/>
      <w:lvlText w:val="o"/>
      <w:lvlJc w:val="left"/>
      <w:pPr>
        <w:ind w:left="1868" w:hanging="360"/>
      </w:pPr>
      <w:rPr>
        <w:rFonts w:ascii="Courier New" w:hAnsi="Courier New" w:cs="Courier New" w:hint="default"/>
      </w:rPr>
    </w:lvl>
    <w:lvl w:ilvl="2">
      <w:start w:val="1"/>
      <w:numFmt w:val="bullet"/>
      <w:lvlText w:val=""/>
      <w:lvlJc w:val="left"/>
      <w:pPr>
        <w:ind w:left="2588" w:hanging="360"/>
      </w:pPr>
      <w:rPr>
        <w:rFonts w:ascii="Wingdings" w:hAnsi="Wingdings" w:hint="default"/>
      </w:rPr>
    </w:lvl>
    <w:lvl w:ilvl="3">
      <w:start w:val="1"/>
      <w:numFmt w:val="bullet"/>
      <w:lvlText w:val=""/>
      <w:lvlJc w:val="left"/>
      <w:pPr>
        <w:ind w:left="3308" w:hanging="360"/>
      </w:pPr>
      <w:rPr>
        <w:rFonts w:ascii="Symbol" w:hAnsi="Symbol" w:hint="default"/>
      </w:rPr>
    </w:lvl>
    <w:lvl w:ilvl="4">
      <w:start w:val="1"/>
      <w:numFmt w:val="bullet"/>
      <w:lvlText w:val="o"/>
      <w:lvlJc w:val="left"/>
      <w:pPr>
        <w:ind w:left="4028" w:hanging="360"/>
      </w:pPr>
      <w:rPr>
        <w:rFonts w:ascii="Courier New" w:hAnsi="Courier New" w:cs="Courier New" w:hint="default"/>
      </w:rPr>
    </w:lvl>
    <w:lvl w:ilvl="5">
      <w:start w:val="1"/>
      <w:numFmt w:val="bullet"/>
      <w:lvlText w:val=""/>
      <w:lvlJc w:val="left"/>
      <w:pPr>
        <w:ind w:left="4748" w:hanging="360"/>
      </w:pPr>
      <w:rPr>
        <w:rFonts w:ascii="Wingdings" w:hAnsi="Wingdings" w:hint="default"/>
      </w:rPr>
    </w:lvl>
    <w:lvl w:ilvl="6">
      <w:start w:val="1"/>
      <w:numFmt w:val="bullet"/>
      <w:lvlText w:val=""/>
      <w:lvlJc w:val="left"/>
      <w:pPr>
        <w:ind w:left="5468" w:hanging="360"/>
      </w:pPr>
      <w:rPr>
        <w:rFonts w:ascii="Symbol" w:hAnsi="Symbol" w:hint="default"/>
      </w:rPr>
    </w:lvl>
    <w:lvl w:ilvl="7">
      <w:start w:val="1"/>
      <w:numFmt w:val="bullet"/>
      <w:lvlText w:val="o"/>
      <w:lvlJc w:val="left"/>
      <w:pPr>
        <w:ind w:left="6188" w:hanging="360"/>
      </w:pPr>
      <w:rPr>
        <w:rFonts w:ascii="Courier New" w:hAnsi="Courier New" w:cs="Courier New" w:hint="default"/>
      </w:rPr>
    </w:lvl>
    <w:lvl w:ilvl="8">
      <w:start w:val="1"/>
      <w:numFmt w:val="bullet"/>
      <w:lvlText w:val=""/>
      <w:lvlJc w:val="left"/>
      <w:pPr>
        <w:ind w:left="6908" w:hanging="360"/>
      </w:pPr>
      <w:rPr>
        <w:rFonts w:ascii="Wingdings" w:hAnsi="Wingdings" w:hint="default"/>
      </w:rPr>
    </w:lvl>
  </w:abstractNum>
  <w:abstractNum w:abstractNumId="2" w15:restartNumberingAfterBreak="0">
    <w:nsid w:val="21212BA6"/>
    <w:multiLevelType w:val="multilevel"/>
    <w:tmpl w:val="21212BA6"/>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27983E0B"/>
    <w:multiLevelType w:val="multilevel"/>
    <w:tmpl w:val="27983E0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500EE6"/>
    <w:multiLevelType w:val="multilevel"/>
    <w:tmpl w:val="29500EE6"/>
    <w:lvl w:ilvl="0">
      <w:start w:val="1"/>
      <w:numFmt w:val="lowerLetter"/>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 w15:restartNumberingAfterBreak="0">
    <w:nsid w:val="33854209"/>
    <w:multiLevelType w:val="multilevel"/>
    <w:tmpl w:val="33854209"/>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15:restartNumberingAfterBreak="0">
    <w:nsid w:val="37822EE7"/>
    <w:multiLevelType w:val="multilevel"/>
    <w:tmpl w:val="37822EE7"/>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7" w15:restartNumberingAfterBreak="0">
    <w:nsid w:val="3BC12770"/>
    <w:multiLevelType w:val="multilevel"/>
    <w:tmpl w:val="3BC12770"/>
    <w:lvl w:ilvl="0">
      <w:start w:val="1"/>
      <w:numFmt w:val="lowerLetter"/>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8" w15:restartNumberingAfterBreak="0">
    <w:nsid w:val="3DD67FA4"/>
    <w:multiLevelType w:val="multilevel"/>
    <w:tmpl w:val="3DD67F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0F6965"/>
    <w:multiLevelType w:val="multilevel"/>
    <w:tmpl w:val="3F0F696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94CEB"/>
    <w:multiLevelType w:val="multilevel"/>
    <w:tmpl w:val="41494CE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175B80"/>
    <w:multiLevelType w:val="multilevel"/>
    <w:tmpl w:val="5B175B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596047"/>
    <w:multiLevelType w:val="multilevel"/>
    <w:tmpl w:val="61596047"/>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3" w15:restartNumberingAfterBreak="0">
    <w:nsid w:val="62645830"/>
    <w:multiLevelType w:val="multilevel"/>
    <w:tmpl w:val="6264583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8E2F56"/>
    <w:multiLevelType w:val="multilevel"/>
    <w:tmpl w:val="668E2F56"/>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5" w15:restartNumberingAfterBreak="0">
    <w:nsid w:val="6C5B1E95"/>
    <w:multiLevelType w:val="multilevel"/>
    <w:tmpl w:val="6C5B1E95"/>
    <w:lvl w:ilvl="0">
      <w:start w:val="1"/>
      <w:numFmt w:val="lowerLetter"/>
      <w:lvlText w:val="%1."/>
      <w:lvlJc w:val="left"/>
      <w:pPr>
        <w:ind w:left="702" w:hanging="360"/>
      </w:pPr>
      <w:rPr>
        <w:rFonts w:hint="default"/>
      </w:r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16" w15:restartNumberingAfterBreak="0">
    <w:nsid w:val="7DD4118E"/>
    <w:multiLevelType w:val="multilevel"/>
    <w:tmpl w:val="7DD4118E"/>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15:restartNumberingAfterBreak="0">
    <w:nsid w:val="7F581EFB"/>
    <w:multiLevelType w:val="multilevel"/>
    <w:tmpl w:val="7F581EFB"/>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16cid:durableId="1347754056">
    <w:abstractNumId w:val="11"/>
  </w:num>
  <w:num w:numId="2" w16cid:durableId="764033970">
    <w:abstractNumId w:val="5"/>
  </w:num>
  <w:num w:numId="3" w16cid:durableId="473648428">
    <w:abstractNumId w:val="6"/>
  </w:num>
  <w:num w:numId="4" w16cid:durableId="1794784297">
    <w:abstractNumId w:val="17"/>
  </w:num>
  <w:num w:numId="5" w16cid:durableId="1980382253">
    <w:abstractNumId w:val="0"/>
  </w:num>
  <w:num w:numId="6" w16cid:durableId="88042231">
    <w:abstractNumId w:val="16"/>
  </w:num>
  <w:num w:numId="7" w16cid:durableId="479735224">
    <w:abstractNumId w:val="1"/>
  </w:num>
  <w:num w:numId="8" w16cid:durableId="511260906">
    <w:abstractNumId w:val="12"/>
  </w:num>
  <w:num w:numId="9" w16cid:durableId="1360545871">
    <w:abstractNumId w:val="2"/>
  </w:num>
  <w:num w:numId="10" w16cid:durableId="673457821">
    <w:abstractNumId w:val="14"/>
  </w:num>
  <w:num w:numId="11" w16cid:durableId="2012753105">
    <w:abstractNumId w:val="10"/>
  </w:num>
  <w:num w:numId="12" w16cid:durableId="545679960">
    <w:abstractNumId w:val="4"/>
  </w:num>
  <w:num w:numId="13" w16cid:durableId="631207915">
    <w:abstractNumId w:val="7"/>
  </w:num>
  <w:num w:numId="14" w16cid:durableId="1950971968">
    <w:abstractNumId w:val="15"/>
  </w:num>
  <w:num w:numId="15" w16cid:durableId="2011641880">
    <w:abstractNumId w:val="3"/>
  </w:num>
  <w:num w:numId="16" w16cid:durableId="494027429">
    <w:abstractNumId w:val="8"/>
  </w:num>
  <w:num w:numId="17" w16cid:durableId="1868371478">
    <w:abstractNumId w:val="9"/>
  </w:num>
  <w:num w:numId="18" w16cid:durableId="5716268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hlylg7AyPNwWrNghvQJwIw200zcRVebwoP02PIDg2cqm/ooVyx1YWVa3cQsovcrlI7o1zGT0RDv/fseyQBxfOQ==" w:salt="ICjYlmPJWQHw6jV2MoTU1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A5"/>
    <w:rsid w:val="00001CDB"/>
    <w:rsid w:val="003037AC"/>
    <w:rsid w:val="00310479"/>
    <w:rsid w:val="006C265A"/>
    <w:rsid w:val="00746AB1"/>
    <w:rsid w:val="00785F7C"/>
    <w:rsid w:val="00812492"/>
    <w:rsid w:val="00845528"/>
    <w:rsid w:val="00852CB4"/>
    <w:rsid w:val="00872620"/>
    <w:rsid w:val="009E358A"/>
    <w:rsid w:val="00AF2F4E"/>
    <w:rsid w:val="00B458F6"/>
    <w:rsid w:val="00BA6F94"/>
    <w:rsid w:val="00C50453"/>
    <w:rsid w:val="00E353A5"/>
    <w:rsid w:val="00EF168A"/>
    <w:rsid w:val="00F429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2808"/>
  <w15:chartTrackingRefBased/>
  <w15:docId w15:val="{0DD452C3-F87C-4022-A31E-CFD3373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A5"/>
    <w:pPr>
      <w:spacing w:after="200" w:line="276" w:lineRule="auto"/>
    </w:pPr>
    <w:rPr>
      <w:rFonts w:ascii="Times New Roman" w:eastAsia="SimSun" w:hAnsi="Times New Roman" w:cs="Times New Roman"/>
    </w:rPr>
  </w:style>
  <w:style w:type="paragraph" w:styleId="Heading2">
    <w:name w:val="heading 2"/>
    <w:basedOn w:val="Normal"/>
    <w:next w:val="Normal"/>
    <w:link w:val="Heading2Char"/>
    <w:qFormat/>
    <w:rsid w:val="00E353A5"/>
    <w:pPr>
      <w:keepNext/>
      <w:spacing w:after="0" w:line="240" w:lineRule="auto"/>
      <w:jc w:val="center"/>
      <w:outlineLvl w:val="1"/>
    </w:pPr>
    <w:rPr>
      <w:rFonts w:eastAsia="Times New Roman"/>
      <w:b/>
      <w:bCs/>
      <w:sz w:val="4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E353A5"/>
    <w:rPr>
      <w:rFonts w:ascii="Times New Roman" w:eastAsia="Times New Roman" w:hAnsi="Times New Roman" w:cs="Times New Roman"/>
      <w:b/>
      <w:bCs/>
      <w:sz w:val="40"/>
      <w:szCs w:val="24"/>
      <w:lang w:val="en-US"/>
    </w:rPr>
  </w:style>
  <w:style w:type="paragraph" w:styleId="BalloonText">
    <w:name w:val="Balloon Text"/>
    <w:basedOn w:val="Normal"/>
    <w:link w:val="BalloonTextChar"/>
    <w:uiPriority w:val="99"/>
    <w:unhideWhenUsed/>
    <w:qFormat/>
    <w:rsid w:val="00E353A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qFormat/>
    <w:rsid w:val="00E353A5"/>
    <w:rPr>
      <w:rFonts w:ascii="Tahoma" w:eastAsia="SimSun" w:hAnsi="Tahoma" w:cs="Times New Roman"/>
      <w:sz w:val="16"/>
      <w:szCs w:val="16"/>
    </w:rPr>
  </w:style>
  <w:style w:type="paragraph" w:styleId="BodyTextIndent">
    <w:name w:val="Body Text Indent"/>
    <w:basedOn w:val="Normal"/>
    <w:link w:val="BodyTextIndentChar"/>
    <w:qFormat/>
    <w:rsid w:val="00E353A5"/>
    <w:pPr>
      <w:spacing w:after="0" w:line="240" w:lineRule="auto"/>
      <w:ind w:left="1440" w:hanging="660"/>
      <w:jc w:val="both"/>
    </w:pPr>
    <w:rPr>
      <w:rFonts w:eastAsia="Times New Roman"/>
      <w:sz w:val="24"/>
      <w:szCs w:val="24"/>
      <w:lang w:val="en-GB"/>
    </w:rPr>
  </w:style>
  <w:style w:type="character" w:customStyle="1" w:styleId="BodyTextIndentChar">
    <w:name w:val="Body Text Indent Char"/>
    <w:basedOn w:val="DefaultParagraphFont"/>
    <w:link w:val="BodyTextIndent"/>
    <w:qFormat/>
    <w:rsid w:val="00E353A5"/>
    <w:rPr>
      <w:rFonts w:ascii="Times New Roman" w:eastAsia="Times New Roman" w:hAnsi="Times New Roman" w:cs="Times New Roman"/>
      <w:sz w:val="24"/>
      <w:szCs w:val="24"/>
      <w:lang w:val="en-GB"/>
    </w:rPr>
  </w:style>
  <w:style w:type="character" w:styleId="CommentReference">
    <w:name w:val="annotation reference"/>
    <w:uiPriority w:val="99"/>
    <w:unhideWhenUsed/>
    <w:qFormat/>
    <w:rsid w:val="00E353A5"/>
    <w:rPr>
      <w:sz w:val="16"/>
      <w:szCs w:val="16"/>
    </w:rPr>
  </w:style>
  <w:style w:type="paragraph" w:styleId="CommentText">
    <w:name w:val="annotation text"/>
    <w:basedOn w:val="Normal"/>
    <w:link w:val="CommentTextChar"/>
    <w:uiPriority w:val="99"/>
    <w:unhideWhenUsed/>
    <w:qFormat/>
    <w:rsid w:val="00E353A5"/>
    <w:rPr>
      <w:sz w:val="20"/>
      <w:szCs w:val="20"/>
    </w:rPr>
  </w:style>
  <w:style w:type="character" w:customStyle="1" w:styleId="CommentTextChar">
    <w:name w:val="Comment Text Char"/>
    <w:basedOn w:val="DefaultParagraphFont"/>
    <w:link w:val="CommentText"/>
    <w:uiPriority w:val="99"/>
    <w:qFormat/>
    <w:rsid w:val="00E353A5"/>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unhideWhenUsed/>
    <w:qFormat/>
    <w:rsid w:val="00E353A5"/>
    <w:rPr>
      <w:b/>
      <w:bCs/>
    </w:rPr>
  </w:style>
  <w:style w:type="character" w:customStyle="1" w:styleId="CommentSubjectChar">
    <w:name w:val="Comment Subject Char"/>
    <w:basedOn w:val="CommentTextChar"/>
    <w:link w:val="CommentSubject"/>
    <w:uiPriority w:val="99"/>
    <w:qFormat/>
    <w:rsid w:val="00E353A5"/>
    <w:rPr>
      <w:rFonts w:ascii="Times New Roman" w:eastAsia="SimSun" w:hAnsi="Times New Roman" w:cs="Times New Roman"/>
      <w:b/>
      <w:bCs/>
      <w:sz w:val="20"/>
      <w:szCs w:val="20"/>
    </w:rPr>
  </w:style>
  <w:style w:type="paragraph" w:styleId="Footer">
    <w:name w:val="footer"/>
    <w:basedOn w:val="Normal"/>
    <w:link w:val="FooterChar"/>
    <w:uiPriority w:val="99"/>
    <w:unhideWhenUsed/>
    <w:qFormat/>
    <w:rsid w:val="00E353A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353A5"/>
    <w:rPr>
      <w:rFonts w:ascii="Times New Roman" w:eastAsia="SimSun" w:hAnsi="Times New Roman" w:cs="Times New Roman"/>
    </w:rPr>
  </w:style>
  <w:style w:type="character" w:styleId="FootnoteReference">
    <w:name w:val="footnote reference"/>
    <w:uiPriority w:val="99"/>
    <w:unhideWhenUsed/>
    <w:qFormat/>
    <w:rsid w:val="00E353A5"/>
    <w:rPr>
      <w:vertAlign w:val="superscript"/>
    </w:rPr>
  </w:style>
  <w:style w:type="paragraph" w:styleId="FootnoteText">
    <w:name w:val="footnote text"/>
    <w:basedOn w:val="Normal"/>
    <w:link w:val="FootnoteTextChar"/>
    <w:uiPriority w:val="99"/>
    <w:unhideWhenUsed/>
    <w:qFormat/>
    <w:rsid w:val="00E353A5"/>
    <w:pPr>
      <w:snapToGrid w:val="0"/>
    </w:pPr>
    <w:rPr>
      <w:sz w:val="18"/>
      <w:szCs w:val="18"/>
    </w:rPr>
  </w:style>
  <w:style w:type="character" w:customStyle="1" w:styleId="FootnoteTextChar">
    <w:name w:val="Footnote Text Char"/>
    <w:basedOn w:val="DefaultParagraphFont"/>
    <w:link w:val="FootnoteText"/>
    <w:uiPriority w:val="99"/>
    <w:rsid w:val="00E353A5"/>
    <w:rPr>
      <w:rFonts w:ascii="Times New Roman" w:eastAsia="SimSun" w:hAnsi="Times New Roman" w:cs="Times New Roman"/>
      <w:sz w:val="18"/>
      <w:szCs w:val="18"/>
    </w:rPr>
  </w:style>
  <w:style w:type="paragraph" w:styleId="Header">
    <w:name w:val="header"/>
    <w:basedOn w:val="Normal"/>
    <w:link w:val="HeaderChar"/>
    <w:uiPriority w:val="99"/>
    <w:unhideWhenUsed/>
    <w:qFormat/>
    <w:rsid w:val="00E353A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353A5"/>
    <w:rPr>
      <w:rFonts w:ascii="Times New Roman" w:eastAsia="SimSun" w:hAnsi="Times New Roman" w:cs="Times New Roman"/>
    </w:rPr>
  </w:style>
  <w:style w:type="character" w:styleId="Hyperlink">
    <w:name w:val="Hyperlink"/>
    <w:uiPriority w:val="99"/>
    <w:unhideWhenUsed/>
    <w:qFormat/>
    <w:rsid w:val="00E353A5"/>
    <w:rPr>
      <w:color w:val="0000FF"/>
      <w:u w:val="single"/>
    </w:rPr>
  </w:style>
  <w:style w:type="paragraph" w:styleId="Subtitle">
    <w:name w:val="Subtitle"/>
    <w:basedOn w:val="Normal"/>
    <w:link w:val="SubtitleChar"/>
    <w:qFormat/>
    <w:rsid w:val="00E353A5"/>
    <w:pPr>
      <w:spacing w:after="0" w:line="240" w:lineRule="auto"/>
      <w:jc w:val="both"/>
    </w:pPr>
    <w:rPr>
      <w:rFonts w:eastAsia="Times New Roman"/>
      <w:b/>
      <w:sz w:val="20"/>
      <w:szCs w:val="20"/>
      <w:lang w:val="en-US"/>
    </w:rPr>
  </w:style>
  <w:style w:type="character" w:customStyle="1" w:styleId="SubtitleChar">
    <w:name w:val="Subtitle Char"/>
    <w:basedOn w:val="DefaultParagraphFont"/>
    <w:link w:val="Subtitle"/>
    <w:qFormat/>
    <w:rsid w:val="00E353A5"/>
    <w:rPr>
      <w:rFonts w:ascii="Times New Roman" w:eastAsia="Times New Roman" w:hAnsi="Times New Roman" w:cs="Times New Roman"/>
      <w:b/>
      <w:sz w:val="20"/>
      <w:szCs w:val="20"/>
      <w:lang w:val="en-US"/>
    </w:rPr>
  </w:style>
  <w:style w:type="table" w:styleId="TableGrid">
    <w:name w:val="Table Grid"/>
    <w:basedOn w:val="TableNormal"/>
    <w:uiPriority w:val="39"/>
    <w:qFormat/>
    <w:rsid w:val="00E353A5"/>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qFormat/>
    <w:rsid w:val="00E353A5"/>
  </w:style>
  <w:style w:type="paragraph" w:styleId="NoSpacing">
    <w:name w:val="No Spacing"/>
    <w:link w:val="NoSpacingChar"/>
    <w:uiPriority w:val="1"/>
    <w:qFormat/>
    <w:rsid w:val="00E353A5"/>
    <w:pPr>
      <w:spacing w:after="0" w:line="240" w:lineRule="auto"/>
    </w:pPr>
  </w:style>
  <w:style w:type="paragraph" w:styleId="ListParagraph">
    <w:name w:val="List Paragraph"/>
    <w:basedOn w:val="Normal"/>
    <w:uiPriority w:val="34"/>
    <w:qFormat/>
    <w:rsid w:val="00E353A5"/>
    <w:pPr>
      <w:spacing w:after="0" w:line="240" w:lineRule="auto"/>
      <w:ind w:left="720"/>
      <w:contextualSpacing/>
    </w:pPr>
    <w:rPr>
      <w:rFonts w:eastAsia="Times New Roman"/>
      <w:sz w:val="24"/>
      <w:szCs w:val="24"/>
      <w:lang w:val="en-US"/>
    </w:rPr>
  </w:style>
  <w:style w:type="paragraph" w:customStyle="1" w:styleId="Revision1">
    <w:name w:val="Revision1"/>
    <w:uiPriority w:val="99"/>
    <w:semiHidden/>
    <w:qFormat/>
    <w:rsid w:val="00E353A5"/>
    <w:pPr>
      <w:spacing w:after="0" w:line="240" w:lineRule="auto"/>
    </w:pPr>
    <w:rPr>
      <w:rFonts w:ascii="Times New Roman" w:eastAsia="SimSun" w:hAnsi="Times New Roman" w:cs="Times New Roman"/>
    </w:rPr>
  </w:style>
  <w:style w:type="paragraph" w:styleId="Revision">
    <w:name w:val="Revision"/>
    <w:hidden/>
    <w:uiPriority w:val="99"/>
    <w:semiHidden/>
    <w:rsid w:val="00E353A5"/>
    <w:pPr>
      <w:spacing w:after="0" w:line="240" w:lineRule="auto"/>
    </w:pPr>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33</Pages>
  <Words>5899</Words>
  <Characters>33627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Status of Implementation of Prior Years' Audit Recommendations</vt:lpstr>
    </vt:vector>
  </TitlesOfParts>
  <Company/>
  <LinksUpToDate>false</LinksUpToDate>
  <CharactersWithSpaces>39448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of Implementation of Prior Years' Audit Recommendations</dc:title>
  <dc:subject/>
  <dc:creator>COA - City of Manila</dc:creator>
  <cp:keywords/>
  <dc:description/>
  <cp:lastModifiedBy>Riziel C. Garcia</cp:lastModifiedBy>
  <cp:revision>23</cp:revision>
  <cp:lastPrinted>2022-07-21T08:50:00Z</cp:lastPrinted>
  <dcterms:created xsi:type="dcterms:W3CDTF">2022-07-19T00:43:00Z</dcterms:created>
  <dcterms:modified xsi:type="dcterms:W3CDTF">2022-07-29T02:19:00Z</dcterms:modified>
</cp:coreProperties>
</file>