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240" w:after="120"/>
        <w:jc w:val="center"/>
      </w:pPr>
      <w:r>
        <w:t>KOK代理网站</w:t>
      </w:r>
      <w:r>
        <w:rPr>
          <w:rFonts w:hint="eastAsia"/>
          <w:lang w:eastAsia="zh-CN"/>
        </w:rPr>
        <w:t>交接</w:t>
      </w:r>
      <w:r>
        <w:t>文档</w:t>
      </w:r>
    </w:p>
    <w:p>
      <w:pPr>
        <w:pStyle w:val="5"/>
        <w:numPr>
          <w:ilvl w:val="1"/>
          <w:numId w:val="1"/>
        </w:numPr>
      </w:pPr>
      <w:r>
        <w:t>序言</w:t>
      </w:r>
    </w:p>
    <w:p>
      <w:pPr>
        <w:jc w:val="left"/>
      </w:pPr>
      <w:r>
        <w:t>本文的目的是介绍KOK代理网站的</w:t>
      </w:r>
      <w:r>
        <w:rPr>
          <w:rFonts w:hint="eastAsia"/>
          <w:lang w:eastAsia="zh-CN"/>
        </w:rPr>
        <w:t>安装启动</w:t>
      </w:r>
      <w:r>
        <w:t>方法。分3步：安装mysql，启动KOK代理网站，启动管理后台。</w:t>
      </w:r>
    </w:p>
    <w:p>
      <w:pPr>
        <w:pStyle w:val="5"/>
        <w:numPr>
          <w:ilvl w:val="1"/>
          <w:numId w:val="1"/>
        </w:numPr>
      </w:pPr>
      <w:r>
        <w:rPr>
          <w:rFonts w:hint="eastAsia"/>
          <w:lang w:eastAsia="zh-CN"/>
        </w:rPr>
        <w:t>后台帐号秘密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735"/>
        <w:gridCol w:w="2131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pStyle w:val="4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</w:t>
            </w:r>
          </w:p>
        </w:tc>
        <w:tc>
          <w:tcPr>
            <w:tcW w:w="2547" w:type="dxa"/>
          </w:tcPr>
          <w:p>
            <w:pPr>
              <w:pStyle w:val="4"/>
              <w:jc w:val="both"/>
              <w:rPr>
                <w:rFonts w:hint="eastAsia" w:eastAsia="Noto Sans CJK SC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网址</w:t>
            </w:r>
          </w:p>
        </w:tc>
        <w:tc>
          <w:tcPr>
            <w:tcW w:w="2547" w:type="dxa"/>
          </w:tcPr>
          <w:p>
            <w:pPr>
              <w:pStyle w:val="4"/>
              <w:jc w:val="both"/>
              <w:rPr>
                <w:rFonts w:hint="eastAsia" w:eastAsia="Noto Sans CJK SC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帐号</w:t>
            </w:r>
          </w:p>
        </w:tc>
        <w:tc>
          <w:tcPr>
            <w:tcW w:w="2547" w:type="dxa"/>
          </w:tcPr>
          <w:p>
            <w:pPr>
              <w:pStyle w:val="4"/>
              <w:jc w:val="both"/>
              <w:rPr>
                <w:rFonts w:hint="eastAsia" w:eastAsia="Noto Sans CJK SC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秘密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pStyle w:val="4"/>
              <w:jc w:val="both"/>
              <w:rPr>
                <w:rFonts w:hint="default" w:eastAsia="Noto Sans CJK SC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管理后台</w:t>
            </w:r>
          </w:p>
        </w:tc>
        <w:tc>
          <w:tcPr>
            <w:tcW w:w="2547" w:type="dxa"/>
          </w:tcPr>
          <w:p>
            <w:pPr>
              <w:pStyle w:val="4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http://194.146.86.234:9999/#/login</w:t>
            </w:r>
          </w:p>
        </w:tc>
        <w:tc>
          <w:tcPr>
            <w:tcW w:w="2547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admin</w:t>
            </w:r>
          </w:p>
        </w:tc>
        <w:tc>
          <w:tcPr>
            <w:tcW w:w="2547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admin123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KOK</w:t>
            </w:r>
            <w:r>
              <w:rPr>
                <w:rFonts w:hint="eastAsia"/>
                <w:vertAlign w:val="baseline"/>
                <w:lang w:val="en" w:eastAsia="zh-CN"/>
              </w:rPr>
              <w:t>代理网站</w:t>
            </w:r>
          </w:p>
        </w:tc>
        <w:tc>
          <w:tcPr>
            <w:tcW w:w="2547" w:type="dxa"/>
          </w:tcPr>
          <w:p>
            <w:pPr>
              <w:pStyle w:val="4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"http://www.kokzs8.com/"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</w:rPr>
              <w:t>http://</w:t>
            </w:r>
            <w:r>
              <w:rPr>
                <w:rStyle w:val="9"/>
                <w:rFonts w:hint="default"/>
                <w:vertAlign w:val="baseline"/>
                <w:lang w:val="en"/>
              </w:rPr>
              <w:t>www.</w:t>
            </w:r>
            <w:r>
              <w:rPr>
                <w:rStyle w:val="9"/>
                <w:rFonts w:hint="default"/>
                <w:vertAlign w:val="baseline"/>
              </w:rPr>
              <w:t>kokzs8.com/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pStyle w:val="4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http://kokzs8.com/</w:t>
            </w:r>
          </w:p>
        </w:tc>
        <w:tc>
          <w:tcPr>
            <w:tcW w:w="2547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547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pStyle w:val="4"/>
      </w:pPr>
    </w:p>
    <w:p>
      <w:pPr>
        <w:pStyle w:val="5"/>
        <w:numPr>
          <w:ilvl w:val="1"/>
          <w:numId w:val="1"/>
        </w:numPr>
      </w:pPr>
      <w:r>
        <w:t>1安装mysql</w:t>
      </w:r>
    </w:p>
    <w:p>
      <w:pPr>
        <w:pStyle w:val="4"/>
      </w:pPr>
      <w:r>
        <w:t>导入数据库kokblog.sql</w:t>
      </w:r>
    </w:p>
    <w:tbl>
      <w:tblPr>
        <w:tblStyle w:val="10"/>
        <w:tblW w:w="9040" w:type="dxa"/>
        <w:tblInd w:w="0" w:type="dxa"/>
        <w:tblBorders>
          <w:top w:val="single" w:color="000000" w:sz="2" w:space="0"/>
          <w:left w:val="none" w:color="auto" w:sz="0" w:space="0"/>
          <w:bottom w:val="single" w:color="000000" w:sz="2" w:space="0"/>
          <w:right w:val="none" w:color="auto" w:sz="0" w:space="0"/>
          <w:insideH w:val="single" w:color="000000" w:sz="2" w:space="0"/>
          <w:insideV w:val="single" w:color="000000" w:sz="2" w:space="0"/>
        </w:tblBorders>
        <w:tblLayout w:type="autofit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9040"/>
      </w:tblGrid>
      <w:tr>
        <w:tblPrEx>
          <w:tblBorders>
            <w:top w:val="single" w:color="000000" w:sz="2" w:space="0"/>
            <w:left w:val="none" w:color="auto" w:sz="0" w:space="0"/>
            <w:bottom w:val="single" w:color="000000" w:sz="2" w:space="0"/>
            <w:right w:val="none" w:color="auto" w:sz="0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2812" w:hRule="atLeast"/>
        </w:trPr>
        <w:tc>
          <w:tcPr>
            <w:tcW w:w="9040" w:type="dxa"/>
            <w:tcBorders>
              <w:top w:val="single" w:color="000000" w:sz="2" w:space="0"/>
              <w:bottom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3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635</wp:posOffset>
                  </wp:positionV>
                  <wp:extent cx="4817745" cy="1931670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745" cy="193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4"/>
      </w:pPr>
    </w:p>
    <w:p>
      <w:pPr>
        <w:pStyle w:val="5"/>
        <w:numPr>
          <w:ilvl w:val="1"/>
          <w:numId w:val="1"/>
        </w:numPr>
      </w:pPr>
      <w:r>
        <w:t>2 启动KOK代理网站</w:t>
      </w:r>
    </w:p>
    <w:tbl>
      <w:tblPr>
        <w:tblStyle w:val="10"/>
        <w:tblpPr w:leftFromText="180" w:rightFromText="180" w:vertAnchor="text" w:horzAnchor="page" w:tblpX="1204" w:tblpY="1109"/>
        <w:tblOverlap w:val="never"/>
        <w:tblW w:w="9040" w:type="dxa"/>
        <w:tblInd w:w="0" w:type="dxa"/>
        <w:tblBorders>
          <w:top w:val="single" w:color="000000" w:sz="2" w:space="0"/>
          <w:left w:val="none" w:color="auto" w:sz="0" w:space="0"/>
          <w:bottom w:val="single" w:color="000000" w:sz="2" w:space="0"/>
          <w:right w:val="none" w:color="auto" w:sz="0" w:space="0"/>
          <w:insideH w:val="single" w:color="000000" w:sz="2" w:space="0"/>
          <w:insideV w:val="single" w:color="000000" w:sz="2" w:space="0"/>
        </w:tblBorders>
        <w:tblLayout w:type="autofit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9040"/>
      </w:tblGrid>
      <w:tr>
        <w:tblPrEx>
          <w:tblBorders>
            <w:top w:val="single" w:color="000000" w:sz="2" w:space="0"/>
            <w:left w:val="none" w:color="auto" w:sz="0" w:space="0"/>
            <w:bottom w:val="single" w:color="000000" w:sz="2" w:space="0"/>
            <w:right w:val="none" w:color="auto" w:sz="0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4436" w:hRule="atLeast"/>
        </w:trPr>
        <w:tc>
          <w:tcPr>
            <w:tcW w:w="9040" w:type="dxa"/>
            <w:tcBorders>
              <w:top w:val="single" w:color="000000" w:sz="2" w:space="0"/>
              <w:bottom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3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page">
                    <wp:posOffset>13970</wp:posOffset>
                  </wp:positionH>
                  <wp:positionV relativeFrom="page">
                    <wp:posOffset>-1129665</wp:posOffset>
                  </wp:positionV>
                  <wp:extent cx="3502660" cy="2755900"/>
                  <wp:effectExtent l="0" t="0" r="2540" b="6350"/>
                  <wp:wrapTopAndBottom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66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4"/>
      </w:pPr>
      <w:r>
        <w:t>启动命令：start nginx.exe</w:t>
      </w:r>
    </w:p>
    <w:p>
      <w:pPr>
        <w:pStyle w:val="5"/>
        <w:numPr>
          <w:ilvl w:val="1"/>
          <w:numId w:val="1"/>
        </w:numPr>
      </w:pPr>
    </w:p>
    <w:p>
      <w:pPr>
        <w:pStyle w:val="5"/>
        <w:numPr>
          <w:ilvl w:val="1"/>
          <w:numId w:val="1"/>
        </w:numPr>
      </w:pPr>
    </w:p>
    <w:p>
      <w:pPr>
        <w:pStyle w:val="5"/>
        <w:numPr>
          <w:ilvl w:val="1"/>
          <w:numId w:val="1"/>
        </w:numPr>
      </w:pPr>
    </w:p>
    <w:p>
      <w:pPr>
        <w:pStyle w:val="5"/>
        <w:numPr>
          <w:ilvl w:val="1"/>
          <w:numId w:val="1"/>
        </w:numPr>
      </w:pPr>
    </w:p>
    <w:p>
      <w:pPr>
        <w:pStyle w:val="5"/>
        <w:numPr>
          <w:ilvl w:val="1"/>
          <w:numId w:val="1"/>
        </w:numPr>
      </w:pPr>
    </w:p>
    <w:p>
      <w:pPr>
        <w:pStyle w:val="5"/>
        <w:numPr>
          <w:ilvl w:val="1"/>
          <w:numId w:val="1"/>
        </w:numPr>
      </w:pPr>
    </w:p>
    <w:p>
      <w:pPr>
        <w:pStyle w:val="5"/>
        <w:numPr>
          <w:ilvl w:val="1"/>
          <w:numId w:val="1"/>
        </w:numPr>
      </w:pPr>
    </w:p>
    <w:p>
      <w:pPr>
        <w:pStyle w:val="5"/>
        <w:numPr>
          <w:ilvl w:val="1"/>
          <w:numId w:val="1"/>
        </w:numPr>
      </w:pPr>
    </w:p>
    <w:p>
      <w:pPr>
        <w:pStyle w:val="5"/>
        <w:numPr>
          <w:ilvl w:val="1"/>
          <w:numId w:val="1"/>
        </w:numPr>
      </w:pPr>
    </w:p>
    <w:p>
      <w:pPr>
        <w:pStyle w:val="5"/>
        <w:numPr>
          <w:ilvl w:val="1"/>
          <w:numId w:val="1"/>
        </w:numPr>
      </w:pPr>
    </w:p>
    <w:p>
      <w:pPr>
        <w:pStyle w:val="5"/>
        <w:numPr>
          <w:ilvl w:val="1"/>
          <w:numId w:val="0"/>
        </w:numPr>
      </w:pPr>
    </w:p>
    <w:p>
      <w:pPr>
        <w:pStyle w:val="5"/>
        <w:numPr>
          <w:ilvl w:val="1"/>
          <w:numId w:val="0"/>
        </w:numPr>
      </w:pPr>
      <w:bookmarkStart w:id="0" w:name="_GoBack"/>
      <w:bookmarkEnd w:id="0"/>
      <w:r>
        <w:t>3 启动管理后台</w:t>
      </w:r>
    </w:p>
    <w:tbl>
      <w:tblPr>
        <w:tblStyle w:val="10"/>
        <w:tblW w:w="9972" w:type="dxa"/>
        <w:tblInd w:w="0" w:type="dxa"/>
        <w:tblBorders>
          <w:top w:val="single" w:color="000000" w:sz="2" w:space="0"/>
          <w:left w:val="none" w:color="auto" w:sz="0" w:space="0"/>
          <w:bottom w:val="single" w:color="000000" w:sz="2" w:space="0"/>
          <w:right w:val="none" w:color="auto" w:sz="0" w:space="0"/>
          <w:insideH w:val="single" w:color="000000" w:sz="2" w:space="0"/>
          <w:insideV w:val="single" w:color="000000" w:sz="2" w:space="0"/>
        </w:tblBorders>
        <w:tblLayout w:type="autofit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9972"/>
      </w:tblGrid>
      <w:tr>
        <w:tblPrEx>
          <w:tblBorders>
            <w:top w:val="single" w:color="000000" w:sz="2" w:space="0"/>
            <w:left w:val="none" w:color="auto" w:sz="0" w:space="0"/>
            <w:bottom w:val="single" w:color="000000" w:sz="2" w:space="0"/>
            <w:right w:val="none" w:color="auto" w:sz="0" w:space="0"/>
            <w:insideH w:val="single" w:color="000000" w:sz="2" w:space="0"/>
            <w:insideV w:val="single" w:color="000000" w:sz="2" w:space="0"/>
          </w:tblBorders>
          <w:tblCellMar>
            <w:top w:w="55" w:type="dxa"/>
            <w:left w:w="108" w:type="dxa"/>
            <w:bottom w:w="55" w:type="dxa"/>
            <w:right w:w="108" w:type="dxa"/>
          </w:tblCellMar>
        </w:tblPrEx>
        <w:trPr>
          <w:trHeight w:val="5042" w:hRule="atLeast"/>
        </w:trPr>
        <w:tc>
          <w:tcPr>
            <w:tcW w:w="9972" w:type="dxa"/>
            <w:tcBorders>
              <w:top w:val="single" w:color="000000" w:sz="2" w:space="0"/>
              <w:bottom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3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27305</wp:posOffset>
                  </wp:positionV>
                  <wp:extent cx="4716145" cy="2981325"/>
                  <wp:effectExtent l="0" t="0" r="0" b="0"/>
                  <wp:wrapSquare wrapText="largest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14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3"/>
            </w:pPr>
          </w:p>
        </w:tc>
      </w:tr>
    </w:tbl>
    <w:p>
      <w:pPr>
        <w:jc w:val="left"/>
      </w:pP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hit Devanagari">
    <w:altName w:val="Vijaya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Simplified Arabic"/>
    <w:panose1 w:val="02020603050405020304"/>
    <w:charset w:val="01"/>
    <w:family w:val="roman"/>
    <w:pitch w:val="default"/>
    <w:sig w:usb0="00000000" w:usb1="00000000" w:usb2="00000021" w:usb3="00000000" w:csb0="600001BF" w:csb1="DFF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altName w:val="Vijaya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ijaya">
    <w:panose1 w:val="020B0604020202020204"/>
    <w:charset w:val="01"/>
    <w:family w:val="swiss"/>
    <w:pitch w:val="default"/>
    <w:sig w:usb0="0010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">
    <w:panose1 w:val="02020603050405020304"/>
    <w:charset w:val="01"/>
    <w:family w:val="roman"/>
    <w:pitch w:val="default"/>
    <w:sig w:usb0="00002003" w:usb1="00000000" w:usb2="00000000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1349"/>
    <w:multiLevelType w:val="multilevel"/>
    <w:tmpl w:val="7FDF1349"/>
    <w:lvl w:ilvl="0" w:tentative="0">
      <w:start w:val="1"/>
      <w:numFmt w:val="none"/>
      <w:pStyle w:val="2"/>
      <w:suff w:val="nothing"/>
      <w:lvlText w:val=""/>
      <w:lvlJc w:val="left"/>
      <w:pPr>
        <w:ind w:firstLine="0"/>
      </w:pPr>
    </w:lvl>
    <w:lvl w:ilvl="1" w:tentative="0">
      <w:start w:val="1"/>
      <w:numFmt w:val="none"/>
      <w:pStyle w:val="5"/>
      <w:suff w:val="nothing"/>
      <w:lvlText w:val=""/>
      <w:lvlJc w:val="left"/>
      <w:pPr>
        <w:ind w:firstLine="0"/>
      </w:pPr>
    </w:lvl>
    <w:lvl w:ilvl="2" w:tentative="0">
      <w:start w:val="1"/>
      <w:numFmt w:val="none"/>
      <w:suff w:val="nothing"/>
      <w:lvlText w:val=""/>
      <w:lvlJc w:val="left"/>
      <w:pPr>
        <w:ind w:firstLine="0"/>
      </w:pPr>
    </w:lvl>
    <w:lvl w:ilvl="3" w:tentative="0">
      <w:start w:val="1"/>
      <w:numFmt w:val="none"/>
      <w:suff w:val="nothing"/>
      <w:lvlText w:val=""/>
      <w:lvlJc w:val="left"/>
      <w:pPr>
        <w:ind w:firstLine="0"/>
      </w:pPr>
    </w:lvl>
    <w:lvl w:ilvl="4" w:tentative="0">
      <w:start w:val="1"/>
      <w:numFmt w:val="none"/>
      <w:suff w:val="nothing"/>
      <w:lvlText w:val=""/>
      <w:lvlJc w:val="left"/>
      <w:pPr>
        <w:ind w:firstLine="0"/>
      </w:pPr>
    </w:lvl>
    <w:lvl w:ilvl="5" w:tentative="0">
      <w:start w:val="1"/>
      <w:numFmt w:val="none"/>
      <w:suff w:val="nothing"/>
      <w:lvlText w:val=""/>
      <w:lvlJc w:val="left"/>
      <w:pPr>
        <w:ind w:firstLine="0"/>
      </w:pPr>
    </w:lvl>
    <w:lvl w:ilvl="6" w:tentative="0">
      <w:start w:val="1"/>
      <w:numFmt w:val="none"/>
      <w:suff w:val="nothing"/>
      <w:lvlText w:val=""/>
      <w:lvlJc w:val="left"/>
      <w:pPr>
        <w:ind w:firstLine="0"/>
      </w:pPr>
    </w:lvl>
    <w:lvl w:ilvl="7" w:tentative="0">
      <w:start w:val="1"/>
      <w:numFmt w:val="none"/>
      <w:suff w:val="nothing"/>
      <w:lvlText w:val=""/>
      <w:lvlJc w:val="left"/>
      <w:pPr>
        <w:ind w:firstLine="0"/>
      </w:pPr>
    </w:lvl>
    <w:lvl w:ilvl="8" w:tentative="0">
      <w:start w:val="1"/>
      <w:numFmt w:val="none"/>
      <w:suff w:val="nothing"/>
      <w:lvlText w:val=""/>
      <w:lvlJc w:val="left"/>
      <w:pPr>
        <w:ind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splitPgBreakAndParaMark/>
    <w:compatSetting w:name="compatibilityMode" w:uri="http://schemas.microsoft.com/office/word" w:val="12"/>
  </w:compat>
  <w:rsids>
    <w:rsidRoot w:val="00000000"/>
    <w:rsid w:val="2EB6F12F"/>
    <w:rsid w:val="3D9FB4B7"/>
    <w:rsid w:val="3EFFA2F3"/>
    <w:rsid w:val="5FF97CD8"/>
    <w:rsid w:val="6B7F24C0"/>
    <w:rsid w:val="70BDB188"/>
    <w:rsid w:val="7196184D"/>
    <w:rsid w:val="74C0CC16"/>
    <w:rsid w:val="77FE33D4"/>
    <w:rsid w:val="7A2B8549"/>
    <w:rsid w:val="7BF52260"/>
    <w:rsid w:val="BEBFE9E3"/>
    <w:rsid w:val="F16F1739"/>
    <w:rsid w:val="FDF970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4"/>
    <w:uiPriority w:val="0"/>
    <w:rPr>
      <w:rFonts w:cs="Lohit Devanagari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3">
    <w:name w:val="Table Contents"/>
    <w:basedOn w:val="1"/>
    <w:qFormat/>
    <w:uiPriority w:val="0"/>
    <w:pPr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87</Words>
  <Characters>125</Characters>
  <Paragraphs>8</Paragraphs>
  <TotalTime>2</TotalTime>
  <ScaleCrop>false</ScaleCrop>
  <LinksUpToDate>false</LinksUpToDate>
  <CharactersWithSpaces>128</CharactersWithSpaces>
  <Application>WPS Office_11.2.0.9635_F1E327BC-269C-435d-A152-05C5408002CA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2020-08-28T16:53:00Z</dcterms:created>
  <dc:creator>root</dc:creator>
  <cp:lastModifiedBy>Administrator</cp:lastModifiedBy>
  <dcterms:modified xsi:type="dcterms:W3CDTF">2020-08-28T01:01:53Z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