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111827"/>
          <w:sz w:val="46"/>
        </w:rPr>
        <w:t>Task Manager Assessment Submission</w:t>
      </w:r>
    </w:p>
    <w:p>
      <w:pPr>
        <w:spacing w:before="0" w:after="280"/>
      </w:pPr>
      <w:r>
        <w:rPr>
          <w:rFonts w:ascii="Calibri" w:hAnsi="Calibri"/>
          <w:b w:val="0"/>
          <w:color w:val="5F6368"/>
          <w:sz w:val="22"/>
        </w:rPr>
        <w:t>PulseBoard is a polished Kanban-style task board designed for the internship assessment.</w:t>
      </w:r>
    </w:p>
    <w:tbl>
      <w:tblPr>
        <w:tblStyle w:val="TableGrid"/>
        <w:tblW w:type="auto" w:w="0"/>
        <w:tblLayout w:type="fixed"/>
        <w:tblLook w:firstColumn="1" w:firstRow="1" w:lastColumn="0" w:lastRow="0" w:noHBand="0" w:noVBand="1" w:val="04A0"/>
      </w:tblPr>
      <w:tblGrid>
        <w:gridCol w:w="4680"/>
        <w:gridCol w:w="4680"/>
      </w:tblGrid>
      <w:tr>
        <w:tc>
          <w:tcPr>
            <w:tcW w:type="dxa" w:w="2448"/>
            <w:shd w:fill="F2F4F7"/>
          </w:tcPr>
          <w:p>
            <w:pPr>
              <w:spacing w:after="0"/>
            </w:pPr>
            <w:r>
              <w:rPr>
                <w:rFonts w:ascii="Calibri" w:hAnsi="Calibri"/>
                <w:b/>
                <w:color w:val="111827"/>
                <w:sz w:val="22"/>
              </w:rPr>
              <w:t>Candidate</w:t>
            </w:r>
          </w:p>
        </w:tc>
        <w:tc>
          <w:tcPr>
            <w:tcW w:type="dxa" w:w="6912"/>
          </w:tcPr>
          <w:p>
            <w:pPr>
              <w:spacing w:after="0"/>
            </w:pPr>
            <w:r>
              <w:rPr>
                <w:rFonts w:ascii="Calibri" w:hAnsi="Calibri"/>
                <w:b w:val="0"/>
                <w:color w:val="111827"/>
                <w:sz w:val="22"/>
              </w:rPr>
              <w:t>Jacky Chen</w:t>
            </w:r>
          </w:p>
        </w:tc>
      </w:tr>
      <w:tr>
        <w:tc>
          <w:tcPr>
            <w:tcW w:type="dxa" w:w="2448"/>
            <w:shd w:fill="F2F4F7"/>
          </w:tcPr>
          <w:p>
            <w:pPr>
              <w:spacing w:after="0"/>
            </w:pPr>
            <w:r>
              <w:rPr>
                <w:rFonts w:ascii="Calibri" w:hAnsi="Calibri"/>
                <w:b/>
                <w:color w:val="111827"/>
                <w:sz w:val="22"/>
              </w:rPr>
              <w:t>Repository</w:t>
            </w:r>
          </w:p>
        </w:tc>
        <w:tc>
          <w:tcPr>
            <w:tcW w:type="dxa" w:w="6912"/>
          </w:tcPr>
          <w:p>
            <w:pPr>
              <w:spacing w:after="0"/>
            </w:pPr>
            <w:r>
              <w:rPr>
                <w:rFonts w:ascii="Calibri" w:hAnsi="Calibri"/>
                <w:b w:val="0"/>
                <w:color w:val="111827"/>
                <w:sz w:val="22"/>
              </w:rPr>
              <w:t>[Add your GitHub repository URL here]</w:t>
            </w:r>
          </w:p>
        </w:tc>
      </w:tr>
      <w:tr>
        <w:tc>
          <w:tcPr>
            <w:tcW w:type="dxa" w:w="2448"/>
            <w:shd w:fill="F2F4F7"/>
          </w:tcPr>
          <w:p>
            <w:pPr>
              <w:spacing w:after="0"/>
            </w:pPr>
            <w:r>
              <w:rPr>
                <w:rFonts w:ascii="Calibri" w:hAnsi="Calibri"/>
                <w:b/>
                <w:color w:val="111827"/>
                <w:sz w:val="22"/>
              </w:rPr>
              <w:t>Live Demo</w:t>
            </w:r>
          </w:p>
        </w:tc>
        <w:tc>
          <w:tcPr>
            <w:tcW w:type="dxa" w:w="6912"/>
          </w:tcPr>
          <w:p>
            <w:pPr>
              <w:spacing w:after="0"/>
            </w:pPr>
            <w:r>
              <w:rPr>
                <w:rFonts w:ascii="Calibri" w:hAnsi="Calibri"/>
                <w:b w:val="0"/>
                <w:color w:val="111827"/>
                <w:sz w:val="22"/>
              </w:rPr>
              <w:t>[Add your deployed frontend URL here]</w:t>
            </w:r>
          </w:p>
        </w:tc>
      </w:tr>
      <w:tr>
        <w:tc>
          <w:tcPr>
            <w:tcW w:type="dxa" w:w="2448"/>
            <w:shd w:fill="F2F4F7"/>
          </w:tcPr>
          <w:p>
            <w:pPr>
              <w:spacing w:after="0"/>
            </w:pPr>
            <w:r>
              <w:rPr>
                <w:rFonts w:ascii="Calibri" w:hAnsi="Calibri"/>
                <w:b/>
                <w:color w:val="111827"/>
                <w:sz w:val="22"/>
              </w:rPr>
              <w:t>Stack</w:t>
            </w:r>
          </w:p>
        </w:tc>
        <w:tc>
          <w:tcPr>
            <w:tcW w:type="dxa" w:w="6912"/>
          </w:tcPr>
          <w:p>
            <w:pPr>
              <w:spacing w:after="0"/>
            </w:pPr>
            <w:r>
              <w:rPr>
                <w:rFonts w:ascii="Calibri" w:hAnsi="Calibri"/>
                <w:b w:val="0"/>
                <w:color w:val="111827"/>
                <w:sz w:val="22"/>
              </w:rPr>
              <w:t>React, TypeScript, Vite, Supabase, anonymous auth</w:t>
            </w:r>
          </w:p>
        </w:tc>
      </w:tr>
    </w:tbl>
    <w:p>
      <w:pPr>
        <w:spacing w:before="240" w:after="120"/>
      </w:pPr>
      <w:r>
        <w:rPr>
          <w:rFonts w:ascii="Calibri" w:hAnsi="Calibri"/>
          <w:b/>
          <w:color w:val="2E74B5"/>
          <w:sz w:val="32"/>
        </w:rPr>
        <w:t>1. Solution Overview</w:t>
      </w:r>
    </w:p>
    <w:p>
      <w:pPr>
        <w:spacing w:before="0" w:after="120" w:line="264" w:lineRule="auto"/>
      </w:pPr>
      <w:r>
        <w:rPr>
          <w:rFonts w:ascii="Calibri" w:hAnsi="Calibri"/>
          <w:b w:val="0"/>
          <w:color w:val="111827"/>
          <w:sz w:val="22"/>
        </w:rPr>
        <w:t>PulseBoard is a responsive four-column Kanban board that lets each guest user create tasks, move them across statuses, and visually manage work. The interface emphasizes strong hierarchy, clear spacing, fast scanability, and immediate feedback for loading, empty, and error states.</w:t>
      </w:r>
    </w:p>
    <w:p>
      <w:pPr>
        <w:spacing w:before="240" w:after="120"/>
      </w:pPr>
      <w:r>
        <w:rPr>
          <w:rFonts w:ascii="Calibri" w:hAnsi="Calibri"/>
          <w:b/>
          <w:color w:val="2E74B5"/>
          <w:sz w:val="32"/>
        </w:rPr>
        <w:t>2. Design Decisions</w:t>
      </w:r>
    </w:p>
    <w:p>
      <w:pPr>
        <w:pStyle w:val="ListBullet"/>
        <w:spacing w:after="80" w:line="276" w:lineRule="auto"/>
      </w:pPr>
      <w:r>
        <w:rPr>
          <w:rFonts w:ascii="Calibri" w:hAnsi="Calibri"/>
          <w:b w:val="0"/>
          <w:color w:val="111827"/>
          <w:sz w:val="22"/>
        </w:rPr>
        <w:t>Used a glassmorphism-inspired dark surface with warm accent gradients to make the board feel intentional instead of generic.</w:t>
      </w:r>
    </w:p>
    <w:p>
      <w:pPr>
        <w:pStyle w:val="ListBullet"/>
        <w:spacing w:after="80" w:line="276" w:lineRule="auto"/>
      </w:pPr>
      <w:r>
        <w:rPr>
          <w:rFonts w:ascii="Calibri" w:hAnsi="Calibri"/>
          <w:b w:val="0"/>
          <w:color w:val="111827"/>
          <w:sz w:val="22"/>
        </w:rPr>
        <w:t>Kept drag-and-drop native with the HTML5 API to reduce dependency risk while preserving direct interaction.</w:t>
      </w:r>
    </w:p>
    <w:p>
      <w:pPr>
        <w:pStyle w:val="ListBullet"/>
        <w:spacing w:after="80" w:line="276" w:lineRule="auto"/>
      </w:pPr>
      <w:r>
        <w:rPr>
          <w:rFonts w:ascii="Calibri" w:hAnsi="Calibri"/>
          <w:b w:val="0"/>
          <w:color w:val="111827"/>
          <w:sz w:val="22"/>
        </w:rPr>
        <w:t>Added summary cards, due date urgency badges, and filtering so the board is more useful than a basic todo list.</w:t>
      </w:r>
    </w:p>
    <w:p>
      <w:pPr>
        <w:pStyle w:val="ListBullet"/>
        <w:spacing w:after="80" w:line="276" w:lineRule="auto"/>
      </w:pPr>
      <w:r>
        <w:rPr>
          <w:rFonts w:ascii="Calibri" w:hAnsi="Calibri"/>
          <w:b w:val="0"/>
          <w:color w:val="111827"/>
          <w:sz w:val="22"/>
        </w:rPr>
        <w:t>Included a demo fallback mode so the product can still be reviewed locally before Supabase credentials are added.</w:t>
      </w:r>
    </w:p>
    <w:p>
      <w:pPr>
        <w:spacing w:before="240" w:after="120"/>
      </w:pPr>
      <w:r>
        <w:rPr>
          <w:rFonts w:ascii="Calibri" w:hAnsi="Calibri"/>
          <w:b/>
          <w:color w:val="2E74B5"/>
          <w:sz w:val="32"/>
        </w:rPr>
        <w:t>3. Features Implemented</w:t>
      </w:r>
    </w:p>
    <w:p>
      <w:pPr>
        <w:pStyle w:val="ListBullet"/>
        <w:spacing w:after="80" w:line="276" w:lineRule="auto"/>
      </w:pPr>
      <w:r>
        <w:rPr>
          <w:rFonts w:ascii="Calibri" w:hAnsi="Calibri"/>
          <w:b w:val="0"/>
          <w:color w:val="111827"/>
          <w:sz w:val="22"/>
        </w:rPr>
        <w:t>Anonymous guest session flow through Supabase Auth.</w:t>
      </w:r>
    </w:p>
    <w:p>
      <w:pPr>
        <w:pStyle w:val="ListBullet"/>
        <w:spacing w:after="80" w:line="276" w:lineRule="auto"/>
      </w:pPr>
      <w:r>
        <w:rPr>
          <w:rFonts w:ascii="Calibri" w:hAnsi="Calibri"/>
          <w:b w:val="0"/>
          <w:color w:val="111827"/>
          <w:sz w:val="22"/>
        </w:rPr>
        <w:t>Per-user task isolation with Row Level Security.</w:t>
      </w:r>
    </w:p>
    <w:p>
      <w:pPr>
        <w:pStyle w:val="ListBullet"/>
        <w:spacing w:after="80" w:line="276" w:lineRule="auto"/>
      </w:pPr>
      <w:r>
        <w:rPr>
          <w:rFonts w:ascii="Calibri" w:hAnsi="Calibri"/>
          <w:b w:val="0"/>
          <w:color w:val="111827"/>
          <w:sz w:val="22"/>
        </w:rPr>
        <w:t>Task creation with title, description, priority, and due date.</w:t>
      </w:r>
    </w:p>
    <w:p>
      <w:pPr>
        <w:pStyle w:val="ListBullet"/>
        <w:spacing w:after="80" w:line="276" w:lineRule="auto"/>
      </w:pPr>
      <w:r>
        <w:rPr>
          <w:rFonts w:ascii="Calibri" w:hAnsi="Calibri"/>
          <w:b w:val="0"/>
          <w:color w:val="111827"/>
          <w:sz w:val="22"/>
        </w:rPr>
        <w:t>Drag-and-drop status changes across To Do, In Progress, In Review, and Done.</w:t>
      </w:r>
    </w:p>
    <w:p>
      <w:pPr>
        <w:pStyle w:val="ListBullet"/>
        <w:spacing w:after="80" w:line="276" w:lineRule="auto"/>
      </w:pPr>
      <w:r>
        <w:rPr>
          <w:rFonts w:ascii="Calibri" w:hAnsi="Calibri"/>
          <w:b w:val="0"/>
          <w:color w:val="111827"/>
          <w:sz w:val="22"/>
        </w:rPr>
        <w:t>Search, priority filtering, and due date filtering.</w:t>
      </w:r>
    </w:p>
    <w:p>
      <w:pPr>
        <w:pStyle w:val="ListBullet"/>
        <w:spacing w:after="80" w:line="276" w:lineRule="auto"/>
      </w:pPr>
      <w:r>
        <w:rPr>
          <w:rFonts w:ascii="Calibri" w:hAnsi="Calibri"/>
          <w:b w:val="0"/>
          <w:color w:val="111827"/>
          <w:sz w:val="22"/>
        </w:rPr>
        <w:t>Summary statistics for total, completed, in-flight, overdue, and due-soon tasks.</w:t>
      </w:r>
    </w:p>
    <w:p>
      <w:pPr>
        <w:pStyle w:val="ListBullet"/>
        <w:spacing w:after="80" w:line="276" w:lineRule="auto"/>
      </w:pPr>
      <w:r>
        <w:rPr>
          <w:rFonts w:ascii="Calibri" w:hAnsi="Calibri"/>
          <w:b w:val="0"/>
          <w:color w:val="111827"/>
          <w:sz w:val="22"/>
        </w:rPr>
        <w:t>Realtime-ready subscription hook for task refresh when Supabase mode is enabled.</w:t>
      </w:r>
    </w:p>
    <w:p>
      <w:pPr>
        <w:spacing w:before="240" w:after="120"/>
      </w:pPr>
      <w:r>
        <w:rPr>
          <w:rFonts w:ascii="Calibri" w:hAnsi="Calibri"/>
          <w:b/>
          <w:color w:val="2E74B5"/>
          <w:sz w:val="32"/>
        </w:rPr>
        <w:t>4. Database Schema</w:t>
      </w:r>
    </w:p>
    <w:p>
      <w:pPr>
        <w:spacing w:before="0" w:after="120" w:line="264" w:lineRule="auto"/>
      </w:pPr>
      <w:r>
        <w:rPr>
          <w:rFonts w:ascii="Calibri" w:hAnsi="Calibri"/>
          <w:b w:val="0"/>
          <w:color w:val="111827"/>
          <w:sz w:val="22"/>
        </w:rPr>
        <w:t>The full SQL setup is included in supabase/schema.sql. The main tasks table is summarized below.</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F2F4F7"/>
          </w:tcPr>
          <w:p>
            <w:r>
              <w:rPr>
                <w:rFonts w:ascii="Calibri" w:hAnsi="Calibri"/>
                <w:b/>
                <w:color w:val="111827"/>
                <w:sz w:val="22"/>
              </w:rPr>
              <w:t>Field</w:t>
            </w:r>
          </w:p>
        </w:tc>
        <w:tc>
          <w:tcPr>
            <w:tcW w:type="dxa" w:w="2160"/>
            <w:shd w:fill="F2F4F7"/>
          </w:tcPr>
          <w:p>
            <w:r>
              <w:rPr>
                <w:rFonts w:ascii="Calibri" w:hAnsi="Calibri"/>
                <w:b/>
                <w:color w:val="111827"/>
                <w:sz w:val="22"/>
              </w:rPr>
              <w:t>Type</w:t>
            </w:r>
          </w:p>
        </w:tc>
        <w:tc>
          <w:tcPr>
            <w:tcW w:type="dxa" w:w="4608"/>
            <w:shd w:fill="F2F4F7"/>
          </w:tcPr>
          <w:p>
            <w:r>
              <w:rPr>
                <w:rFonts w:ascii="Calibri" w:hAnsi="Calibri"/>
                <w:b/>
                <w:color w:val="111827"/>
                <w:sz w:val="22"/>
              </w:rPr>
              <w:t>Notes</w:t>
            </w:r>
          </w:p>
        </w:tc>
      </w:tr>
      <w:tr>
        <w:tc>
          <w:tcPr>
            <w:tcW w:type="dxa" w:w="2592"/>
          </w:tcPr>
          <w:p>
            <w:r>
              <w:rPr>
                <w:rFonts w:ascii="Calibri" w:hAnsi="Calibri"/>
                <w:b w:val="0"/>
                <w:color w:val="111827"/>
                <w:sz w:val="22"/>
              </w:rPr>
              <w:t>id</w:t>
            </w:r>
          </w:p>
        </w:tc>
        <w:tc>
          <w:tcPr>
            <w:tcW w:type="dxa" w:w="2160"/>
          </w:tcPr>
          <w:p>
            <w:r>
              <w:rPr>
                <w:rFonts w:ascii="Calibri" w:hAnsi="Calibri"/>
                <w:b w:val="0"/>
                <w:color w:val="111827"/>
                <w:sz w:val="22"/>
              </w:rPr>
              <w:t>uuid</w:t>
            </w:r>
          </w:p>
        </w:tc>
        <w:tc>
          <w:tcPr>
            <w:tcW w:type="dxa" w:w="4608"/>
          </w:tcPr>
          <w:p>
            <w:r>
              <w:rPr>
                <w:rFonts w:ascii="Calibri" w:hAnsi="Calibri"/>
                <w:b w:val="0"/>
                <w:color w:val="111827"/>
                <w:sz w:val="22"/>
              </w:rPr>
              <w:t>Primary key</w:t>
            </w:r>
          </w:p>
        </w:tc>
      </w:tr>
      <w:tr>
        <w:tc>
          <w:tcPr>
            <w:tcW w:type="dxa" w:w="2592"/>
          </w:tcPr>
          <w:p>
            <w:r>
              <w:rPr>
                <w:rFonts w:ascii="Calibri" w:hAnsi="Calibri"/>
                <w:b w:val="0"/>
                <w:color w:val="111827"/>
                <w:sz w:val="22"/>
              </w:rPr>
              <w:t>title</w:t>
            </w:r>
          </w:p>
        </w:tc>
        <w:tc>
          <w:tcPr>
            <w:tcW w:type="dxa" w:w="2160"/>
          </w:tcPr>
          <w:p>
            <w:r>
              <w:rPr>
                <w:rFonts w:ascii="Calibri" w:hAnsi="Calibri"/>
                <w:b w:val="0"/>
                <w:color w:val="111827"/>
                <w:sz w:val="22"/>
              </w:rPr>
              <w:t>text</w:t>
            </w:r>
          </w:p>
        </w:tc>
        <w:tc>
          <w:tcPr>
            <w:tcW w:type="dxa" w:w="4608"/>
          </w:tcPr>
          <w:p>
            <w:r>
              <w:rPr>
                <w:rFonts w:ascii="Calibri" w:hAnsi="Calibri"/>
                <w:b w:val="0"/>
                <w:color w:val="111827"/>
                <w:sz w:val="22"/>
              </w:rPr>
              <w:t>Required</w:t>
            </w:r>
          </w:p>
        </w:tc>
      </w:tr>
      <w:tr>
        <w:tc>
          <w:tcPr>
            <w:tcW w:type="dxa" w:w="2592"/>
          </w:tcPr>
          <w:p>
            <w:r>
              <w:rPr>
                <w:rFonts w:ascii="Calibri" w:hAnsi="Calibri"/>
                <w:b w:val="0"/>
                <w:color w:val="111827"/>
                <w:sz w:val="22"/>
              </w:rPr>
              <w:t>status</w:t>
            </w:r>
          </w:p>
        </w:tc>
        <w:tc>
          <w:tcPr>
            <w:tcW w:type="dxa" w:w="2160"/>
          </w:tcPr>
          <w:p>
            <w:r>
              <w:rPr>
                <w:rFonts w:ascii="Calibri" w:hAnsi="Calibri"/>
                <w:b w:val="0"/>
                <w:color w:val="111827"/>
                <w:sz w:val="22"/>
              </w:rPr>
              <w:t>text</w:t>
            </w:r>
          </w:p>
        </w:tc>
        <w:tc>
          <w:tcPr>
            <w:tcW w:type="dxa" w:w="4608"/>
          </w:tcPr>
          <w:p>
            <w:r>
              <w:rPr>
                <w:rFonts w:ascii="Calibri" w:hAnsi="Calibri"/>
                <w:b w:val="0"/>
                <w:color w:val="111827"/>
                <w:sz w:val="22"/>
              </w:rPr>
              <w:t>todo, in_progress, in_review, done</w:t>
            </w:r>
          </w:p>
        </w:tc>
      </w:tr>
      <w:tr>
        <w:tc>
          <w:tcPr>
            <w:tcW w:type="dxa" w:w="2592"/>
          </w:tcPr>
          <w:p>
            <w:r>
              <w:rPr>
                <w:rFonts w:ascii="Calibri" w:hAnsi="Calibri"/>
                <w:b w:val="0"/>
                <w:color w:val="111827"/>
                <w:sz w:val="22"/>
              </w:rPr>
              <w:t>description</w:t>
            </w:r>
          </w:p>
        </w:tc>
        <w:tc>
          <w:tcPr>
            <w:tcW w:type="dxa" w:w="2160"/>
          </w:tcPr>
          <w:p>
            <w:r>
              <w:rPr>
                <w:rFonts w:ascii="Calibri" w:hAnsi="Calibri"/>
                <w:b w:val="0"/>
                <w:color w:val="111827"/>
                <w:sz w:val="22"/>
              </w:rPr>
              <w:t>text</w:t>
            </w:r>
          </w:p>
        </w:tc>
        <w:tc>
          <w:tcPr>
            <w:tcW w:type="dxa" w:w="4608"/>
          </w:tcPr>
          <w:p>
            <w:r>
              <w:rPr>
                <w:rFonts w:ascii="Calibri" w:hAnsi="Calibri"/>
                <w:b w:val="0"/>
                <w:color w:val="111827"/>
                <w:sz w:val="22"/>
              </w:rPr>
              <w:t>Optional detail body, defaults to empty string</w:t>
            </w:r>
          </w:p>
        </w:tc>
      </w:tr>
      <w:tr>
        <w:tc>
          <w:tcPr>
            <w:tcW w:type="dxa" w:w="2592"/>
          </w:tcPr>
          <w:p>
            <w:r>
              <w:rPr>
                <w:rFonts w:ascii="Calibri" w:hAnsi="Calibri"/>
                <w:b w:val="0"/>
                <w:color w:val="111827"/>
                <w:sz w:val="22"/>
              </w:rPr>
              <w:t>priority</w:t>
            </w:r>
          </w:p>
        </w:tc>
        <w:tc>
          <w:tcPr>
            <w:tcW w:type="dxa" w:w="2160"/>
          </w:tcPr>
          <w:p>
            <w:r>
              <w:rPr>
                <w:rFonts w:ascii="Calibri" w:hAnsi="Calibri"/>
                <w:b w:val="0"/>
                <w:color w:val="111827"/>
                <w:sz w:val="22"/>
              </w:rPr>
              <w:t>text</w:t>
            </w:r>
          </w:p>
        </w:tc>
        <w:tc>
          <w:tcPr>
            <w:tcW w:type="dxa" w:w="4608"/>
          </w:tcPr>
          <w:p>
            <w:r>
              <w:rPr>
                <w:rFonts w:ascii="Calibri" w:hAnsi="Calibri"/>
                <w:b w:val="0"/>
                <w:color w:val="111827"/>
                <w:sz w:val="22"/>
              </w:rPr>
              <w:t>low, normal, high</w:t>
            </w:r>
          </w:p>
        </w:tc>
      </w:tr>
      <w:tr>
        <w:tc>
          <w:tcPr>
            <w:tcW w:type="dxa" w:w="2592"/>
          </w:tcPr>
          <w:p>
            <w:r>
              <w:rPr>
                <w:rFonts w:ascii="Calibri" w:hAnsi="Calibri"/>
                <w:b w:val="0"/>
                <w:color w:val="111827"/>
                <w:sz w:val="22"/>
              </w:rPr>
              <w:t>user_id</w:t>
            </w:r>
          </w:p>
        </w:tc>
        <w:tc>
          <w:tcPr>
            <w:tcW w:type="dxa" w:w="2160"/>
          </w:tcPr>
          <w:p>
            <w:r>
              <w:rPr>
                <w:rFonts w:ascii="Calibri" w:hAnsi="Calibri"/>
                <w:b w:val="0"/>
                <w:color w:val="111827"/>
                <w:sz w:val="22"/>
              </w:rPr>
              <w:t>uuid</w:t>
            </w:r>
          </w:p>
        </w:tc>
        <w:tc>
          <w:tcPr>
            <w:tcW w:type="dxa" w:w="4608"/>
          </w:tcPr>
          <w:p>
            <w:r>
              <w:rPr>
                <w:rFonts w:ascii="Calibri" w:hAnsi="Calibri"/>
                <w:b w:val="0"/>
                <w:color w:val="111827"/>
                <w:sz w:val="22"/>
              </w:rPr>
              <w:t>Tied to anonymous guest session via auth.uid()</w:t>
            </w:r>
          </w:p>
        </w:tc>
      </w:tr>
    </w:tbl>
    <w:p>
      <w:pPr>
        <w:spacing w:before="0" w:after="120" w:line="264" w:lineRule="auto"/>
      </w:pPr>
      <w:r>
        <w:rPr>
          <w:rFonts w:ascii="Calibri" w:hAnsi="Calibri"/>
          <w:b w:val="0"/>
          <w:color w:val="111827"/>
          <w:sz w:val="22"/>
        </w:rPr>
        <w:t>Additional field included in the actual schema: created_at timestamptz default timezone('utc', now()).</w:t>
      </w:r>
    </w:p>
    <w:p>
      <w:pPr>
        <w:spacing w:before="240" w:after="120"/>
      </w:pPr>
      <w:r>
        <w:rPr>
          <w:rFonts w:ascii="Calibri" w:hAnsi="Calibri"/>
          <w:b/>
          <w:color w:val="2E74B5"/>
          <w:sz w:val="32"/>
        </w:rPr>
        <w:t>5. Setup Instructions</w:t>
      </w:r>
    </w:p>
    <w:p>
      <w:pPr>
        <w:pStyle w:val="ListBullet"/>
        <w:spacing w:after="80" w:line="276" w:lineRule="auto"/>
      </w:pPr>
      <w:r>
        <w:rPr>
          <w:rFonts w:ascii="Calibri" w:hAnsi="Calibri"/>
          <w:b w:val="0"/>
          <w:color w:val="111827"/>
          <w:sz w:val="22"/>
        </w:rPr>
        <w:t>Install dependencies with pnpm install.</w:t>
      </w:r>
    </w:p>
    <w:p>
      <w:pPr>
        <w:pStyle w:val="ListBullet"/>
        <w:spacing w:after="80" w:line="276" w:lineRule="auto"/>
      </w:pPr>
      <w:r>
        <w:rPr>
          <w:rFonts w:ascii="Calibri" w:hAnsi="Calibri"/>
          <w:b w:val="0"/>
          <w:color w:val="111827"/>
          <w:sz w:val="22"/>
        </w:rPr>
        <w:t>Copy .env.example to .env and set VITE_SUPABASE_URL plus VITE_SUPABASE_ANON_KEY.</w:t>
      </w:r>
    </w:p>
    <w:p>
      <w:pPr>
        <w:pStyle w:val="ListBullet"/>
        <w:spacing w:after="80" w:line="276" w:lineRule="auto"/>
      </w:pPr>
      <w:r>
        <w:rPr>
          <w:rFonts w:ascii="Calibri" w:hAnsi="Calibri"/>
          <w:b w:val="0"/>
          <w:color w:val="111827"/>
          <w:sz w:val="22"/>
        </w:rPr>
        <w:t>Enable Anonymous sign-in in Supabase Auth.</w:t>
      </w:r>
    </w:p>
    <w:p>
      <w:pPr>
        <w:pStyle w:val="ListBullet"/>
        <w:spacing w:after="80" w:line="276" w:lineRule="auto"/>
      </w:pPr>
      <w:r>
        <w:rPr>
          <w:rFonts w:ascii="Calibri" w:hAnsi="Calibri"/>
          <w:b w:val="0"/>
          <w:color w:val="111827"/>
          <w:sz w:val="22"/>
        </w:rPr>
        <w:t>Run the SQL in supabase/schema.sql.</w:t>
      </w:r>
    </w:p>
    <w:p>
      <w:pPr>
        <w:pStyle w:val="ListBullet"/>
        <w:spacing w:after="80" w:line="276" w:lineRule="auto"/>
      </w:pPr>
      <w:r>
        <w:rPr>
          <w:rFonts w:ascii="Calibri" w:hAnsi="Calibri"/>
          <w:b w:val="0"/>
          <w:color w:val="111827"/>
          <w:sz w:val="22"/>
        </w:rPr>
        <w:t>Start locally with pnpm dev.</w:t>
      </w:r>
    </w:p>
    <w:p>
      <w:pPr>
        <w:pStyle w:val="ListBullet"/>
        <w:spacing w:after="80" w:line="276" w:lineRule="auto"/>
      </w:pPr>
      <w:r>
        <w:rPr>
          <w:rFonts w:ascii="Calibri" w:hAnsi="Calibri"/>
          <w:b w:val="0"/>
          <w:color w:val="111827"/>
          <w:sz w:val="22"/>
        </w:rPr>
        <w:t>Deploy the Vite app to Vercel, Netlify, or Cloudflare Pages with the same two environment variables.</w:t>
      </w:r>
    </w:p>
    <w:p>
      <w:pPr>
        <w:spacing w:before="240" w:after="120"/>
      </w:pPr>
      <w:r>
        <w:rPr>
          <w:rFonts w:ascii="Calibri" w:hAnsi="Calibri"/>
          <w:b/>
          <w:color w:val="2E74B5"/>
          <w:sz w:val="32"/>
        </w:rPr>
        <w:t>6. Tradeoffs and Next Steps</w:t>
      </w:r>
    </w:p>
    <w:p>
      <w:pPr>
        <w:pStyle w:val="ListBullet"/>
        <w:spacing w:after="80" w:line="276" w:lineRule="auto"/>
      </w:pPr>
      <w:r>
        <w:rPr>
          <w:rFonts w:ascii="Calibri" w:hAnsi="Calibri"/>
          <w:b w:val="0"/>
          <w:color w:val="111827"/>
          <w:sz w:val="22"/>
        </w:rPr>
        <w:t>I prioritized a stable, reviewer-friendly core board over adding a larger optional backend surface.</w:t>
      </w:r>
    </w:p>
    <w:p>
      <w:pPr>
        <w:pStyle w:val="ListBullet"/>
        <w:spacing w:after="80" w:line="276" w:lineRule="auto"/>
      </w:pPr>
      <w:r>
        <w:rPr>
          <w:rFonts w:ascii="Calibri" w:hAnsi="Calibri"/>
          <w:b w:val="0"/>
          <w:color w:val="111827"/>
          <w:sz w:val="22"/>
        </w:rPr>
        <w:t>If I had more time, I would add assignees, task comments, and a dedicated activity log.</w:t>
      </w:r>
    </w:p>
    <w:p>
      <w:pPr>
        <w:pStyle w:val="ListBullet"/>
        <w:spacing w:after="80" w:line="276" w:lineRule="auto"/>
      </w:pPr>
      <w:r>
        <w:rPr>
          <w:rFonts w:ascii="Calibri" w:hAnsi="Calibri"/>
          <w:b w:val="0"/>
          <w:color w:val="111827"/>
          <w:sz w:val="22"/>
        </w:rPr>
        <w:t>I would also add integration tests around anonymous auth bootstrapping and drag-and-drop persistence.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