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23402FC2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66392">
            <w:rPr>
              <w:rFonts w:ascii="Times New Roman" w:hAnsi="Times New Roman" w:cs="Times New Roman"/>
            </w:rPr>
            <w:t>The Role of Non-State Actors in Cyberwar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021E8697" w:rsidR="000F46B0" w:rsidRPr="00D33BF5" w:rsidRDefault="00000000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66392">
            <w:rPr>
              <w:rFonts w:ascii="Times New Roman" w:hAnsi="Times New Roman" w:cs="Times New Roman"/>
              <w:b/>
              <w:bCs/>
            </w:rPr>
            <w:t>The Role of Non-State Actors in Cyberwar</w:t>
          </w:r>
        </w:sdtContent>
      </w:sdt>
    </w:p>
    <w:p w14:paraId="78945E4A" w14:textId="029D71B0" w:rsidR="00D172CD" w:rsidRDefault="00D172CD" w:rsidP="0044081F">
      <w:p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Nonstate actors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added complexity to the cyber warfare wo</w:t>
      </w:r>
      <w:r>
        <w:rPr>
          <w:rFonts w:ascii="Times New Roman" w:hAnsi="Times New Roman" w:cs="Times New Roman"/>
          <w:color w:val="202122"/>
          <w:spacing w:val="3"/>
        </w:rPr>
        <w:t>rld</w:t>
      </w:r>
      <w:r w:rsidRPr="00D172CD">
        <w:rPr>
          <w:rFonts w:ascii="Times New Roman" w:hAnsi="Times New Roman" w:cs="Times New Roman"/>
          <w:color w:val="202122"/>
          <w:spacing w:val="3"/>
        </w:rPr>
        <w:t>. I</w:t>
      </w:r>
      <w:r>
        <w:rPr>
          <w:rFonts w:ascii="Times New Roman" w:hAnsi="Times New Roman" w:cs="Times New Roman"/>
          <w:color w:val="202122"/>
          <w:spacing w:val="3"/>
        </w:rPr>
        <w:t xml:space="preserve">t is 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often difficult to determine the </w:t>
      </w:r>
      <w:r>
        <w:rPr>
          <w:rFonts w:ascii="Times New Roman" w:hAnsi="Times New Roman" w:cs="Times New Roman"/>
          <w:color w:val="202122"/>
          <w:spacing w:val="3"/>
        </w:rPr>
        <w:t xml:space="preserve">funding source and whether they are </w:t>
      </w:r>
      <w:proofErr w:type="gramStart"/>
      <w:r w:rsidRPr="00D172CD">
        <w:rPr>
          <w:rFonts w:ascii="Times New Roman" w:hAnsi="Times New Roman" w:cs="Times New Roman"/>
          <w:color w:val="202122"/>
          <w:spacing w:val="3"/>
        </w:rPr>
        <w:t>sta</w:t>
      </w:r>
      <w:r>
        <w:rPr>
          <w:rFonts w:ascii="Times New Roman" w:hAnsi="Times New Roman" w:cs="Times New Roman"/>
          <w:color w:val="202122"/>
          <w:spacing w:val="3"/>
        </w:rPr>
        <w:t>te-</w:t>
      </w:r>
      <w:r w:rsidRPr="00D172CD">
        <w:rPr>
          <w:rFonts w:ascii="Times New Roman" w:hAnsi="Times New Roman" w:cs="Times New Roman"/>
          <w:color w:val="202122"/>
          <w:spacing w:val="3"/>
        </w:rPr>
        <w:t>sponsored</w:t>
      </w:r>
      <w:proofErr w:type="gramEnd"/>
      <w:r>
        <w:rPr>
          <w:rFonts w:ascii="Times New Roman" w:hAnsi="Times New Roman" w:cs="Times New Roman"/>
          <w:color w:val="202122"/>
          <w:spacing w:val="3"/>
        </w:rPr>
        <w:t>.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For example, a recent research report by </w:t>
      </w:r>
      <w:r>
        <w:rPr>
          <w:rFonts w:ascii="Times New Roman" w:hAnsi="Times New Roman" w:cs="Times New Roman"/>
          <w:color w:val="202122"/>
          <w:spacing w:val="3"/>
        </w:rPr>
        <w:t>a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security consulting firm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D172CD">
        <w:rPr>
          <w:rFonts w:ascii="Times New Roman" w:hAnsi="Times New Roman" w:cs="Times New Roman"/>
          <w:color w:val="202122"/>
          <w:spacing w:val="3"/>
        </w:rPr>
        <w:t>Mand</w:t>
      </w:r>
      <w:r>
        <w:rPr>
          <w:rFonts w:ascii="Times New Roman" w:hAnsi="Times New Roman" w:cs="Times New Roman"/>
          <w:color w:val="202122"/>
          <w:spacing w:val="3"/>
        </w:rPr>
        <w:t>iant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disclosed the </w:t>
      </w:r>
      <w:r>
        <w:rPr>
          <w:rFonts w:ascii="Times New Roman" w:hAnsi="Times New Roman" w:cs="Times New Roman"/>
          <w:color w:val="202122"/>
          <w:spacing w:val="3"/>
        </w:rPr>
        <w:t xml:space="preserve">existence 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of an </w:t>
      </w:r>
      <w:r>
        <w:rPr>
          <w:rFonts w:ascii="Times New Roman" w:hAnsi="Times New Roman" w:cs="Times New Roman"/>
          <w:color w:val="202122"/>
          <w:spacing w:val="3"/>
        </w:rPr>
        <w:t>advanced threat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group known as </w:t>
      </w:r>
      <w:r>
        <w:rPr>
          <w:rFonts w:ascii="Times New Roman" w:hAnsi="Times New Roman" w:cs="Times New Roman"/>
          <w:color w:val="202122"/>
          <w:spacing w:val="3"/>
        </w:rPr>
        <w:t>A</w:t>
      </w:r>
      <w:r w:rsidRPr="00D172CD">
        <w:rPr>
          <w:rFonts w:ascii="Times New Roman" w:hAnsi="Times New Roman" w:cs="Times New Roman"/>
          <w:color w:val="202122"/>
          <w:spacing w:val="3"/>
        </w:rPr>
        <w:t>PT1</w:t>
      </w:r>
      <w:r w:rsidR="004F420D">
        <w:rPr>
          <w:rFonts w:ascii="Times New Roman" w:hAnsi="Times New Roman" w:cs="Times New Roman"/>
          <w:color w:val="202122"/>
          <w:spacing w:val="3"/>
        </w:rPr>
        <w:t xml:space="preserve"> (1)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. </w:t>
      </w:r>
      <w:r w:rsidR="004F420D">
        <w:rPr>
          <w:rFonts w:ascii="Times New Roman" w:hAnsi="Times New Roman" w:cs="Times New Roman"/>
          <w:color w:val="202122"/>
          <w:spacing w:val="3"/>
        </w:rPr>
        <w:t>Although t</w:t>
      </w:r>
      <w:r>
        <w:rPr>
          <w:rFonts w:ascii="Times New Roman" w:hAnsi="Times New Roman" w:cs="Times New Roman"/>
          <w:color w:val="202122"/>
          <w:spacing w:val="3"/>
        </w:rPr>
        <w:t>here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 is no concrete evidence</w:t>
      </w:r>
      <w:r w:rsidR="004F420D">
        <w:rPr>
          <w:rFonts w:ascii="Times New Roman" w:hAnsi="Times New Roman" w:cs="Times New Roman"/>
          <w:color w:val="202122"/>
          <w:spacing w:val="3"/>
        </w:rPr>
        <w:t xml:space="preserve">, </w:t>
      </w:r>
      <w:r w:rsidRPr="00D172CD">
        <w:rPr>
          <w:rFonts w:ascii="Times New Roman" w:hAnsi="Times New Roman" w:cs="Times New Roman"/>
          <w:color w:val="202122"/>
          <w:spacing w:val="3"/>
        </w:rPr>
        <w:t>APT1</w:t>
      </w:r>
      <w:r w:rsidR="004F420D"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is </w:t>
      </w:r>
      <w:r w:rsidR="004F420D">
        <w:rPr>
          <w:rFonts w:ascii="Times New Roman" w:hAnsi="Times New Roman" w:cs="Times New Roman"/>
          <w:color w:val="202122"/>
          <w:spacing w:val="3"/>
        </w:rPr>
        <w:t xml:space="preserve">believed </w:t>
      </w:r>
      <w:r w:rsidRPr="00D172CD">
        <w:rPr>
          <w:rFonts w:ascii="Times New Roman" w:hAnsi="Times New Roman" w:cs="Times New Roman"/>
          <w:color w:val="202122"/>
          <w:spacing w:val="3"/>
        </w:rPr>
        <w:t>a s</w:t>
      </w:r>
      <w:r w:rsidR="004F420D">
        <w:rPr>
          <w:rFonts w:ascii="Times New Roman" w:hAnsi="Times New Roman" w:cs="Times New Roman"/>
          <w:color w:val="202122"/>
          <w:spacing w:val="3"/>
        </w:rPr>
        <w:t>tat</w:t>
      </w:r>
      <w:r w:rsidRPr="00D172CD">
        <w:rPr>
          <w:rFonts w:ascii="Times New Roman" w:hAnsi="Times New Roman" w:cs="Times New Roman"/>
          <w:color w:val="202122"/>
          <w:spacing w:val="3"/>
        </w:rPr>
        <w:t>e sponsor group funded by the Chinese government.</w:t>
      </w:r>
      <w:r w:rsidR="004F420D">
        <w:rPr>
          <w:rFonts w:ascii="Times New Roman" w:hAnsi="Times New Roman" w:cs="Times New Roman"/>
          <w:color w:val="202122"/>
          <w:spacing w:val="3"/>
        </w:rPr>
        <w:t xml:space="preserve"> A few pieces of information that can be found about APT1:</w:t>
      </w:r>
    </w:p>
    <w:p w14:paraId="1EB9E58B" w14:textId="702672C4" w:rsidR="00966392" w:rsidRPr="004F420D" w:rsidRDefault="004F420D" w:rsidP="004F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The n</w:t>
      </w:r>
      <w:r w:rsidR="00966392" w:rsidRPr="004F420D">
        <w:rPr>
          <w:rFonts w:ascii="Times New Roman" w:hAnsi="Times New Roman" w:cs="Times New Roman"/>
          <w:color w:val="202122"/>
          <w:spacing w:val="3"/>
        </w:rPr>
        <w:t>ame of the nonstate actor</w:t>
      </w:r>
      <w:r>
        <w:rPr>
          <w:rFonts w:ascii="Times New Roman" w:hAnsi="Times New Roman" w:cs="Times New Roman"/>
          <w:color w:val="202122"/>
          <w:spacing w:val="3"/>
        </w:rPr>
        <w:t xml:space="preserve"> is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 APT1 </w:t>
      </w:r>
    </w:p>
    <w:p w14:paraId="2BA640A7" w14:textId="72820FDC" w:rsidR="00966392" w:rsidRPr="004F420D" w:rsidRDefault="004F420D" w:rsidP="004F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</w:t>
      </w:r>
      <w:r w:rsidR="00966392" w:rsidRPr="004F420D">
        <w:rPr>
          <w:rFonts w:ascii="Times New Roman" w:hAnsi="Times New Roman" w:cs="Times New Roman"/>
          <w:color w:val="202122"/>
          <w:spacing w:val="3"/>
        </w:rPr>
        <w:t xml:space="preserve">lassify the </w:t>
      </w:r>
      <w:r>
        <w:rPr>
          <w:rFonts w:ascii="Times New Roman" w:hAnsi="Times New Roman" w:cs="Times New Roman"/>
          <w:color w:val="202122"/>
          <w:spacing w:val="3"/>
        </w:rPr>
        <w:t xml:space="preserve">APT1: </w:t>
      </w:r>
      <w:r w:rsidRPr="00D172CD">
        <w:rPr>
          <w:rFonts w:ascii="Times New Roman" w:hAnsi="Times New Roman" w:cs="Times New Roman"/>
          <w:color w:val="202122"/>
          <w:spacing w:val="3"/>
        </w:rPr>
        <w:t>APT1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D172CD">
        <w:rPr>
          <w:rFonts w:ascii="Times New Roman" w:hAnsi="Times New Roman" w:cs="Times New Roman"/>
          <w:color w:val="202122"/>
          <w:spacing w:val="3"/>
        </w:rPr>
        <w:t xml:space="preserve">is </w:t>
      </w:r>
      <w:r>
        <w:rPr>
          <w:rFonts w:ascii="Times New Roman" w:hAnsi="Times New Roman" w:cs="Times New Roman"/>
          <w:color w:val="202122"/>
          <w:spacing w:val="3"/>
        </w:rPr>
        <w:t xml:space="preserve">believed </w:t>
      </w:r>
      <w:r w:rsidRPr="00D172CD">
        <w:rPr>
          <w:rFonts w:ascii="Times New Roman" w:hAnsi="Times New Roman" w:cs="Times New Roman"/>
          <w:color w:val="202122"/>
          <w:spacing w:val="3"/>
        </w:rPr>
        <w:t>a s</w:t>
      </w:r>
      <w:r>
        <w:rPr>
          <w:rFonts w:ascii="Times New Roman" w:hAnsi="Times New Roman" w:cs="Times New Roman"/>
          <w:color w:val="202122"/>
          <w:spacing w:val="3"/>
        </w:rPr>
        <w:t>tat</w:t>
      </w:r>
      <w:r w:rsidRPr="00D172CD">
        <w:rPr>
          <w:rFonts w:ascii="Times New Roman" w:hAnsi="Times New Roman" w:cs="Times New Roman"/>
          <w:color w:val="202122"/>
          <w:spacing w:val="3"/>
        </w:rPr>
        <w:t>e</w:t>
      </w:r>
      <w:r>
        <w:rPr>
          <w:rFonts w:ascii="Times New Roman" w:hAnsi="Times New Roman" w:cs="Times New Roman"/>
          <w:color w:val="202122"/>
          <w:spacing w:val="3"/>
        </w:rPr>
        <w:t>-</w:t>
      </w:r>
      <w:r w:rsidRPr="00D172CD">
        <w:rPr>
          <w:rFonts w:ascii="Times New Roman" w:hAnsi="Times New Roman" w:cs="Times New Roman"/>
          <w:color w:val="202122"/>
          <w:spacing w:val="3"/>
        </w:rPr>
        <w:t>sponsor group funded by the Chinese government</w:t>
      </w:r>
      <w:r>
        <w:rPr>
          <w:rFonts w:ascii="Times New Roman" w:hAnsi="Times New Roman" w:cs="Times New Roman"/>
          <w:color w:val="202122"/>
          <w:spacing w:val="3"/>
        </w:rPr>
        <w:t xml:space="preserve">. According </w:t>
      </w:r>
      <w:proofErr w:type="gramStart"/>
      <w:r>
        <w:rPr>
          <w:rFonts w:ascii="Times New Roman" w:hAnsi="Times New Roman" w:cs="Times New Roman"/>
          <w:color w:val="202122"/>
          <w:spacing w:val="3"/>
        </w:rPr>
        <w:t xml:space="preserve">to  </w:t>
      </w:r>
      <w:r w:rsidRPr="004F420D">
        <w:rPr>
          <w:rFonts w:ascii="Times New Roman" w:hAnsi="Times New Roman" w:cs="Times New Roman"/>
          <w:color w:val="202122"/>
          <w:spacing w:val="3"/>
        </w:rPr>
        <w:t>Cyware</w:t>
      </w:r>
      <w:proofErr w:type="gramEnd"/>
      <w:r w:rsidRPr="004F420D">
        <w:rPr>
          <w:rFonts w:ascii="Times New Roman" w:hAnsi="Times New Roman" w:cs="Times New Roman"/>
          <w:color w:val="202122"/>
          <w:spacing w:val="3"/>
        </w:rPr>
        <w:t xml:space="preserve"> Social (2019)</w:t>
      </w:r>
      <w:r>
        <w:rPr>
          <w:rFonts w:ascii="Times New Roman" w:hAnsi="Times New Roman" w:cs="Times New Roman"/>
          <w:color w:val="202122"/>
          <w:spacing w:val="3"/>
        </w:rPr>
        <w:t xml:space="preserve">, </w:t>
      </w:r>
      <w:r w:rsidR="00742FE7">
        <w:rPr>
          <w:rFonts w:ascii="Times New Roman" w:hAnsi="Times New Roman" w:cs="Times New Roman"/>
          <w:color w:val="202122"/>
          <w:spacing w:val="3"/>
        </w:rPr>
        <w:t>i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t is considered one of the most prolific cyber espionage </w:t>
      </w:r>
      <w:r>
        <w:rPr>
          <w:rFonts w:ascii="Times New Roman" w:hAnsi="Times New Roman" w:cs="Times New Roman"/>
          <w:color w:val="202122"/>
          <w:spacing w:val="3"/>
        </w:rPr>
        <w:t>groups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 because of the quantity of information</w:t>
      </w:r>
      <w:r w:rsidR="00742FE7"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stolen by </w:t>
      </w:r>
      <w:r w:rsidR="00742FE7">
        <w:rPr>
          <w:rFonts w:ascii="Times New Roman" w:hAnsi="Times New Roman" w:cs="Times New Roman"/>
          <w:color w:val="202122"/>
          <w:spacing w:val="3"/>
        </w:rPr>
        <w:t>APT1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. The </w:t>
      </w:r>
      <w:r>
        <w:rPr>
          <w:rFonts w:ascii="Times New Roman" w:hAnsi="Times New Roman" w:cs="Times New Roman"/>
          <w:color w:val="202122"/>
          <w:spacing w:val="3"/>
        </w:rPr>
        <w:t>APT1</w:t>
      </w:r>
      <w:r w:rsidRPr="004F420D">
        <w:rPr>
          <w:rFonts w:ascii="Times New Roman" w:hAnsi="Times New Roman" w:cs="Times New Roman"/>
          <w:color w:val="202122"/>
          <w:spacing w:val="3"/>
        </w:rPr>
        <w:t xml:space="preserve"> is also known as Comment Crew, Comment Panda, Brown Fox, Byzantine Candor, Group 3, and GIF89a.</w:t>
      </w:r>
    </w:p>
    <w:p w14:paraId="58EB1868" w14:textId="70DE1A60" w:rsidR="00966392" w:rsidRPr="004F420D" w:rsidRDefault="004F420D" w:rsidP="004F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T</w:t>
      </w:r>
      <w:r w:rsidR="00966392" w:rsidRPr="004F420D">
        <w:rPr>
          <w:rFonts w:ascii="Times New Roman" w:hAnsi="Times New Roman" w:cs="Times New Roman"/>
          <w:color w:val="202122"/>
          <w:spacing w:val="3"/>
        </w:rPr>
        <w:t xml:space="preserve">he role </w:t>
      </w:r>
      <w:r>
        <w:rPr>
          <w:rFonts w:ascii="Times New Roman" w:hAnsi="Times New Roman" w:cs="Times New Roman"/>
          <w:color w:val="202122"/>
          <w:spacing w:val="3"/>
        </w:rPr>
        <w:t xml:space="preserve">of APT1: APT play many </w:t>
      </w:r>
      <w:r w:rsidR="00742FE7">
        <w:rPr>
          <w:rFonts w:ascii="Times New Roman" w:hAnsi="Times New Roman" w:cs="Times New Roman"/>
          <w:color w:val="202122"/>
          <w:spacing w:val="3"/>
        </w:rPr>
        <w:t xml:space="preserve">important </w:t>
      </w:r>
      <w:r>
        <w:rPr>
          <w:rFonts w:ascii="Times New Roman" w:hAnsi="Times New Roman" w:cs="Times New Roman"/>
          <w:color w:val="202122"/>
          <w:spacing w:val="3"/>
        </w:rPr>
        <w:t>roles in</w:t>
      </w:r>
      <w:r w:rsidR="00742FE7">
        <w:rPr>
          <w:rFonts w:ascii="Times New Roman" w:hAnsi="Times New Roman" w:cs="Times New Roman"/>
          <w:color w:val="202122"/>
          <w:spacing w:val="3"/>
        </w:rPr>
        <w:t xml:space="preserve"> the global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="00742FE7">
        <w:rPr>
          <w:rFonts w:ascii="Times New Roman" w:hAnsi="Times New Roman" w:cs="Times New Roman"/>
          <w:color w:val="202122"/>
          <w:spacing w:val="3"/>
        </w:rPr>
        <w:t>c</w:t>
      </w:r>
      <w:r>
        <w:rPr>
          <w:rFonts w:ascii="Times New Roman" w:hAnsi="Times New Roman" w:cs="Times New Roman"/>
          <w:color w:val="202122"/>
          <w:spacing w:val="3"/>
        </w:rPr>
        <w:t xml:space="preserve">yberwar from stealing </w:t>
      </w:r>
      <w:r w:rsidRPr="004F420D">
        <w:rPr>
          <w:rFonts w:ascii="Times New Roman" w:hAnsi="Times New Roman" w:cs="Times New Roman"/>
          <w:color w:val="202122"/>
          <w:spacing w:val="3"/>
        </w:rPr>
        <w:t>broad categories of information such as intellectual property, including technology blueprints, proprietary manufacturing processes, test results, business plans, pricing documents, partnership agreements, emails</w:t>
      </w:r>
      <w:r>
        <w:rPr>
          <w:rFonts w:ascii="Times New Roman" w:hAnsi="Times New Roman" w:cs="Times New Roman"/>
          <w:color w:val="202122"/>
          <w:spacing w:val="3"/>
        </w:rPr>
        <w:t xml:space="preserve">, </w:t>
      </w:r>
      <w:r w:rsidRPr="004F420D">
        <w:rPr>
          <w:rFonts w:ascii="Times New Roman" w:hAnsi="Times New Roman" w:cs="Times New Roman"/>
          <w:color w:val="202122"/>
          <w:spacing w:val="3"/>
        </w:rPr>
        <w:t>and contact lists from victim organizations’ leadership</w:t>
      </w:r>
      <w:r>
        <w:rPr>
          <w:rFonts w:ascii="Times New Roman" w:hAnsi="Times New Roman" w:cs="Times New Roman"/>
          <w:color w:val="202122"/>
          <w:spacing w:val="3"/>
        </w:rPr>
        <w:t>. According to (1)</w:t>
      </w:r>
      <w:r w:rsidR="00742FE7">
        <w:rPr>
          <w:rFonts w:ascii="Times New Roman" w:hAnsi="Times New Roman" w:cs="Times New Roman"/>
          <w:color w:val="202122"/>
          <w:spacing w:val="3"/>
        </w:rPr>
        <w:t>,</w:t>
      </w:r>
      <w:r>
        <w:rPr>
          <w:rFonts w:ascii="Times New Roman" w:hAnsi="Times New Roman" w:cs="Times New Roman"/>
          <w:color w:val="202122"/>
          <w:spacing w:val="3"/>
        </w:rPr>
        <w:t xml:space="preserve"> APT1 has engaged in cyber</w:t>
      </w:r>
      <w:r w:rsidR="00742FE7">
        <w:rPr>
          <w:rFonts w:ascii="Times New Roman" w:hAnsi="Times New Roman" w:cs="Times New Roman"/>
          <w:color w:val="202122"/>
          <w:spacing w:val="3"/>
        </w:rPr>
        <w:t>-</w:t>
      </w:r>
      <w:r>
        <w:rPr>
          <w:rFonts w:ascii="Times New Roman" w:hAnsi="Times New Roman" w:cs="Times New Roman"/>
          <w:color w:val="202122"/>
          <w:spacing w:val="3"/>
        </w:rPr>
        <w:t xml:space="preserve">warfare against targets around the world for more than </w:t>
      </w:r>
      <w:r w:rsidR="00742FE7">
        <w:rPr>
          <w:rFonts w:ascii="Times New Roman" w:hAnsi="Times New Roman" w:cs="Times New Roman"/>
          <w:color w:val="202122"/>
          <w:spacing w:val="3"/>
        </w:rPr>
        <w:t>ten</w:t>
      </w:r>
      <w:r>
        <w:rPr>
          <w:rFonts w:ascii="Times New Roman" w:hAnsi="Times New Roman" w:cs="Times New Roman"/>
          <w:color w:val="202122"/>
          <w:spacing w:val="3"/>
        </w:rPr>
        <w:t xml:space="preserve"> y</w:t>
      </w:r>
      <w:r w:rsidR="00742FE7">
        <w:rPr>
          <w:rFonts w:ascii="Times New Roman" w:hAnsi="Times New Roman" w:cs="Times New Roman"/>
          <w:color w:val="202122"/>
          <w:spacing w:val="3"/>
        </w:rPr>
        <w:t>ea</w:t>
      </w:r>
      <w:r>
        <w:rPr>
          <w:rFonts w:ascii="Times New Roman" w:hAnsi="Times New Roman" w:cs="Times New Roman"/>
          <w:color w:val="202122"/>
          <w:spacing w:val="3"/>
        </w:rPr>
        <w:t>rs.</w:t>
      </w:r>
    </w:p>
    <w:p w14:paraId="79688C17" w14:textId="06A42CE8" w:rsidR="00966392" w:rsidRPr="004F420D" w:rsidRDefault="004F420D" w:rsidP="004F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T</w:t>
      </w:r>
      <w:r w:rsidR="00966392" w:rsidRPr="004F420D">
        <w:rPr>
          <w:rFonts w:ascii="Times New Roman" w:hAnsi="Times New Roman" w:cs="Times New Roman"/>
          <w:color w:val="202122"/>
          <w:spacing w:val="3"/>
        </w:rPr>
        <w:t xml:space="preserve">he objectives and motivations of </w:t>
      </w:r>
      <w:r>
        <w:rPr>
          <w:rFonts w:ascii="Times New Roman" w:hAnsi="Times New Roman" w:cs="Times New Roman"/>
          <w:color w:val="202122"/>
          <w:spacing w:val="3"/>
        </w:rPr>
        <w:t xml:space="preserve">APT1 are </w:t>
      </w:r>
      <w:r w:rsidR="00742FE7">
        <w:rPr>
          <w:rFonts w:ascii="Times New Roman" w:hAnsi="Times New Roman" w:cs="Times New Roman"/>
          <w:color w:val="202122"/>
          <w:spacing w:val="3"/>
        </w:rPr>
        <w:t xml:space="preserve">to </w:t>
      </w:r>
      <w:r>
        <w:rPr>
          <w:rFonts w:ascii="Times New Roman" w:hAnsi="Times New Roman" w:cs="Times New Roman"/>
          <w:color w:val="202122"/>
          <w:spacing w:val="3"/>
        </w:rPr>
        <w:t>conduct computer hacking and economic espionage to steal valuable information to their advance.</w:t>
      </w:r>
    </w:p>
    <w:p w14:paraId="3E2A9B0C" w14:textId="488C2514" w:rsidR="00A30308" w:rsidRDefault="00A30308" w:rsidP="00A30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According to (2), i</w:t>
      </w:r>
      <w:r w:rsidR="00966392" w:rsidRPr="004F420D">
        <w:rPr>
          <w:rFonts w:ascii="Times New Roman" w:hAnsi="Times New Roman" w:cs="Times New Roman"/>
          <w:color w:val="202122"/>
          <w:spacing w:val="3"/>
        </w:rPr>
        <w:t xml:space="preserve">ncidents involving </w:t>
      </w:r>
      <w:r w:rsidR="004F420D">
        <w:rPr>
          <w:rFonts w:ascii="Times New Roman" w:hAnsi="Times New Roman" w:cs="Times New Roman"/>
          <w:color w:val="202122"/>
          <w:spacing w:val="3"/>
        </w:rPr>
        <w:t>APT1</w:t>
      </w:r>
      <w:r>
        <w:rPr>
          <w:rFonts w:ascii="Times New Roman" w:hAnsi="Times New Roman" w:cs="Times New Roman"/>
          <w:color w:val="202122"/>
          <w:spacing w:val="3"/>
        </w:rPr>
        <w:t xml:space="preserve">: </w:t>
      </w:r>
    </w:p>
    <w:p w14:paraId="18A1FB58" w14:textId="44041697" w:rsidR="00A30308" w:rsidRDefault="00742FE7" w:rsidP="00A303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lastRenderedPageBreak/>
        <w:t>S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>t</w:t>
      </w:r>
      <w:r>
        <w:rPr>
          <w:rFonts w:ascii="Times New Roman" w:hAnsi="Times New Roman" w:cs="Times New Roman"/>
          <w:color w:val="202122"/>
          <w:spacing w:val="3"/>
        </w:rPr>
        <w:t>ealing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 hundreds of terabytes of data from nearly 150 victims across 20 major industries until 2013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. </w:t>
      </w:r>
    </w:p>
    <w:p w14:paraId="00609250" w14:textId="305D519A" w:rsidR="00A30308" w:rsidRDefault="00742FE7" w:rsidP="00A303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Creating dangerous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 malware and malicious tools </w:t>
      </w:r>
      <w:r>
        <w:rPr>
          <w:rFonts w:ascii="Times New Roman" w:hAnsi="Times New Roman" w:cs="Times New Roman"/>
          <w:color w:val="202122"/>
          <w:spacing w:val="3"/>
        </w:rPr>
        <w:t>such as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 Poison Ivy malware, Mimikatz exploit</w:t>
      </w:r>
      <w:r w:rsidR="00A30308">
        <w:rPr>
          <w:rFonts w:ascii="Times New Roman" w:hAnsi="Times New Roman" w:cs="Times New Roman"/>
          <w:color w:val="202122"/>
          <w:spacing w:val="3"/>
        </w:rPr>
        <w:t>s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 tool, SeaSalt, Ecltys trojan, Downbot trojan, Barkiofork Backdoor, AURIGA malware, and BANGAT malware.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 xml:space="preserve"> </w:t>
      </w:r>
    </w:p>
    <w:p w14:paraId="1F833817" w14:textId="7EA3595F" w:rsidR="00A30308" w:rsidRDefault="00A30308" w:rsidP="00A303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202122"/>
          <w:spacing w:val="3"/>
        </w:rPr>
      </w:pPr>
      <w:r w:rsidRPr="00A30308">
        <w:rPr>
          <w:rFonts w:ascii="Times New Roman" w:hAnsi="Times New Roman" w:cs="Times New Roman"/>
          <w:color w:val="202122"/>
          <w:spacing w:val="3"/>
        </w:rPr>
        <w:t>APT1 launched a minimum of 937 C&amp;C servers hosted on 849 unique IP addresses across 13 countries</w:t>
      </w:r>
      <w:r w:rsidR="00742FE7">
        <w:rPr>
          <w:rFonts w:ascii="Times New Roman" w:hAnsi="Times New Roman" w:cs="Times New Roman"/>
          <w:color w:val="202122"/>
          <w:spacing w:val="3"/>
        </w:rPr>
        <w:t xml:space="preserve"> b</w:t>
      </w:r>
      <w:r w:rsidR="00742FE7" w:rsidRPr="00A30308">
        <w:rPr>
          <w:rFonts w:ascii="Times New Roman" w:hAnsi="Times New Roman" w:cs="Times New Roman"/>
          <w:color w:val="202122"/>
          <w:spacing w:val="3"/>
        </w:rPr>
        <w:t>etween 2011 and 2013</w:t>
      </w:r>
      <w:r w:rsidR="00742FE7">
        <w:rPr>
          <w:rFonts w:ascii="Times New Roman" w:hAnsi="Times New Roman" w:cs="Times New Roman"/>
          <w:color w:val="202122"/>
          <w:spacing w:val="3"/>
        </w:rPr>
        <w:t>.</w:t>
      </w:r>
    </w:p>
    <w:p w14:paraId="0C8BE37A" w14:textId="2FA48100" w:rsidR="00A30308" w:rsidRPr="00A30308" w:rsidRDefault="00742FE7" w:rsidP="00A303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Launching </w:t>
      </w:r>
      <w:r w:rsidR="00A30308" w:rsidRPr="00A30308">
        <w:rPr>
          <w:rFonts w:ascii="Times New Roman" w:hAnsi="Times New Roman" w:cs="Times New Roman"/>
          <w:color w:val="202122"/>
          <w:spacing w:val="3"/>
        </w:rPr>
        <w:t>a cyber espionage campaign dubbed ‘Operation Oceansalt’ targeted organizations across South Korea, US, and Canada with five attack waves</w:t>
      </w:r>
      <w:r>
        <w:rPr>
          <w:rFonts w:ascii="Times New Roman" w:hAnsi="Times New Roman" w:cs="Times New Roman"/>
          <w:color w:val="202122"/>
          <w:spacing w:val="3"/>
        </w:rPr>
        <w:t xml:space="preserve"> i</w:t>
      </w:r>
      <w:r w:rsidRPr="00A30308">
        <w:rPr>
          <w:rFonts w:ascii="Times New Roman" w:hAnsi="Times New Roman" w:cs="Times New Roman"/>
          <w:color w:val="202122"/>
          <w:spacing w:val="3"/>
        </w:rPr>
        <w:t>n May 2018</w:t>
      </w:r>
      <w:r>
        <w:rPr>
          <w:rFonts w:ascii="Times New Roman" w:hAnsi="Times New Roman" w:cs="Times New Roman"/>
          <w:color w:val="202122"/>
          <w:spacing w:val="3"/>
        </w:rPr>
        <w:t>.</w:t>
      </w:r>
    </w:p>
    <w:p w14:paraId="47C46719" w14:textId="6DA2660E" w:rsidR="0044081F" w:rsidRPr="004F420D" w:rsidRDefault="0044081F" w:rsidP="00A30308">
      <w:pPr>
        <w:pStyle w:val="ListParagraph"/>
        <w:ind w:left="1080"/>
        <w:rPr>
          <w:rFonts w:ascii="Times New Roman" w:hAnsi="Times New Roman" w:cs="Times New Roman"/>
          <w:color w:val="202122"/>
          <w:spacing w:val="3"/>
        </w:rPr>
      </w:pPr>
    </w:p>
    <w:p w14:paraId="7AA5E08B" w14:textId="48A42D21" w:rsidR="004F420D" w:rsidRDefault="004F420D">
      <w:pPr>
        <w:spacing w:after="160" w:line="259" w:lineRule="auto"/>
        <w:ind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br w:type="page"/>
      </w:r>
    </w:p>
    <w:p w14:paraId="5D6435E9" w14:textId="77777777" w:rsidR="004F420D" w:rsidRPr="00966392" w:rsidRDefault="004F420D" w:rsidP="0044081F">
      <w:pPr>
        <w:rPr>
          <w:rFonts w:ascii="Times New Roman" w:hAnsi="Times New Roman" w:cs="Times New Roman"/>
          <w:color w:val="202122"/>
          <w:spacing w:val="3"/>
        </w:rPr>
      </w:pPr>
    </w:p>
    <w:sdt>
      <w:sdt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4F420D">
          <w:pPr>
            <w:pStyle w:val="NormalWeb"/>
            <w:ind w:left="567" w:hanging="567"/>
            <w:jc w:val="center"/>
          </w:pPr>
          <w:r w:rsidRPr="00D33BF5">
            <w:t>References</w:t>
          </w:r>
        </w:p>
        <w:p w14:paraId="2A14F564" w14:textId="75A77BE7" w:rsidR="00D33BF5" w:rsidRPr="00D33BF5" w:rsidRDefault="000F46B0" w:rsidP="000F46B0">
          <w:pPr>
            <w:pStyle w:val="NormalWeb"/>
            <w:ind w:left="567" w:hanging="567"/>
          </w:pPr>
          <w:r w:rsidRPr="00D33BF5">
            <w:t xml:space="preserve">Chapple, M., &amp; Seidl, D. (2023). </w:t>
          </w:r>
          <w:r w:rsidRPr="004F420D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51388591" w14:textId="6D87B686" w:rsidR="004F420D" w:rsidRPr="004F420D" w:rsidRDefault="004F420D" w:rsidP="004F420D">
          <w:pPr>
            <w:pStyle w:val="NormalWeb"/>
            <w:ind w:left="567" w:hanging="567"/>
          </w:pPr>
          <w:r>
            <w:t xml:space="preserve">Cyware Social (2019) </w:t>
          </w:r>
          <w:r w:rsidRPr="004F420D">
            <w:rPr>
              <w:i/>
              <w:iCs/>
            </w:rPr>
            <w:t>APT1 Threat Actor Group: A deep dive into one of the prolific Chinese cyber espionage groups</w:t>
          </w:r>
          <w:r>
            <w:rPr>
              <w:i/>
              <w:iCs/>
            </w:rPr>
            <w:t xml:space="preserve">. </w:t>
          </w:r>
          <w:r>
            <w:t xml:space="preserve">Retrieved from </w:t>
          </w:r>
          <w:r w:rsidRPr="004F420D">
            <w:t>https://cyware.com/news/apt1-threat-actor-group-a-deep-dive-into-one-of-the-prolific-chinese-cyber-espionage-groups-84658f14</w:t>
          </w:r>
        </w:p>
        <w:p w14:paraId="48BB2BCB" w14:textId="0068ED03" w:rsidR="000F46B0" w:rsidRPr="00D33BF5" w:rsidRDefault="00000000" w:rsidP="000F46B0">
          <w:pPr>
            <w:pStyle w:val="NormalWeb"/>
            <w:ind w:left="567" w:hanging="567"/>
          </w:pP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C78D" w14:textId="77777777" w:rsidR="00E656D8" w:rsidRDefault="00E656D8">
      <w:pPr>
        <w:spacing w:line="240" w:lineRule="auto"/>
      </w:pPr>
      <w:r>
        <w:separator/>
      </w:r>
    </w:p>
  </w:endnote>
  <w:endnote w:type="continuationSeparator" w:id="0">
    <w:p w14:paraId="02DA6F85" w14:textId="77777777" w:rsidR="00E656D8" w:rsidRDefault="00E65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3386" w14:textId="77777777" w:rsidR="00E656D8" w:rsidRDefault="00E656D8">
      <w:pPr>
        <w:spacing w:line="240" w:lineRule="auto"/>
      </w:pPr>
      <w:r>
        <w:separator/>
      </w:r>
    </w:p>
  </w:footnote>
  <w:footnote w:type="continuationSeparator" w:id="0">
    <w:p w14:paraId="4AC54741" w14:textId="77777777" w:rsidR="00E656D8" w:rsidRDefault="00E65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2AC43D15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66392">
          <w:t>The Role of Non-State Actors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0F4E3270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Theme="majorEastAsia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66392" w:rsidRPr="00E759B3">
          <w:rPr>
            <w:rFonts w:ascii="Times New Roman" w:eastAsiaTheme="majorEastAsia" w:hAnsi="Times New Roman" w:cs="Times New Roman"/>
          </w:rPr>
          <w:t>The Role of Non-State Actors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7AB"/>
    <w:multiLevelType w:val="multilevel"/>
    <w:tmpl w:val="AE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73615"/>
    <w:multiLevelType w:val="hybridMultilevel"/>
    <w:tmpl w:val="6BDEB7C2"/>
    <w:lvl w:ilvl="0" w:tplc="3AA2E5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4"/>
  </w:num>
  <w:num w:numId="2" w16cid:durableId="854879713">
    <w:abstractNumId w:val="3"/>
  </w:num>
  <w:num w:numId="3" w16cid:durableId="1337003865">
    <w:abstractNumId w:val="2"/>
  </w:num>
  <w:num w:numId="4" w16cid:durableId="466507642">
    <w:abstractNumId w:val="1"/>
  </w:num>
  <w:num w:numId="5" w16cid:durableId="99125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qgUAUXYVgSwAAAA="/>
  </w:docVars>
  <w:rsids>
    <w:rsidRoot w:val="000F46B0"/>
    <w:rsid w:val="000F46B0"/>
    <w:rsid w:val="00263595"/>
    <w:rsid w:val="0044081F"/>
    <w:rsid w:val="004F420D"/>
    <w:rsid w:val="00742FE7"/>
    <w:rsid w:val="00966392"/>
    <w:rsid w:val="00A30308"/>
    <w:rsid w:val="00D172CD"/>
    <w:rsid w:val="00D33BF5"/>
    <w:rsid w:val="00D435F4"/>
    <w:rsid w:val="00E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F420D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42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EC455B"/>
    <w:rsid w:val="00EF298F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Role of Non-State Actors in Cyberwar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Cyberattack on Ukrainian Power Grid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Non-State Actors in Cyberwar</dc:title>
  <dc:subject/>
  <dc:creator>Truc Huynh</dc:creator>
  <cp:keywords/>
  <dc:description/>
  <cp:lastModifiedBy>Truc Huynh</cp:lastModifiedBy>
  <cp:revision>7</cp:revision>
  <dcterms:created xsi:type="dcterms:W3CDTF">2022-10-09T15:24:00Z</dcterms:created>
  <dcterms:modified xsi:type="dcterms:W3CDTF">2022-10-16T14:18:00Z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