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color w:val="000000"/>
          <w:sz w:val="36"/>
          <w:lang w:val="en-US" w:eastAsia="zh-CN"/>
        </w:rPr>
      </w:pPr>
      <w:r>
        <w:rPr>
          <w:rFonts w:hint="eastAsia" w:ascii="黑体" w:hAnsi="黑体" w:eastAsia="黑体" w:cs="黑体"/>
          <w:b/>
          <w:bCs/>
          <w:color w:val="000000"/>
          <w:sz w:val="36"/>
        </w:rPr>
        <w:t xml:space="preserve">实验二 </w:t>
      </w:r>
      <w:r>
        <w:rPr>
          <w:rFonts w:hint="eastAsia" w:ascii="黑体" w:hAnsi="黑体" w:eastAsia="黑体" w:cs="黑体"/>
          <w:b/>
          <w:bCs/>
          <w:color w:val="000000"/>
          <w:sz w:val="36"/>
          <w:lang w:eastAsia="zh-CN"/>
        </w:rPr>
        <w:t>《</w:t>
      </w:r>
      <w:r>
        <w:rPr>
          <w:rFonts w:hint="eastAsia" w:ascii="黑体" w:hAnsi="黑体" w:eastAsia="黑体" w:cs="黑体"/>
          <w:b/>
          <w:bCs/>
          <w:color w:val="000000"/>
          <w:sz w:val="36"/>
        </w:rPr>
        <w:t>进位控制实验</w:t>
      </w:r>
      <w:r>
        <w:rPr>
          <w:rFonts w:hint="eastAsia" w:ascii="黑体" w:hAnsi="黑体" w:eastAsia="黑体" w:cs="黑体"/>
          <w:b/>
          <w:bCs/>
          <w:color w:val="000000"/>
          <w:sz w:val="36"/>
          <w:lang w:eastAsia="zh-CN"/>
        </w:rPr>
        <w:t>》</w:t>
      </w:r>
      <w:r>
        <w:rPr>
          <w:rFonts w:hint="eastAsia" w:ascii="黑体" w:hAnsi="黑体" w:eastAsia="黑体" w:cs="黑体"/>
          <w:b/>
          <w:bCs/>
          <w:color w:val="000000"/>
          <w:sz w:val="36"/>
          <w:lang w:val="en-US" w:eastAsia="zh-CN"/>
        </w:rPr>
        <w:t>预习报告</w:t>
      </w:r>
    </w:p>
    <w:p>
      <w:pPr>
        <w:jc w:val="center"/>
        <w:rPr>
          <w:rFonts w:hint="eastAsia"/>
          <w:b/>
          <w:bCs/>
          <w:color w:val="000000"/>
          <w:sz w:val="36"/>
        </w:rPr>
      </w:pPr>
      <w:r>
        <w:rPr>
          <w:rFonts w:hint="eastAsia"/>
          <w:b w:val="0"/>
          <w:bCs/>
          <w:sz w:val="24"/>
          <w:szCs w:val="24"/>
          <w:lang w:val="en-US" w:eastAsia="zh-CN"/>
        </w:rPr>
        <w:t>班级：计算机203        学号：202007020625        姓名：於俊涛</w:t>
      </w:r>
    </w:p>
    <w:p>
      <w:pPr>
        <w:rPr>
          <w:rFonts w:hint="eastAsia"/>
          <w:b/>
          <w:bCs/>
          <w:sz w:val="28"/>
        </w:rPr>
      </w:pPr>
      <w:r>
        <w:rPr>
          <w:rFonts w:hint="eastAsia"/>
          <w:b/>
          <w:bCs/>
          <w:sz w:val="28"/>
        </w:rPr>
        <w:t>一、实验目的</w:t>
      </w:r>
      <w:bookmarkStart w:id="0" w:name="_GoBack"/>
      <w:bookmarkEnd w:id="0"/>
    </w:p>
    <w:p>
      <w:pPr>
        <w:rPr>
          <w:rFonts w:hint="eastAsia" w:ascii="宋体" w:hAnsi="宋体"/>
        </w:rPr>
      </w:pPr>
      <w:r>
        <w:rPr>
          <w:rFonts w:hint="eastAsia" w:ascii="宋体" w:hAnsi="宋体"/>
          <w:color w:val="000000"/>
        </w:rPr>
        <w:t xml:space="preserve">    1、了解带进位控制的运算器中的进位控制电路的组成结构。</w:t>
      </w:r>
    </w:p>
    <w:p>
      <w:pPr>
        <w:ind w:firstLine="420"/>
        <w:rPr>
          <w:rFonts w:hint="eastAsia" w:ascii="宋体" w:hAnsi="宋体"/>
        </w:rPr>
      </w:pPr>
      <w:r>
        <w:rPr>
          <w:rFonts w:hint="eastAsia" w:ascii="宋体" w:hAnsi="宋体"/>
          <w:color w:val="000000"/>
        </w:rPr>
        <w:t>2、</w:t>
      </w:r>
      <w:r>
        <w:rPr>
          <w:rFonts w:hint="eastAsia" w:ascii="宋体" w:hAnsi="宋体"/>
        </w:rPr>
        <w:t>验证带进位控制的算术运算器功能发生器的功能。</w:t>
      </w:r>
    </w:p>
    <w:p>
      <w:pPr>
        <w:rPr>
          <w:rFonts w:hint="default"/>
          <w:b/>
          <w:bCs/>
          <w:sz w:val="28"/>
          <w:lang w:val="en-US" w:eastAsia="zh-CN"/>
        </w:rPr>
      </w:pPr>
      <w:r>
        <w:rPr>
          <w:rFonts w:hint="eastAsia"/>
          <w:b/>
          <w:bCs/>
          <w:sz w:val="28"/>
          <w:lang w:val="en-US" w:eastAsia="zh-CN"/>
        </w:rPr>
        <w:t>二、实验内容</w:t>
      </w:r>
    </w:p>
    <w:p>
      <w:pPr>
        <w:ind w:firstLine="420" w:firstLineChars="200"/>
        <w:rPr>
          <w:rFonts w:hint="eastAsia" w:ascii="宋体" w:hAnsi="宋体"/>
        </w:rPr>
      </w:pPr>
      <w:r>
        <w:rPr>
          <w:rFonts w:hint="eastAsia" w:ascii="宋体" w:hAnsi="宋体"/>
        </w:rPr>
        <w:t>1、实验并记录63</w:t>
      </w:r>
      <w:r>
        <w:rPr>
          <w:rFonts w:ascii="宋体" w:hAnsi="宋体"/>
        </w:rPr>
        <w:t>H+A</w:t>
      </w:r>
      <w:r>
        <w:rPr>
          <w:rFonts w:hint="eastAsia" w:ascii="宋体" w:hAnsi="宋体"/>
        </w:rPr>
        <w:t>7</w:t>
      </w:r>
      <w:r>
        <w:rPr>
          <w:rFonts w:ascii="宋体" w:hAnsi="宋体"/>
        </w:rPr>
        <w:t>H+C</w:t>
      </w:r>
      <w:r>
        <w:rPr>
          <w:rFonts w:hint="eastAsia" w:ascii="宋体" w:hAnsi="宋体"/>
        </w:rPr>
        <w:t>Y的结果和标志。</w:t>
      </w:r>
    </w:p>
    <w:p>
      <w:pPr>
        <w:ind w:firstLine="420" w:firstLineChars="200"/>
        <w:rPr>
          <w:rFonts w:hint="eastAsia" w:ascii="宋体" w:hAnsi="宋体"/>
        </w:rPr>
      </w:pPr>
      <w:r>
        <w:rPr>
          <w:rFonts w:hint="eastAsia" w:ascii="宋体" w:hAnsi="宋体"/>
        </w:rPr>
        <w:t>2、实验并记录63</w:t>
      </w:r>
      <w:r>
        <w:rPr>
          <w:rFonts w:ascii="宋体" w:hAnsi="宋体"/>
        </w:rPr>
        <w:t>H</w:t>
      </w:r>
      <w:r>
        <w:rPr>
          <w:rFonts w:hint="eastAsia" w:ascii="宋体" w:hAnsi="宋体"/>
        </w:rPr>
        <w:t>∧</w:t>
      </w:r>
      <w:r>
        <w:rPr>
          <w:rFonts w:ascii="宋体" w:hAnsi="宋体"/>
        </w:rPr>
        <w:t>A</w:t>
      </w:r>
      <w:r>
        <w:rPr>
          <w:rFonts w:hint="eastAsia" w:ascii="宋体" w:hAnsi="宋体"/>
        </w:rPr>
        <w:t>7</w:t>
      </w:r>
      <w:r>
        <w:rPr>
          <w:rFonts w:ascii="宋体" w:hAnsi="宋体"/>
        </w:rPr>
        <w:t>H</w:t>
      </w:r>
      <w:r>
        <w:rPr>
          <w:rFonts w:hint="eastAsia" w:ascii="宋体" w:hAnsi="宋体"/>
        </w:rPr>
        <w:t>的结果和标志。</w:t>
      </w:r>
    </w:p>
    <w:p>
      <w:pPr>
        <w:ind w:firstLine="420" w:firstLineChars="200"/>
        <w:rPr>
          <w:rFonts w:hint="eastAsia" w:ascii="宋体" w:hAnsi="宋体"/>
        </w:rPr>
      </w:pPr>
      <w:r>
        <w:rPr>
          <w:rFonts w:hint="eastAsia" w:ascii="宋体" w:hAnsi="宋体"/>
        </w:rPr>
        <w:t>3、实验并记录D6</w:t>
      </w:r>
      <w:r>
        <w:rPr>
          <w:rFonts w:ascii="宋体" w:hAnsi="宋体"/>
        </w:rPr>
        <w:t>H+3</w:t>
      </w:r>
      <w:r>
        <w:rPr>
          <w:rFonts w:hint="eastAsia" w:ascii="宋体" w:hAnsi="宋体"/>
        </w:rPr>
        <w:t>4</w:t>
      </w:r>
      <w:r>
        <w:rPr>
          <w:rFonts w:ascii="宋体" w:hAnsi="宋体"/>
        </w:rPr>
        <w:t>H+</w:t>
      </w:r>
      <w:r>
        <w:rPr>
          <w:rFonts w:hint="eastAsia" w:ascii="宋体" w:hAnsi="宋体"/>
        </w:rPr>
        <w:t>CY的结果和标志。</w:t>
      </w:r>
    </w:p>
    <w:p>
      <w:pPr>
        <w:ind w:firstLine="420" w:firstLineChars="200"/>
        <w:rPr>
          <w:rFonts w:hint="eastAsia" w:ascii="宋体" w:hAnsi="宋体" w:eastAsia="宋体"/>
          <w:lang w:eastAsia="zh-CN"/>
        </w:rPr>
      </w:pPr>
      <w:r>
        <w:rPr>
          <w:rFonts w:hint="eastAsia" w:ascii="宋体" w:hAnsi="宋体"/>
        </w:rPr>
        <w:t>4、实验并记录25D6</w:t>
      </w:r>
      <w:r>
        <w:rPr>
          <w:rFonts w:ascii="宋体" w:hAnsi="宋体"/>
        </w:rPr>
        <w:t>H+</w:t>
      </w:r>
      <w:r>
        <w:rPr>
          <w:rFonts w:hint="eastAsia" w:ascii="宋体" w:hAnsi="宋体"/>
        </w:rPr>
        <w:t>8334</w:t>
      </w:r>
      <w:r>
        <w:rPr>
          <w:rFonts w:ascii="宋体" w:hAnsi="宋体"/>
        </w:rPr>
        <w:t>H</w:t>
      </w:r>
      <w:r>
        <w:rPr>
          <w:rFonts w:hint="eastAsia" w:ascii="宋体" w:hAnsi="宋体"/>
        </w:rPr>
        <w:t>的结果和标志</w:t>
      </w:r>
      <w:r>
        <w:rPr>
          <w:rFonts w:hint="eastAsia" w:ascii="宋体" w:hAnsi="宋体"/>
          <w:lang w:eastAsia="zh-CN"/>
        </w:rPr>
        <w:t>。</w:t>
      </w:r>
    </w:p>
    <w:p>
      <w:pPr>
        <w:rPr>
          <w:rFonts w:hint="eastAsia"/>
          <w:b/>
          <w:bCs/>
          <w:color w:val="000000"/>
          <w:sz w:val="28"/>
        </w:rPr>
      </w:pPr>
      <w:r>
        <w:rPr>
          <w:rFonts w:hint="eastAsia"/>
          <w:b/>
          <w:bCs/>
          <w:color w:val="000000"/>
          <w:sz w:val="28"/>
        </w:rPr>
        <w:t>三、实验原理</w:t>
      </w:r>
    </w:p>
    <w:p>
      <w:pPr>
        <w:ind w:firstLine="420"/>
        <w:rPr>
          <w:rFonts w:hint="default" w:eastAsia="宋体"/>
          <w:b/>
          <w:bCs/>
          <w:color w:val="000000"/>
          <w:sz w:val="28"/>
          <w:lang w:val="en-US" w:eastAsia="zh-CN"/>
        </w:rPr>
      </w:pPr>
      <w:r>
        <w:rPr>
          <w:rFonts w:hint="eastAsia" w:ascii="宋体" w:hAnsi="宋体"/>
          <w:lang w:val="en-US" w:eastAsia="zh-CN"/>
        </w:rPr>
        <w:t>1.从</w:t>
      </w:r>
      <w:r>
        <w:rPr>
          <w:rFonts w:hint="eastAsia" w:ascii="宋体" w:hAnsi="宋体"/>
          <w:color w:val="000000"/>
        </w:rPr>
        <w:t>运算器的功能</w:t>
      </w:r>
      <w:r>
        <w:rPr>
          <w:rFonts w:hint="eastAsia" w:ascii="宋体" w:hAnsi="宋体"/>
          <w:color w:val="000000"/>
          <w:lang w:val="en-US" w:eastAsia="zh-CN"/>
        </w:rPr>
        <w:t>角度论述：运算器的首要功能</w:t>
      </w:r>
      <w:r>
        <w:rPr>
          <w:rFonts w:hint="eastAsia" w:ascii="宋体" w:hAnsi="宋体"/>
          <w:color w:val="000000"/>
        </w:rPr>
        <w:t>是完成对数据的算术和逻辑运算，它在给出运算结果的同时，还给出结果的某些特征，这些结果特征信息通常保存在几个特定的触发器中及一些功能电路来控制。</w:t>
      </w:r>
    </w:p>
    <w:p>
      <w:pPr>
        <w:ind w:firstLine="420" w:firstLineChars="200"/>
        <w:rPr>
          <w:rFonts w:hint="eastAsia" w:ascii="宋体" w:hAnsi="宋体"/>
        </w:rPr>
      </w:pPr>
      <w:r>
        <w:rPr>
          <w:rFonts w:hint="eastAsia" w:ascii="宋体" w:hAnsi="宋体"/>
          <w:lang w:val="en-US" w:eastAsia="zh-CN"/>
        </w:rPr>
        <w:t>2.从控制部分角度论述：将</w:t>
      </w:r>
      <w:r>
        <w:rPr>
          <w:rFonts w:hint="eastAsia" w:ascii="宋体" w:hAnsi="宋体"/>
        </w:rPr>
        <w:t>运算器的最高位进位输出CN+4连接到一个锁存器（74LS74）的D输入端，当CP控制信号为低电平时，此时再有一个T4脉冲到来时，会使D触发器产生一个有效的打入时钟，将当前运算器的最高位进位CN+4取反打入到进位锁存器中。</w:t>
      </w:r>
    </w:p>
    <w:p>
      <w:pPr>
        <w:ind w:firstLine="420"/>
        <w:rPr>
          <w:rFonts w:hint="eastAsia" w:ascii="宋体" w:hAnsi="宋体"/>
          <w:lang w:eastAsia="zh-CN"/>
        </w:rPr>
      </w:pPr>
      <w:r>
        <w:rPr>
          <w:rFonts w:hint="eastAsia" w:ascii="宋体" w:hAnsi="宋体"/>
          <w:lang w:val="en-US" w:eastAsia="zh-CN"/>
        </w:rPr>
        <w:t>3.从锁存器角度论述：</w:t>
      </w:r>
      <w:r>
        <w:rPr>
          <w:rFonts w:hint="eastAsia" w:ascii="宋体" w:hAnsi="宋体"/>
        </w:rPr>
        <w:t>进位锁存器的清零端CLR连接到“开关组单元”的总清开关CLR上，所以拨动CLR开关1→0→1，可以使进位锁存器清零</w:t>
      </w:r>
      <w:r>
        <w:rPr>
          <w:rFonts w:hint="eastAsia" w:ascii="宋体" w:hAnsi="宋体"/>
          <w:lang w:eastAsia="zh-CN"/>
        </w:rPr>
        <w:t>。</w:t>
      </w:r>
    </w:p>
    <w:p>
      <w:pPr>
        <w:ind w:firstLine="420"/>
        <w:rPr>
          <w:rFonts w:hint="eastAsia" w:ascii="宋体" w:hAnsi="宋体"/>
        </w:rPr>
      </w:pPr>
      <w:r>
        <w:rPr>
          <w:rFonts w:hint="eastAsia" w:ascii="宋体" w:hAnsi="宋体"/>
          <w:lang w:val="en-US" w:eastAsia="zh-CN"/>
        </w:rPr>
        <w:t>4.继续从锁存器角度论述：</w:t>
      </w:r>
      <w:r>
        <w:rPr>
          <w:rFonts w:hint="eastAsia" w:ascii="宋体" w:hAnsi="宋体"/>
          <w:color w:val="000000"/>
        </w:rPr>
        <w:t>进位锁存器是在T4时刻打入，</w:t>
      </w:r>
      <w:r>
        <w:rPr>
          <w:rFonts w:hint="eastAsia" w:ascii="宋体" w:hAnsi="宋体"/>
          <w:color w:val="000000"/>
          <w:lang w:val="en-US" w:eastAsia="zh-CN"/>
        </w:rPr>
        <w:t>故</w:t>
      </w:r>
      <w:r>
        <w:rPr>
          <w:rFonts w:hint="eastAsia" w:ascii="宋体" w:hAnsi="宋体"/>
          <w:color w:val="000000"/>
        </w:rPr>
        <w:t>当改变运算器的控制状态，若运算器的最高位CN+4产生进位，只有按动KK2产生一个T4脉冲时才将进位打入到进位锁存器中，此时总线上显示的运算器的运算结果也会发生改变，为最低位CN为0的运算状态。</w:t>
      </w:r>
    </w:p>
    <w:p>
      <w:pPr>
        <w:ind w:firstLine="420" w:firstLineChars="200"/>
        <w:rPr>
          <w:rFonts w:hint="eastAsia" w:ascii="宋体" w:hAnsi="宋体" w:eastAsia="宋体"/>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wYzUyN2EwNzA4ZGQ5NTgyMjVjMDAzNTY3ZDc5ODMifQ=="/>
  </w:docVars>
  <w:rsids>
    <w:rsidRoot w:val="52DC0041"/>
    <w:rsid w:val="395038D8"/>
    <w:rsid w:val="52DC0041"/>
    <w:rsid w:val="76873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541</Words>
  <Characters>617</Characters>
  <Lines>0</Lines>
  <Paragraphs>0</Paragraphs>
  <TotalTime>1</TotalTime>
  <ScaleCrop>false</ScaleCrop>
  <LinksUpToDate>false</LinksUpToDate>
  <CharactersWithSpaces>638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2022-06-24T07:11:00Z</dcterms:created>
  <dc:creator>DELL</dc:creator>
  <cp:lastModifiedBy>平次清子</cp:lastModifiedBy>
  <dcterms:modified xsi:type="dcterms:W3CDTF">2023-03-12T14:42:28Z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A804E7199F7142BDBADEE90211807CE3</vt:lpwstr>
  </property>
</Properties>
</file>