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PLAN DE IMPLEMENTACIÓN DE 30 DÍAS</w:t>
      </w:r>
    </w:p>
    <w:p>
      <w:pPr>
        <w:jc w:val="center"/>
      </w:pPr>
      <w:r>
        <w:rPr>
          <w:i/>
          <w:color w:val="5B6B78"/>
        </w:rPr>
        <w:t>Ordenar, planear, ejecutar y cerrar: de la solicitud al primer reporte para dirección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PL-IMP-01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1. OBJETIVO</w:t>
      </w:r>
    </w:p>
    <w:p>
      <w:pPr>
        <w:jc w:val="both"/>
      </w:pPr>
      <w:r>
        <w:rPr>
          <w:b w:val="0"/>
        </w:rPr>
        <w:t xml:space="preserve">Poner bajo control la operación administrativa de </w:t>
      </w:r>
      <w:r>
        <w:rPr>
          <w:b w:val="0"/>
          <w:highlight w:val="yellow"/>
        </w:rPr>
        <w:t>[NOMBRE DEL CLIENTE]</w:t>
      </w:r>
      <w:r>
        <w:rPr>
          <w:b w:val="0"/>
        </w:rPr>
        <w:t xml:space="preserve"> en 30 días: procesos documentados, responsables definidos, controles en operación y un reporte semanal que permita a dirección decidir con información.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2. RESULTADOS ESPERADOS AL DÍA 30</w:t>
      </w:r>
    </w:p>
    <w:p>
      <w:pPr>
        <w:pStyle w:val="ListBullet"/>
        <w:jc w:val="both"/>
      </w:pPr>
      <w:r>
        <w:rPr>
          <w:b w:val="0"/>
        </w:rPr>
        <w:t>Diagnóstico de procesos con brechas priorizadas.</w:t>
      </w:r>
    </w:p>
    <w:p>
      <w:pPr>
        <w:pStyle w:val="ListBullet"/>
        <w:jc w:val="both"/>
      </w:pPr>
      <w:r>
        <w:rPr>
          <w:b w:val="0"/>
        </w:rPr>
        <w:t>Expediente documental completo y ordenado.</w:t>
      </w:r>
    </w:p>
    <w:p>
      <w:pPr>
        <w:pStyle w:val="ListBullet"/>
        <w:jc w:val="both"/>
      </w:pPr>
      <w:r>
        <w:rPr>
          <w:b w:val="0"/>
        </w:rPr>
        <w:t>Controles de nómina, compras, facturación y cobranza en operación.</w:t>
      </w:r>
    </w:p>
    <w:p>
      <w:pPr>
        <w:pStyle w:val="ListBullet"/>
        <w:jc w:val="both"/>
      </w:pPr>
      <w:r>
        <w:rPr>
          <w:b w:val="0"/>
        </w:rPr>
        <w:t>Tablero semanal con semáforos y reporte para directivos.</w:t>
      </w:r>
    </w:p>
    <w:p>
      <w:pPr>
        <w:pStyle w:val="ListBullet"/>
        <w:jc w:val="both"/>
      </w:pPr>
      <w:r>
        <w:rPr>
          <w:b w:val="0"/>
        </w:rPr>
        <w:t>Plan de mejora de 90 días aprobado por dirección.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3. SEMANA 1 - ORDENAR (DÍAS 1 A 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969"/>
        <w:gridCol w:w="2041"/>
        <w:gridCol w:w="2098"/>
        <w:gridCol w:w="964"/>
      </w:tblGrid>
      <w:tr>
        <w:tc>
          <w:tcPr>
            <w:tcW w:type="dxa" w:w="396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204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09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Entregable</w:t>
            </w:r>
          </w:p>
        </w:tc>
        <w:tc>
          <w:tcPr>
            <w:tcW w:type="dxa" w:w="96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Reunión de arranque y definición de alcance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Dirección / 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Acta de arranque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1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Levantamiento de procesos y documentos existentes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Mapa de procesos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3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Recepción de accesos, documentos fiscales y laborales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Administración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Expediente inicial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4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Diagnóstico administrativo y semáforo de cumplimiento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Informe de diagnóstico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7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4. SEMANA 2 - PLANEAR (DÍAS 8 A 14)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969"/>
        <w:gridCol w:w="2041"/>
        <w:gridCol w:w="2098"/>
        <w:gridCol w:w="964"/>
      </w:tblGrid>
      <w:tr>
        <w:tc>
          <w:tcPr>
            <w:tcW w:type="dxa" w:w="396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204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09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Entregable</w:t>
            </w:r>
          </w:p>
        </w:tc>
        <w:tc>
          <w:tcPr>
            <w:tcW w:type="dxa" w:w="96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Priorizar brechas (urgente / importante)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 / Dirección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Matriz de prioridades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9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Definir responsables, calendario y políticas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Dirección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Matriz de responsables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10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Configurar libro de control operativo y catálogos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Libro de control semanal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12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Aprobar plan de trabajo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Dirección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Plan firmado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14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5. SEMANA 3 - EJECUTAR (DÍAS 15 A 21)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969"/>
        <w:gridCol w:w="2041"/>
        <w:gridCol w:w="2098"/>
        <w:gridCol w:w="964"/>
      </w:tblGrid>
      <w:tr>
        <w:tc>
          <w:tcPr>
            <w:tcW w:type="dxa" w:w="396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204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09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Entregable</w:t>
            </w:r>
          </w:p>
        </w:tc>
        <w:tc>
          <w:tcPr>
            <w:tcW w:type="dxa" w:w="96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Operar nómina, compras y facturación con los nuevos controles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Administración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Registros y evidencias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17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Regularizar pendientes críticos fiscales e IMSS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Finanzas / RH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Acuses y comprobantes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19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Capacitar al equipo en formatos y tablero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Lista de asistencia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20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Primer reporte semanal a dirección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Reporte semanal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21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6. SEMANA 4 - CERRAR (DÍAS 22 A 30)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969"/>
        <w:gridCol w:w="2041"/>
        <w:gridCol w:w="2098"/>
        <w:gridCol w:w="964"/>
      </w:tblGrid>
      <w:tr>
        <w:tc>
          <w:tcPr>
            <w:tcW w:type="dxa" w:w="396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204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09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Entregable</w:t>
            </w:r>
          </w:p>
        </w:tc>
        <w:tc>
          <w:tcPr>
            <w:tcW w:type="dxa" w:w="96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Revisar indicadores y cerrar pendientes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Administración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Pendientes cerrados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25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Documentar procedimientos finales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Manuales y políticas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28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Presentar resultados y plan de mejora a 90 días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 / Dirección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Presentación de cierre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29</w:t>
            </w:r>
          </w:p>
        </w:tc>
      </w:tr>
      <w:tr>
        <w:tc>
          <w:tcPr>
            <w:tcW w:type="dxa" w:w="396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Entrega de expediente final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Consultor</w:t>
            </w:r>
          </w:p>
        </w:tc>
        <w:tc>
          <w:tcPr>
            <w:tcW w:type="dxa" w:w="209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Expediente completo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Día 30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7. DOCUMENTOS REQUERIDOS AL INICIO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3855"/>
        <w:gridCol w:w="2041"/>
        <w:gridCol w:w="1361"/>
        <w:gridCol w:w="1814"/>
      </w:tblGrid>
      <w:tr>
        <w:tc>
          <w:tcPr>
            <w:tcW w:type="dxa" w:w="3855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Documento</w:t>
            </w:r>
          </w:p>
        </w:tc>
        <w:tc>
          <w:tcPr>
            <w:tcW w:type="dxa" w:w="204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Área responsable</w:t>
            </w:r>
          </w:p>
        </w:tc>
        <w:tc>
          <w:tcPr>
            <w:tcW w:type="dxa" w:w="136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Recibido (✔)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Acta constitutiva y poderes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Dirección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Constancia de situación fiscal y opinión de cumplimiento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Finanzas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Últimas 3 declaraciones mensuales y anual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Finanzas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Nómina de los últimos 3 meses y altas/bajas IMSS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Recursos humanos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Contratos vigentes de clientes y proveedores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Dirección / Compras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Estados de cuenta bancarios y conciliaciones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Finanzas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Inventario, activos fijos y presupuestos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Operaciones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855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Organigrama y descripción de puestos</w:t>
            </w:r>
          </w:p>
        </w:tc>
        <w:tc>
          <w:tcPr>
            <w:tcW w:type="dxa" w:w="204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Recursos humanos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8. GOBIERNO DEL PLAN</w:t>
      </w:r>
    </w:p>
    <w:p>
      <w:pPr>
        <w:pStyle w:val="ListBullet"/>
        <w:jc w:val="both"/>
      </w:pPr>
      <w:r>
        <w:rPr>
          <w:b w:val="0"/>
        </w:rPr>
        <w:t>Reunión semanal de seguimiento de 30 minutos (mismo día y hora).</w:t>
      </w:r>
    </w:p>
    <w:p>
      <w:pPr>
        <w:pStyle w:val="ListBullet"/>
        <w:jc w:val="both"/>
      </w:pPr>
      <w:r>
        <w:rPr>
          <w:b w:val="0"/>
        </w:rPr>
        <w:t>Reporte semanal para directivos con semáforos, riesgos y decisiones.</w:t>
      </w:r>
    </w:p>
    <w:p>
      <w:pPr>
        <w:pStyle w:val="ListBullet"/>
        <w:jc w:val="both"/>
      </w:pPr>
      <w:r>
        <w:rPr>
          <w:b w:val="0"/>
        </w:rPr>
        <w:t>Escalamiento: un pendiente en rojo por más de 3 días se lleva a dirección.</w:t>
      </w:r>
    </w:p>
    <w:p>
      <w:pPr>
        <w:pStyle w:val="ListBullet"/>
        <w:jc w:val="both"/>
      </w:pPr>
      <w:r>
        <w:rPr>
          <w:b w:val="0"/>
        </w:rPr>
        <w:t>Comunicación: canal único (correo o WhatsApp corporativo) para acuerdos y evidencias.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9. ENTREGABLES DE ARRANQUE</w:t>
      </w:r>
    </w:p>
    <w:p>
      <w:pPr>
        <w:pStyle w:val="ListBullet"/>
        <w:jc w:val="both"/>
      </w:pPr>
      <w:r>
        <w:rPr>
          <w:b w:val="0"/>
        </w:rPr>
        <w:t>Acta de arranque y matriz de responsables.</w:t>
      </w:r>
    </w:p>
    <w:p>
      <w:pPr>
        <w:pStyle w:val="ListBullet"/>
        <w:jc w:val="both"/>
      </w:pPr>
      <w:r>
        <w:rPr>
          <w:b w:val="0"/>
        </w:rPr>
        <w:t>Mapa de procesos y matriz de riesgos.</w:t>
      </w:r>
    </w:p>
    <w:p>
      <w:pPr>
        <w:pStyle w:val="ListBullet"/>
        <w:jc w:val="both"/>
      </w:pPr>
      <w:r>
        <w:rPr>
          <w:b w:val="0"/>
        </w:rPr>
        <w:t>Libro de control operativo semanal configurado.</w:t>
      </w:r>
    </w:p>
    <w:p>
      <w:pPr>
        <w:pStyle w:val="ListBullet"/>
        <w:jc w:val="both"/>
      </w:pPr>
      <w:r>
        <w:rPr>
          <w:b w:val="0"/>
        </w:rPr>
        <w:t>Formato de reporte semanal.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Dirección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Consultor responsable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