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rPr>
          <w:trHeight w:val="1300"/>
        </w:trPr>
        <w:tc>
          <w:tcPr>
            <w:tcW w:type="dxa" w:w="2551"/>
            <w:tcBorders>
              <w:top w:val="dashed" w:sz="6" w:color="A6B3BF"/>
              <w:left w:val="dashed" w:sz="6" w:color="A6B3BF"/>
              <w:bottom w:val="dashed" w:sz="6" w:color="A6B3BF"/>
              <w:right w:val="dashed" w:sz="6" w:color="A6B3BF"/>
            </w:tcBorders>
          </w:tcPr>
          <w:p>
            <w:pPr>
              <w:jc w:val="center"/>
            </w:pPr>
            <w:r/>
            <w:r>
              <w:rPr>
                <w:color w:val="A6B3BF"/>
                <w:sz w:val="16"/>
              </w:rPr>
              <w:br/>
              <w:t>INSERTE SU LOGO</w:t>
              <w:br/>
              <w:t>(Insertar &gt; Imágenes)</w:t>
            </w:r>
          </w:p>
        </w:tc>
        <w:tc>
          <w:tcPr>
            <w:tcW w:type="dxa" w:w="6803"/>
            <w:tcBorders>
              <w:top w:val="nil"/>
              <w:left w:val="nil"/>
              <w:bottom w:val="single" w:sz="6" w:color="C9D3DB"/>
              <w:right w:val="nil"/>
            </w:tcBorders>
          </w:tcPr>
          <w:p>
            <w:pPr>
              <w:ind w:left="227"/>
            </w:pPr>
            <w:r>
              <w:rPr>
                <w:b/>
                <w:sz w:val="26"/>
              </w:rPr>
            </w:r>
            <w:r>
              <w:rPr>
                <w:b w:val="0"/>
                <w:highlight w:val="yellow"/>
              </w:rPr>
              <w:t>[NOMBRE DE SU EMPRESA]</w:t>
            </w:r>
          </w:p>
          <w:p>
            <w:pPr>
              <w:ind w:left="227"/>
            </w:pPr>
            <w:r>
              <w:rPr>
                <w:b w:val="0"/>
                <w:color w:val="5B6B78"/>
                <w:sz w:val="18"/>
              </w:rPr>
              <w:t xml:space="preserve">RFC: </w:t>
            </w:r>
            <w:r>
              <w:rPr>
                <w:b w:val="0"/>
                <w:color w:val="5B6B78"/>
                <w:sz w:val="18"/>
                <w:highlight w:val="yellow"/>
              </w:rPr>
              <w:t>[RFC]</w:t>
            </w:r>
            <w:r>
              <w:rPr>
                <w:b w:val="0"/>
                <w:color w:val="5B6B78"/>
                <w:sz w:val="18"/>
              </w:rPr>
              <w:t xml:space="preserve">  ·  Tel.: </w:t>
            </w:r>
            <w:r>
              <w:rPr>
                <w:b w:val="0"/>
                <w:color w:val="5B6B78"/>
                <w:sz w:val="18"/>
                <w:highlight w:val="yellow"/>
              </w:rPr>
              <w:t>[TELÉFONO]</w:t>
            </w:r>
            <w:r>
              <w:rPr>
                <w:b w:val="0"/>
                <w:color w:val="5B6B78"/>
                <w:sz w:val="18"/>
              </w:rPr>
              <w:br/>
            </w:r>
            <w:r>
              <w:rPr>
                <w:b w:val="0"/>
                <w:color w:val="5B6B78"/>
                <w:sz w:val="18"/>
                <w:highlight w:val="yellow"/>
              </w:rPr>
              <w:t>[DIRECCIÓN]</w:t>
            </w:r>
            <w:r>
              <w:rPr>
                <w:b w:val="0"/>
                <w:color w:val="5B6B78"/>
                <w:sz w:val="18"/>
              </w:rPr>
              <w:t xml:space="preserve">  ·  </w:t>
            </w:r>
            <w:r>
              <w:rPr>
                <w:b w:val="0"/>
                <w:color w:val="5B6B78"/>
                <w:sz w:val="18"/>
                <w:highlight w:val="yellow"/>
              </w:rPr>
              <w:t>[CORREO / SITIO WEB]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354"/>
            <w:shd w:val="clear" w:fill="0B2A4A"/>
            <w:tcMar>
              <w:top w:w="140" w:type="dxa"/>
              <w:left w:w="260" w:type="dxa"/>
              <w:bottom w:w="140" w:type="dxa"/>
              <w:right w:w="260" w:type="dxa"/>
            </w:tcMar>
            <w:tcBorders>
              <w:top w:val="nil"/>
              <w:left w:val="nil"/>
              <w:right w:val="nil"/>
              <w:bottom w:val="single" w:sz="30" w:color="C9A227"/>
            </w:tcBorders>
          </w:tcPr>
          <w:p>
            <w:pPr>
              <w:spacing w:after="40"/>
            </w:pPr>
            <w:r>
              <w:rPr>
                <w:b/>
                <w:color w:val="FFFFFF"/>
                <w:sz w:val="40"/>
              </w:rPr>
              <w:t>PROCEDIMIENTO DE CONTROL DE INVENTARIOS</w:t>
            </w:r>
          </w:p>
          <w:p>
            <w:pPr>
              <w:spacing w:after="0"/>
            </w:pPr>
            <w:r>
              <w:rPr>
                <w:color w:val="E6D9A6"/>
                <w:sz w:val="21"/>
              </w:rPr>
              <w:t>Recepción, resguardo, salidas, conteos físicos y ajustes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CÓDIGO</w:t>
            </w:r>
          </w:p>
        </w:tc>
        <w:tc>
          <w:tcPr>
            <w:tcW w:type="dxa" w:w="235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VERSIÓN</w:t>
            </w:r>
          </w:p>
        </w:tc>
        <w:tc>
          <w:tcPr>
            <w:tcW w:type="dxa" w:w="235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FECHA DE EMISIÓN</w:t>
            </w:r>
          </w:p>
        </w:tc>
        <w:tc>
          <w:tcPr>
            <w:tcW w:type="dxa" w:w="235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PRÓXIMA REVISIÓN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PR-ALM-01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  <w:highlight w:val="yellow"/>
              </w:rPr>
              <w:t>[DÍA/MES/AÑO]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  <w:highlight w:val="yellow"/>
              </w:rPr>
              <w:t>[DÍA/MES/AÑO]</w:t>
            </w:r>
          </w:p>
        </w:tc>
      </w:tr>
    </w:tbl>
    <w:p/>
    <w:p>
      <w:pPr>
        <w:keepNext/>
        <w:spacing w:before="200"/>
        <w:pBdr>
          <w:bottom w:val="single" w:sz="6" w:space="2" w:color="C9D3DB"/>
        </w:pBdr>
      </w:pPr>
      <w:r>
        <w:rPr>
          <w:b/>
          <w:color w:val="0E7C8B"/>
          <w:sz w:val="22"/>
        </w:rPr>
        <w:t>1. OBJETIVO</w:t>
      </w:r>
    </w:p>
    <w:p>
      <w:pPr>
        <w:jc w:val="both"/>
      </w:pPr>
      <w:r>
        <w:rPr>
          <w:b w:val="0"/>
        </w:rPr>
        <w:t xml:space="preserve">Definir las actividades para recibir, almacenar, entregar y controlar los inventarios de </w:t>
      </w:r>
      <w:r>
        <w:rPr>
          <w:b w:val="0"/>
          <w:highlight w:val="yellow"/>
        </w:rPr>
        <w:t>[NOMBRE DE LA EMPRESA]</w:t>
      </w:r>
      <w:r>
        <w:rPr>
          <w:b w:val="0"/>
        </w:rPr>
        <w:t>, asegurando que las existencias en sistema coincidan con las físicas y que las diferencias se investiguen y corrijan.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354"/>
            <w:shd w:val="clear" w:fill="F1F8F9"/>
            <w:tcMar>
              <w:top w:w="110" w:type="dxa"/>
              <w:left w:w="220" w:type="dxa"/>
              <w:bottom w:w="110" w:type="dxa"/>
              <w:right w:w="200" w:type="dxa"/>
            </w:tcMar>
            <w:tcBorders>
              <w:top w:val="nil"/>
              <w:right w:val="nil"/>
              <w:bottom w:val="nil"/>
              <w:left w:val="single" w:sz="36" w:color="0E7C8B"/>
            </w:tcBorders>
          </w:tcPr>
          <w:p>
            <w:pPr>
              <w:spacing w:after="40"/>
            </w:pPr>
            <w:r>
              <w:rPr>
                <w:b/>
                <w:color w:val="0E7C8B"/>
                <w:sz w:val="16"/>
              </w:rPr>
              <w:t>REGLA DE ORO</w:t>
            </w:r>
          </w:p>
          <w:p>
            <w:pPr>
              <w:spacing w:after="0"/>
            </w:pPr>
            <w:r>
              <w:rPr>
                <w:b w:val="0"/>
                <w:sz w:val="20"/>
              </w:rPr>
              <w:t>Todo movimiento de inventario tiene un documento de respaldo y un responsable.</w:t>
            </w:r>
          </w:p>
        </w:tc>
      </w:tr>
    </w:tbl>
    <w:p>
      <w:pPr>
        <w:spacing w:after="0"/>
      </w:pPr>
    </w:p>
    <w:p>
      <w:pPr>
        <w:keepNext/>
        <w:spacing w:before="200"/>
        <w:pBdr>
          <w:bottom w:val="single" w:sz="6" w:space="2" w:color="C9D3DB"/>
        </w:pBdr>
      </w:pPr>
      <w:r>
        <w:rPr>
          <w:b/>
          <w:color w:val="0E7C8B"/>
          <w:sz w:val="22"/>
        </w:rPr>
        <w:t>2. ALCANCE</w:t>
      </w:r>
    </w:p>
    <w:p>
      <w:pPr>
        <w:jc w:val="both"/>
      </w:pPr>
      <w:r>
        <w:rPr>
          <w:b w:val="0"/>
        </w:rPr>
        <w:t>Aplica a almacenes, bodegas y áreas que resguarden materiales, productos terminados, refacciones o consumibles.</w:t>
      </w:r>
    </w:p>
    <w:p>
      <w:pPr>
        <w:keepNext/>
        <w:spacing w:before="200"/>
        <w:pBdr>
          <w:bottom w:val="single" w:sz="6" w:space="2" w:color="C9D3DB"/>
        </w:pBdr>
      </w:pPr>
      <w:r>
        <w:rPr>
          <w:b/>
          <w:color w:val="0E7C8B"/>
          <w:sz w:val="22"/>
        </w:rPr>
        <w:t>3. POLÍTICAS</w:t>
      </w:r>
    </w:p>
    <w:p>
      <w:pPr>
        <w:pStyle w:val="ListBullet"/>
        <w:jc w:val="both"/>
      </w:pPr>
      <w:r>
        <w:rPr>
          <w:b w:val="0"/>
        </w:rPr>
        <w:t>Todo producto tiene código único (SKU), descripción, unidad de medida y ubicación asignada.</w:t>
      </w:r>
    </w:p>
    <w:p>
      <w:pPr>
        <w:pStyle w:val="ListBullet"/>
        <w:jc w:val="both"/>
      </w:pPr>
      <w:r>
        <w:rPr>
          <w:b w:val="0"/>
        </w:rPr>
        <w:t>Ninguna entrada o salida se realiza sin documento de respaldo (orden de compra, remisión, requisición o nota de devolución).</w:t>
      </w:r>
    </w:p>
    <w:p>
      <w:pPr>
        <w:pStyle w:val="ListBullet"/>
        <w:jc w:val="both"/>
      </w:pPr>
      <w:r>
        <w:rPr>
          <w:b w:val="0"/>
        </w:rPr>
        <w:t>El acceso al almacén está restringido al personal autorizado; los visitantes son acompañados.</w:t>
      </w:r>
    </w:p>
    <w:p>
      <w:pPr>
        <w:pStyle w:val="ListBullet"/>
        <w:jc w:val="both"/>
      </w:pPr>
      <w:r>
        <w:rPr>
          <w:b w:val="0"/>
        </w:rPr>
        <w:t xml:space="preserve">Se define un stock mínimo y máximo por producto, revisado cada </w:t>
      </w:r>
      <w:r>
        <w:rPr>
          <w:b w:val="0"/>
          <w:highlight w:val="yellow"/>
        </w:rPr>
        <w:t>[trimestre]</w:t>
      </w:r>
      <w:r>
        <w:rPr>
          <w:b w:val="0"/>
        </w:rPr>
        <w:t>.</w:t>
      </w:r>
    </w:p>
    <w:p>
      <w:pPr>
        <w:pStyle w:val="ListBullet"/>
        <w:jc w:val="both"/>
      </w:pPr>
      <w:r>
        <w:rPr>
          <w:b w:val="0"/>
        </w:rPr>
        <w:t xml:space="preserve">Se realiza inventario físico general al menos </w:t>
      </w:r>
      <w:r>
        <w:rPr>
          <w:b w:val="0"/>
          <w:highlight w:val="yellow"/>
        </w:rPr>
        <w:t>[dos]</w:t>
      </w:r>
      <w:r>
        <w:rPr>
          <w:b w:val="0"/>
        </w:rPr>
        <w:t xml:space="preserve"> veces al año y conteos cíclicos mensuales por clasificación ABC.</w:t>
      </w:r>
    </w:p>
    <w:p>
      <w:pPr>
        <w:pStyle w:val="ListBullet"/>
        <w:jc w:val="both"/>
      </w:pPr>
      <w:r>
        <w:rPr>
          <w:b w:val="0"/>
        </w:rPr>
        <w:t xml:space="preserve">Las diferencias superiores a </w:t>
      </w:r>
      <w:r>
        <w:rPr>
          <w:b w:val="0"/>
          <w:highlight w:val="yellow"/>
        </w:rPr>
        <w:t>[2]</w:t>
      </w:r>
      <w:r>
        <w:rPr>
          <w:b w:val="0"/>
        </w:rPr>
        <w:t>% del valor se investigan antes de ajustarse; todo ajuste requiere autorización de Gerencia.</w:t>
      </w:r>
    </w:p>
    <w:p>
      <w:pPr>
        <w:pStyle w:val="ListBullet"/>
        <w:jc w:val="both"/>
      </w:pPr>
      <w:r>
        <w:rPr>
          <w:b w:val="0"/>
        </w:rPr>
        <w:t>El método de valuación es costo promedio ponderado.</w:t>
      </w:r>
    </w:p>
    <w:p>
      <w:pPr>
        <w:keepNext/>
        <w:spacing w:before="200"/>
        <w:pBdr>
          <w:bottom w:val="single" w:sz="6" w:space="2" w:color="C9D3DB"/>
        </w:pBdr>
      </w:pPr>
      <w:r>
        <w:rPr>
          <w:b/>
          <w:color w:val="0E7C8B"/>
          <w:sz w:val="22"/>
        </w:rPr>
        <w:t>4. PROCEDIMIENTO DE RECEPCIÓN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DB"/>
          <w:left w:val="single" w:sz="4" w:color="C9D3DB"/>
          <w:bottom w:val="single" w:sz="4" w:color="C9D3DB"/>
          <w:right w:val="single" w:sz="4" w:color="C9D3DB"/>
          <w:insideH w:val="single" w:sz="4" w:color="C9D3DB"/>
          <w:insideV w:val="single" w:sz="4" w:color="C9D3DB"/>
        </w:tblBorders>
      </w:tblPr>
      <w:tblGrid>
        <w:gridCol w:w="680"/>
        <w:gridCol w:w="4989"/>
        <w:gridCol w:w="1814"/>
        <w:gridCol w:w="1871"/>
      </w:tblGrid>
      <w:tr>
        <w:trPr>
          <w:cantSplit/>
          <w:tblHeader/>
        </w:trPr>
        <w:tc>
          <w:tcPr>
            <w:tcW w:type="dxa" w:w="680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No.</w:t>
            </w:r>
          </w:p>
        </w:tc>
        <w:tc>
          <w:tcPr>
            <w:tcW w:type="dxa" w:w="4989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Actividad</w:t>
            </w:r>
          </w:p>
        </w:tc>
        <w:tc>
          <w:tcPr>
            <w:tcW w:type="dxa" w:w="1814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Responsable</w:t>
            </w:r>
          </w:p>
        </w:tc>
        <w:tc>
          <w:tcPr>
            <w:tcW w:type="dxa" w:w="187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Registro / formato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4989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Recibir al transportista y verificar documentos (factura, remisión) contra la orden de compra.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Almacenista</w:t>
            </w:r>
          </w:p>
        </w:tc>
        <w:tc>
          <w:tcPr>
            <w:tcW w:type="dxa" w:w="1871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Orden de compra</w:t>
            </w:r>
          </w:p>
        </w:tc>
      </w:tr>
      <w:tr>
        <w:trPr>
          <w:cantSplit/>
        </w:trPr>
        <w:tc>
          <w:tcPr>
            <w:tcW w:type="dxa" w:w="680"/>
            <w:shd w:val="clear" w:fill="F4F6F8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4989"/>
            <w:shd w:val="clear" w:fill="F4F6F8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Contar físicamente y revisar calidad, empaque y caducidad.</w:t>
            </w:r>
          </w:p>
        </w:tc>
        <w:tc>
          <w:tcPr>
            <w:tcW w:type="dxa" w:w="1814"/>
            <w:shd w:val="clear" w:fill="F4F6F8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Almacenista</w:t>
            </w:r>
          </w:p>
        </w:tc>
        <w:tc>
          <w:tcPr>
            <w:tcW w:type="dxa" w:w="1871"/>
            <w:shd w:val="clear" w:fill="F4F6F8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Reporte de recepción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4989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Registrar la entrada en el sistema o kardex y ubicar el producto.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Almacenista</w:t>
            </w:r>
          </w:p>
        </w:tc>
        <w:tc>
          <w:tcPr>
            <w:tcW w:type="dxa" w:w="1871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Kardex / Control de inventario</w:t>
            </w:r>
          </w:p>
        </w:tc>
      </w:tr>
      <w:tr>
        <w:trPr>
          <w:cantSplit/>
        </w:trPr>
        <w:tc>
          <w:tcPr>
            <w:tcW w:type="dxa" w:w="680"/>
            <w:shd w:val="clear" w:fill="F4F6F8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4989"/>
            <w:shd w:val="clear" w:fill="F4F6F8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Enviar copia a Cuentas por pagar y reportar diferencias o daños.</w:t>
            </w:r>
          </w:p>
        </w:tc>
        <w:tc>
          <w:tcPr>
            <w:tcW w:type="dxa" w:w="1814"/>
            <w:shd w:val="clear" w:fill="F4F6F8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Almacenista</w:t>
            </w:r>
          </w:p>
        </w:tc>
        <w:tc>
          <w:tcPr>
            <w:tcW w:type="dxa" w:w="1871"/>
            <w:shd w:val="clear" w:fill="F4F6F8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Entrada de almacén</w:t>
            </w:r>
          </w:p>
        </w:tc>
      </w:tr>
    </w:tbl>
    <w:p/>
    <w:p>
      <w:pPr>
        <w:keepNext/>
        <w:spacing w:before="200"/>
        <w:pBdr>
          <w:bottom w:val="single" w:sz="6" w:space="2" w:color="C9D3DB"/>
        </w:pBdr>
      </w:pPr>
      <w:r>
        <w:rPr>
          <w:b/>
          <w:color w:val="0E7C8B"/>
          <w:sz w:val="22"/>
        </w:rPr>
        <w:t>5. PROCEDIMIENTO DE SALIDAS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DB"/>
          <w:left w:val="single" w:sz="4" w:color="C9D3DB"/>
          <w:bottom w:val="single" w:sz="4" w:color="C9D3DB"/>
          <w:right w:val="single" w:sz="4" w:color="C9D3DB"/>
          <w:insideH w:val="single" w:sz="4" w:color="C9D3DB"/>
          <w:insideV w:val="single" w:sz="4" w:color="C9D3DB"/>
        </w:tblBorders>
      </w:tblPr>
      <w:tblGrid>
        <w:gridCol w:w="680"/>
        <w:gridCol w:w="4989"/>
        <w:gridCol w:w="1814"/>
        <w:gridCol w:w="1871"/>
      </w:tblGrid>
      <w:tr>
        <w:trPr>
          <w:cantSplit/>
          <w:tblHeader/>
        </w:trPr>
        <w:tc>
          <w:tcPr>
            <w:tcW w:type="dxa" w:w="680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No.</w:t>
            </w:r>
          </w:p>
        </w:tc>
        <w:tc>
          <w:tcPr>
            <w:tcW w:type="dxa" w:w="4989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Actividad</w:t>
            </w:r>
          </w:p>
        </w:tc>
        <w:tc>
          <w:tcPr>
            <w:tcW w:type="dxa" w:w="1814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Responsable</w:t>
            </w:r>
          </w:p>
        </w:tc>
        <w:tc>
          <w:tcPr>
            <w:tcW w:type="dxa" w:w="187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Registro / formato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4989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El área solicita material mediante requisición autorizada.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Área solicitante</w:t>
            </w:r>
          </w:p>
        </w:tc>
        <w:tc>
          <w:tcPr>
            <w:tcW w:type="dxa" w:w="1871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Requisición</w:t>
            </w:r>
          </w:p>
        </w:tc>
      </w:tr>
      <w:tr>
        <w:trPr>
          <w:cantSplit/>
        </w:trPr>
        <w:tc>
          <w:tcPr>
            <w:tcW w:type="dxa" w:w="680"/>
            <w:shd w:val="clear" w:fill="F4F6F8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4989"/>
            <w:shd w:val="clear" w:fill="F4F6F8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El almacenista verifica existencia, surte y recaba firma de quien recibe.</w:t>
            </w:r>
          </w:p>
        </w:tc>
        <w:tc>
          <w:tcPr>
            <w:tcW w:type="dxa" w:w="1814"/>
            <w:shd w:val="clear" w:fill="F4F6F8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Almacenista</w:t>
            </w:r>
          </w:p>
        </w:tc>
        <w:tc>
          <w:tcPr>
            <w:tcW w:type="dxa" w:w="1871"/>
            <w:shd w:val="clear" w:fill="F4F6F8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Vale de salida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4989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Registra la salida y actualiza existencias.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Almacenista</w:t>
            </w:r>
          </w:p>
        </w:tc>
        <w:tc>
          <w:tcPr>
            <w:tcW w:type="dxa" w:w="1871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Kardex / Control de inventario</w:t>
            </w:r>
          </w:p>
        </w:tc>
      </w:tr>
      <w:tr>
        <w:trPr>
          <w:cantSplit/>
        </w:trPr>
        <w:tc>
          <w:tcPr>
            <w:tcW w:type="dxa" w:w="680"/>
            <w:shd w:val="clear" w:fill="F4F6F8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4989"/>
            <w:shd w:val="clear" w:fill="F4F6F8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Si la existencia llega al mínimo, genera aviso para reabasto.</w:t>
            </w:r>
          </w:p>
        </w:tc>
        <w:tc>
          <w:tcPr>
            <w:tcW w:type="dxa" w:w="1814"/>
            <w:shd w:val="clear" w:fill="F4F6F8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Almacenista / Compras</w:t>
            </w:r>
          </w:p>
        </w:tc>
        <w:tc>
          <w:tcPr>
            <w:tcW w:type="dxa" w:w="1871"/>
            <w:shd w:val="clear" w:fill="F4F6F8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Control de inventario</w:t>
            </w:r>
          </w:p>
        </w:tc>
      </w:tr>
    </w:tbl>
    <w:p/>
    <w:p>
      <w:pPr>
        <w:keepNext/>
        <w:spacing w:before="200"/>
        <w:pBdr>
          <w:bottom w:val="single" w:sz="6" w:space="2" w:color="C9D3DB"/>
        </w:pBdr>
      </w:pPr>
      <w:r>
        <w:rPr>
          <w:b/>
          <w:color w:val="0E7C8B"/>
          <w:sz w:val="22"/>
        </w:rPr>
        <w:t>6. CONTEO FÍSICO Y AJUSTES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DB"/>
          <w:left w:val="single" w:sz="4" w:color="C9D3DB"/>
          <w:bottom w:val="single" w:sz="4" w:color="C9D3DB"/>
          <w:right w:val="single" w:sz="4" w:color="C9D3DB"/>
          <w:insideH w:val="single" w:sz="4" w:color="C9D3DB"/>
          <w:insideV w:val="single" w:sz="4" w:color="C9D3DB"/>
        </w:tblBorders>
      </w:tblPr>
      <w:tblGrid>
        <w:gridCol w:w="680"/>
        <w:gridCol w:w="4989"/>
        <w:gridCol w:w="1814"/>
        <w:gridCol w:w="1871"/>
      </w:tblGrid>
      <w:tr>
        <w:trPr>
          <w:cantSplit/>
          <w:tblHeader/>
        </w:trPr>
        <w:tc>
          <w:tcPr>
            <w:tcW w:type="dxa" w:w="680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No.</w:t>
            </w:r>
          </w:p>
        </w:tc>
        <w:tc>
          <w:tcPr>
            <w:tcW w:type="dxa" w:w="4989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Actividad</w:t>
            </w:r>
          </w:p>
        </w:tc>
        <w:tc>
          <w:tcPr>
            <w:tcW w:type="dxa" w:w="1814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Responsable</w:t>
            </w:r>
          </w:p>
        </w:tc>
        <w:tc>
          <w:tcPr>
            <w:tcW w:type="dxa" w:w="187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Registro / formato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4989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Congelar movimientos del área a contar y definir equipos de conteo independientes.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Contraloría</w:t>
            </w:r>
          </w:p>
        </w:tc>
        <w:tc>
          <w:tcPr>
            <w:tcW w:type="dxa" w:w="1871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Programa de conteo</w:t>
            </w:r>
          </w:p>
        </w:tc>
      </w:tr>
      <w:tr>
        <w:trPr>
          <w:cantSplit/>
        </w:trPr>
        <w:tc>
          <w:tcPr>
            <w:tcW w:type="dxa" w:w="680"/>
            <w:shd w:val="clear" w:fill="F4F6F8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4989"/>
            <w:shd w:val="clear" w:fill="F4F6F8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Realizar el primer conteo y, de existir diferencias, un reconteo.</w:t>
            </w:r>
          </w:p>
        </w:tc>
        <w:tc>
          <w:tcPr>
            <w:tcW w:type="dxa" w:w="1814"/>
            <w:shd w:val="clear" w:fill="F4F6F8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Equipos de conteo</w:t>
            </w:r>
          </w:p>
        </w:tc>
        <w:tc>
          <w:tcPr>
            <w:tcW w:type="dxa" w:w="1871"/>
            <w:shd w:val="clear" w:fill="F4F6F8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Hoja de conteo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4989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Comparar contra sistema, investigar causas y proponer ajustes.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Contraloría</w:t>
            </w:r>
          </w:p>
        </w:tc>
        <w:tc>
          <w:tcPr>
            <w:tcW w:type="dxa" w:w="1871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Reporte de diferencias</w:t>
            </w:r>
          </w:p>
        </w:tc>
      </w:tr>
      <w:tr>
        <w:trPr>
          <w:cantSplit/>
        </w:trPr>
        <w:tc>
          <w:tcPr>
            <w:tcW w:type="dxa" w:w="680"/>
            <w:shd w:val="clear" w:fill="F4F6F8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4989"/>
            <w:shd w:val="clear" w:fill="F4F6F8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Autorizar y registrar ajustes con póliza y justificación.</w:t>
            </w:r>
          </w:p>
        </w:tc>
        <w:tc>
          <w:tcPr>
            <w:tcW w:type="dxa" w:w="1814"/>
            <w:shd w:val="clear" w:fill="F4F6F8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Gerencia / Contabilidad</w:t>
            </w:r>
          </w:p>
        </w:tc>
        <w:tc>
          <w:tcPr>
            <w:tcW w:type="dxa" w:w="1871"/>
            <w:shd w:val="clear" w:fill="F4F6F8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Póliza de ajuste</w:t>
            </w:r>
          </w:p>
        </w:tc>
      </w:tr>
    </w:tbl>
    <w:p/>
    <w:p>
      <w:pPr>
        <w:keepNext/>
        <w:spacing w:before="200"/>
        <w:pBdr>
          <w:bottom w:val="single" w:sz="6" w:space="2" w:color="C9D3DB"/>
        </w:pBdr>
      </w:pPr>
      <w:r>
        <w:rPr>
          <w:b/>
          <w:color w:val="0E7C8B"/>
          <w:sz w:val="22"/>
        </w:rPr>
        <w:t>7. FORMATOS RELACIONADOS</w:t>
      </w:r>
    </w:p>
    <w:p>
      <w:pPr>
        <w:pStyle w:val="ListBullet"/>
        <w:jc w:val="both"/>
      </w:pPr>
      <w:r>
        <w:rPr>
          <w:b w:val="0"/>
        </w:rPr>
        <w:t>Control de inventario (Excel).</w:t>
      </w:r>
    </w:p>
    <w:p>
      <w:pPr>
        <w:pStyle w:val="ListBullet"/>
        <w:jc w:val="both"/>
      </w:pPr>
      <w:r>
        <w:rPr>
          <w:b w:val="0"/>
        </w:rPr>
        <w:t>Kardex de costo promedio (Excel).</w:t>
      </w:r>
    </w:p>
    <w:p>
      <w:pPr>
        <w:pStyle w:val="ListBullet"/>
        <w:jc w:val="both"/>
      </w:pPr>
      <w:r>
        <w:rPr>
          <w:b w:val="0"/>
        </w:rPr>
        <w:t>Orden de compra (Excel).</w:t>
      </w:r>
    </w:p>
    <w:p>
      <w:pPr>
        <w:keepNext/>
        <w:spacing w:before="200"/>
        <w:pBdr>
          <w:bottom w:val="single" w:sz="6" w:space="2" w:color="C9D3DB"/>
        </w:pBdr>
      </w:pPr>
      <w:r>
        <w:rPr>
          <w:b/>
          <w:color w:val="0E7C8B"/>
          <w:sz w:val="22"/>
        </w:rPr>
        <w:t>CONTROL DE CAMBIOS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DB"/>
          <w:left w:val="single" w:sz="4" w:color="C9D3DB"/>
          <w:bottom w:val="single" w:sz="4" w:color="C9D3DB"/>
          <w:right w:val="single" w:sz="4" w:color="C9D3DB"/>
          <w:insideH w:val="single" w:sz="4" w:color="C9D3DB"/>
          <w:insideV w:val="single" w:sz="4" w:color="C9D3DB"/>
        </w:tblBorders>
      </w:tblPr>
      <w:tblGrid>
        <w:gridCol w:w="1134"/>
        <w:gridCol w:w="1701"/>
        <w:gridCol w:w="4819"/>
        <w:gridCol w:w="1701"/>
      </w:tblGrid>
      <w:tr>
        <w:trPr>
          <w:cantSplit/>
          <w:tblHeader/>
        </w:trPr>
        <w:tc>
          <w:tcPr>
            <w:tcW w:type="dxa" w:w="1134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170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4819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Descripción del cambio</w:t>
            </w:r>
          </w:p>
        </w:tc>
        <w:tc>
          <w:tcPr>
            <w:tcW w:type="dxa" w:w="170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Elaboró</w:t>
            </w:r>
          </w:p>
        </w:tc>
      </w:tr>
      <w:tr>
        <w:trPr>
          <w:cantSplit/>
        </w:trPr>
        <w:tc>
          <w:tcPr>
            <w:tcW w:type="dxa" w:w="1134"/>
          </w:tcPr>
          <w:p>
            <w:r>
              <w:t>1.0</w:t>
            </w:r>
          </w:p>
        </w:tc>
        <w:tc>
          <w:tcPr>
            <w:tcW w:type="dxa" w:w="1701"/>
          </w:tcPr>
          <w:p>
            <w:r>
              <w:t>[FECHA]</w:t>
            </w:r>
          </w:p>
        </w:tc>
        <w:tc>
          <w:tcPr>
            <w:tcW w:type="dxa" w:w="4819"/>
          </w:tcPr>
          <w:p>
            <w:r>
              <w:t>Emisión inicial</w:t>
            </w:r>
          </w:p>
        </w:tc>
        <w:tc>
          <w:tcPr>
            <w:tcW w:type="dxa" w:w="1701"/>
          </w:tcPr>
          <w:p>
            <w:r>
              <w:t>[NOMBRE]</w:t>
            </w:r>
          </w:p>
        </w:tc>
      </w:tr>
      <w:tr>
        <w:trPr>
          <w:cantSplit/>
        </w:trPr>
        <w:tc>
          <w:tcPr>
            <w:tcW w:type="dxa" w:w="1134"/>
            <w:shd w:val="clear" w:fill="F4F6F8"/>
          </w:tcPr>
          <w:p/>
        </w:tc>
        <w:tc>
          <w:tcPr>
            <w:tcW w:type="dxa" w:w="1701"/>
            <w:shd w:val="clear" w:fill="F4F6F8"/>
          </w:tcPr>
          <w:p/>
        </w:tc>
        <w:tc>
          <w:tcPr>
            <w:tcW w:type="dxa" w:w="4819"/>
            <w:shd w:val="clear" w:fill="F4F6F8"/>
          </w:tcPr>
          <w:p/>
        </w:tc>
        <w:tc>
          <w:tcPr>
            <w:tcW w:type="dxa" w:w="1701"/>
            <w:shd w:val="clear" w:fill="F4F6F8"/>
          </w:tcPr>
          <w:p/>
        </w:tc>
      </w:tr>
    </w:tbl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t>________________________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________________________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________________________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Elaboró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Revisó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Autorizó</w:t>
            </w:r>
          </w:p>
        </w:tc>
      </w:tr>
    </w:tbl>
    <w:p/>
    <w:p>
      <w:r>
        <w:rPr>
          <w:i/>
          <w:color w:val="7F7F7F"/>
          <w:sz w:val="16"/>
        </w:rPr>
        <w:t>Formato de uso general con fines administrativos y orientativos. No constituye asesoría legal; se recomienda que un abogado lo revise y adapte a su caso antes de firmarlo.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B78"/>
        <w:sz w:val="16"/>
      </w:rPr>
      <w:t xml:space="preserve">Página </w:t>
    </w:r>
    <w:r>
      <w:rPr>
        <w:color w:val="5B6B78"/>
        <w:sz w:val="16"/>
      </w:rPr>
      <w:fldChar w:fldCharType="begin"/>
      <w:instrText xml:space="preserve">PAGE</w:instrText>
      <w:fldChar w:fldCharType="end"/>
    </w:r>
    <w:r>
      <w:rPr>
        <w:color w:val="5B6B78"/>
        <w:sz w:val="16"/>
      </w:rPr>
      <w:t xml:space="preserve"> de </w:t>
    </w:r>
    <w:r>
      <w:rPr>
        <w:color w:val="5B6B78"/>
        <w:sz w:val="16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2" w:color="C9D3DB"/>
      </w:pBdr>
    </w:pPr>
    <w:r/>
    <w:r>
      <w:rPr>
        <w:color w:val="5B6B78"/>
        <w:sz w:val="15"/>
      </w:rPr>
      <w:t>PROCEDIMIENTO DE CONTROL DE INVENTARIOS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 w:eastAsia="Arial"/>
      <w:color w:val="2B2B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5B6B78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