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i/>
                <w:color w:val="A6A6A6"/>
                <w:sz w:val="16"/>
              </w:rPr>
              <w:br/>
              <w:t>INSERTE SU LOGO</w:t>
              <w:br/>
              <w:t>(Insertar &gt; Imágenes)</w:t>
              <w:br/>
            </w:r>
          </w:p>
        </w:tc>
        <w:tc>
          <w:tcPr>
            <w:tcW w:type="dxa" w:w="6803"/>
          </w:tcPr>
          <w:p>
            <w:r>
              <w:rPr>
                <w:b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r>
              <w:rPr>
                <w:b w:val="0"/>
                <w:sz w:val="18"/>
              </w:rPr>
              <w:t xml:space="preserve">RFC: </w:t>
            </w:r>
            <w:r>
              <w:rPr>
                <w:b w:val="0"/>
                <w:sz w:val="18"/>
                <w:highlight w:val="yellow"/>
              </w:rPr>
              <w:t>[RFC]</w:t>
            </w:r>
            <w:r>
              <w:rPr>
                <w:b w:val="0"/>
                <w:sz w:val="18"/>
              </w:rPr>
              <w:t xml:space="preserve">  ·  Tel.: </w:t>
            </w:r>
            <w:r>
              <w:rPr>
                <w:b w:val="0"/>
                <w:sz w:val="18"/>
                <w:highlight w:val="yellow"/>
              </w:rPr>
              <w:t>[TELÉFONO]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  <w:highlight w:val="yellow"/>
              </w:rPr>
              <w:t>[DIRECCIÓN]</w:t>
            </w:r>
            <w:r>
              <w:rPr>
                <w:b w:val="0"/>
                <w:sz w:val="18"/>
              </w:rPr>
              <w:t xml:space="preserve">  ·  </w:t>
            </w:r>
            <w:r>
              <w:rPr>
                <w:b w:val="0"/>
                <w:sz w:val="18"/>
                <w:highlight w:val="yellow"/>
              </w:rPr>
              <w:t>[CORREO / SITIO WEB]</w:t>
            </w:r>
          </w:p>
        </w:tc>
      </w:tr>
    </w:tbl>
    <w:p/>
    <w:p>
      <w:pPr>
        <w:jc w:val="center"/>
      </w:pPr>
      <w:r>
        <w:rPr>
          <w:b/>
          <w:color w:val="1F4E78"/>
          <w:sz w:val="32"/>
        </w:rPr>
        <w:t>ACUERDO DE CONFIDENCIALIDAD (NDA)</w:t>
      </w:r>
    </w:p>
    <w:p>
      <w:pPr>
        <w:jc w:val="both"/>
      </w:pPr>
      <w:r>
        <w:rPr>
          <w:b w:val="0"/>
        </w:rPr>
        <w:t xml:space="preserve">Acuerdo que celebran </w:t>
      </w:r>
      <w:r>
        <w:rPr>
          <w:b w:val="0"/>
          <w:highlight w:val="yellow"/>
        </w:rPr>
        <w:t>[PARTE REVELADORA]</w:t>
      </w:r>
      <w:r>
        <w:rPr>
          <w:b w:val="0"/>
        </w:rPr>
        <w:t xml:space="preserve">, RFC </w:t>
      </w:r>
      <w:r>
        <w:rPr>
          <w:b w:val="0"/>
          <w:highlight w:val="yellow"/>
        </w:rPr>
        <w:t>[RFC]</w:t>
      </w:r>
      <w:r>
        <w:rPr>
          <w:b w:val="0"/>
        </w:rPr>
        <w:t xml:space="preserve"> (“LA REVELADORA”), y </w:t>
      </w:r>
      <w:r>
        <w:rPr>
          <w:b w:val="0"/>
          <w:highlight w:val="yellow"/>
        </w:rPr>
        <w:t>[PARTE RECEPTORA]</w:t>
      </w:r>
      <w:r>
        <w:rPr>
          <w:b w:val="0"/>
        </w:rPr>
        <w:t xml:space="preserve">, RFC </w:t>
      </w:r>
      <w:r>
        <w:rPr>
          <w:b w:val="0"/>
          <w:highlight w:val="yellow"/>
        </w:rPr>
        <w:t>[RFC]</w:t>
      </w:r>
      <w:r>
        <w:rPr>
          <w:b w:val="0"/>
        </w:rPr>
        <w:t xml:space="preserve"> (“LA RECEPTORA”), para proteger la información que se compartan con motivo de </w:t>
      </w:r>
      <w:r>
        <w:rPr>
          <w:b w:val="0"/>
          <w:highlight w:val="yellow"/>
        </w:rPr>
        <w:t>[FINALIDAD: p. ej. evaluación de una posible relación comercial]</w:t>
      </w:r>
      <w:r>
        <w:rPr>
          <w:b w:val="0"/>
        </w:rPr>
        <w:t>.</w:t>
      </w:r>
    </w:p>
    <w:p>
      <w:pPr>
        <w:jc w:val="both"/>
      </w:pPr>
      <w:r>
        <w:rPr>
          <w:b/>
        </w:rPr>
        <w:t xml:space="preserve">PRIMERA. Información confidencial. </w:t>
      </w:r>
      <w:r>
        <w:rPr>
          <w:b w:val="0"/>
        </w:rPr>
        <w:t>Toda información técnica, comercial, financiera, de clientes, procesos o cualquier otra que LA REVELADORA entregue de forma verbal, escrita o electrónica y que sea identificada como confidencial o que por su naturaleza deba considerarse como tal.</w:t>
      </w:r>
    </w:p>
    <w:p>
      <w:pPr>
        <w:jc w:val="both"/>
      </w:pPr>
      <w:r>
        <w:rPr>
          <w:b/>
        </w:rPr>
        <w:t xml:space="preserve">SEGUNDA. Obligaciones. </w:t>
      </w:r>
      <w:r>
        <w:rPr>
          <w:b w:val="0"/>
        </w:rPr>
        <w:t>LA RECEPTORA se obliga a usar la información únicamente para la finalidad indicada, a no divulgarla a terceros sin autorización escrita y a protegerla con el mismo cuidado que a la propia.</w:t>
      </w:r>
    </w:p>
    <w:p>
      <w:pPr>
        <w:jc w:val="both"/>
      </w:pPr>
      <w:r>
        <w:rPr>
          <w:b/>
        </w:rPr>
        <w:t xml:space="preserve">TERCERA. Excepciones. </w:t>
      </w:r>
      <w:r>
        <w:rPr>
          <w:b w:val="0"/>
        </w:rPr>
        <w:t>No es confidencial la información que sea de dominio público sin culpa de LA RECEPTORA, la que ya conociera legítimamente o la que deba revelar por mandato de autoridad competente, previo aviso a LA REVELADORA.</w:t>
      </w:r>
    </w:p>
    <w:p>
      <w:pPr>
        <w:jc w:val="both"/>
      </w:pPr>
      <w:r>
        <w:rPr>
          <w:b/>
        </w:rPr>
        <w:t xml:space="preserve">CUARTA. Vigencia. </w:t>
      </w:r>
      <w:r>
        <w:rPr>
          <w:b w:val="0"/>
        </w:rPr>
        <w:t xml:space="preserve">Las obligaciones estarán vigentes durante </w:t>
      </w:r>
      <w:r>
        <w:rPr>
          <w:b w:val="0"/>
          <w:highlight w:val="yellow"/>
        </w:rPr>
        <w:t>[NÚMERO]</w:t>
      </w:r>
      <w:r>
        <w:rPr>
          <w:b w:val="0"/>
        </w:rPr>
        <w:t xml:space="preserve"> años contados a partir de la firma.</w:t>
      </w:r>
    </w:p>
    <w:p>
      <w:pPr>
        <w:jc w:val="both"/>
      </w:pPr>
      <w:r>
        <w:rPr>
          <w:b/>
        </w:rPr>
        <w:t xml:space="preserve">QUINTA. Devolución. </w:t>
      </w:r>
      <w:r>
        <w:rPr>
          <w:b w:val="0"/>
        </w:rPr>
        <w:t>A solicitud de LA REVELADORA, LA RECEPTORA devolverá o destruirá la información y las copias que tenga.</w:t>
      </w:r>
    </w:p>
    <w:p>
      <w:pPr>
        <w:jc w:val="both"/>
      </w:pPr>
      <w:r>
        <w:rPr>
          <w:b/>
        </w:rPr>
        <w:t xml:space="preserve">SEXTA. Pena convencional. </w:t>
      </w:r>
      <w:r>
        <w:rPr>
          <w:b w:val="0"/>
        </w:rPr>
        <w:t>El incumplimiento generará una pena de $</w:t>
      </w:r>
      <w:r>
        <w:rPr>
          <w:b w:val="0"/>
          <w:highlight w:val="yellow"/>
        </w:rPr>
        <w:t>[MONTO]</w:t>
      </w:r>
      <w:r>
        <w:rPr>
          <w:b w:val="0"/>
        </w:rPr>
        <w:t>, sin perjuicio de la reparación de daños y perjuicios.</w:t>
      </w:r>
    </w:p>
    <w:p>
      <w:pPr>
        <w:jc w:val="both"/>
      </w:pPr>
      <w:r>
        <w:rPr>
          <w:b/>
        </w:rPr>
        <w:t xml:space="preserve">SÉPTIMA. Jurisdicción. </w:t>
      </w:r>
      <w:r>
        <w:rPr>
          <w:b w:val="0"/>
        </w:rPr>
        <w:t xml:space="preserve">Las partes se someten a los tribunales de </w:t>
      </w:r>
      <w:r>
        <w:rPr>
          <w:b w:val="0"/>
          <w:highlight w:val="yellow"/>
        </w:rPr>
        <w:t>[CIUDAD, ESTADO]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Firmado en </w:t>
      </w: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  <w:r>
        <w:rPr>
          <w:b w:val="0"/>
        </w:rPr>
        <w:t>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LA REVELADORA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LA RECEPTORA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