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0" w:name="_Toc20534"/>
      <w:bookmarkStart w:id="1" w:name="_Toc4155"/>
      <w:bookmarkStart w:id="2" w:name="_Toc22633"/>
      <w:r>
        <w:rPr>
          <w:rFonts w:hint="eastAsia"/>
          <w:sz w:val="30"/>
          <w:szCs w:val="30"/>
          <w:lang w:val="en-US" w:eastAsia="zh-CN"/>
        </w:rPr>
        <w:t>操作系统及其作用（day1）</w:t>
      </w:r>
      <w:bookmarkEnd w:id="0"/>
      <w:bookmarkEnd w:id="1"/>
      <w:bookmarkEnd w:id="2"/>
    </w:p>
    <w:p>
      <w:pPr>
        <w:pStyle w:val="3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3" w:name="_Toc3819"/>
      <w:bookmarkStart w:id="4" w:name="_Toc19270"/>
      <w:bookmarkStart w:id="5" w:name="_Toc16255"/>
      <w:r>
        <w:rPr>
          <w:rFonts w:hint="eastAsia"/>
          <w:sz w:val="30"/>
          <w:szCs w:val="30"/>
          <w:lang w:val="en-US" w:eastAsia="zh-CN"/>
        </w:rPr>
        <w:t>什么是编程（day1）</w:t>
      </w:r>
      <w:bookmarkEnd w:id="3"/>
      <w:bookmarkEnd w:id="4"/>
      <w:bookmarkEnd w:id="5"/>
    </w:p>
    <w:p>
      <w:pPr>
        <w:pStyle w:val="3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6" w:name="_Toc7710"/>
      <w:bookmarkStart w:id="7" w:name="_Toc30260"/>
      <w:bookmarkStart w:id="8" w:name="_Toc6343"/>
      <w:r>
        <w:rPr>
          <w:rFonts w:hint="eastAsia"/>
          <w:sz w:val="30"/>
          <w:szCs w:val="30"/>
          <w:lang w:val="en-US" w:eastAsia="zh-CN"/>
        </w:rPr>
        <w:t>编译型语言，解释性语言（day1）</w:t>
      </w:r>
      <w:bookmarkEnd w:id="6"/>
      <w:bookmarkEnd w:id="7"/>
      <w:bookmarkEnd w:id="8"/>
    </w:p>
    <w:p>
      <w:pPr>
        <w:pStyle w:val="3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9" w:name="_Toc31497"/>
      <w:bookmarkStart w:id="10" w:name="_Toc20159"/>
      <w:bookmarkStart w:id="11" w:name="_Toc24225"/>
      <w:r>
        <w:rPr>
          <w:rFonts w:hint="eastAsia"/>
          <w:sz w:val="30"/>
          <w:szCs w:val="30"/>
          <w:lang w:val="en-US" w:eastAsia="zh-CN"/>
        </w:rPr>
        <w:t>Pycharm的使用（day1）</w:t>
      </w:r>
      <w:bookmarkEnd w:id="9"/>
      <w:bookmarkEnd w:id="10"/>
      <w:bookmarkEnd w:id="11"/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数据类型（day1）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什么是标识符，其命名规则是？（day1）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关键字的查找方法：</w:t>
      </w:r>
      <w:bookmarkStart w:id="16" w:name="_GoBack"/>
      <w:bookmarkEnd w:id="16"/>
      <w:r>
        <w:rPr>
          <w:rFonts w:hint="eastAsia"/>
          <w:color w:val="FF0000"/>
          <w:sz w:val="28"/>
          <w:szCs w:val="28"/>
          <w:lang w:val="en-US" w:eastAsia="zh-CN"/>
        </w:rPr>
        <w:t>import keyword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 xml:space="preserve">                  keyword.kwlist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Raw_input和input（day2）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占位符，格式化输出（day2）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运算符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Pycharm中Debug的简单使用方法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If...else的格式</w:t>
      </w:r>
    </w:p>
    <w:p>
      <w:pPr>
        <w:pStyle w:val="2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If的嵌套句式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randint（随机数的使用方法）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While循环的基本格式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While的嵌套格式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Help的用法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Break和continue在循环中的使用方法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for循环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字符串，二进制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切片，越界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列表的类型，及其添加元素，修改元素的方法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字典的类型，字典的修改数据，添加数据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ASCII码值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tabs>
          <w:tab w:val="right" w:pos="8306"/>
        </w:tabs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122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bookmarkStart w:id="12" w:name="_Toc5912"/>
      <w:bookmarkStart w:id="13" w:name="_Toc3968"/>
    </w:p>
    <w:p>
      <w:pPr>
        <w:tabs>
          <w:tab w:val="left" w:pos="5122"/>
        </w:tabs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</w:t>
      </w:r>
      <w:r>
        <w:rPr>
          <w:rFonts w:hint="eastAsia"/>
          <w:sz w:val="30"/>
          <w:szCs w:val="30"/>
          <w:lang w:val="en-US" w:eastAsia="zh-CN"/>
        </w:rPr>
        <w:t>操作系统及其作用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XE "操作系统及其作用" 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XE "操作系统及其作用" 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（day1）</w:t>
      </w:r>
      <w:bookmarkEnd w:id="12"/>
      <w:bookmarkEnd w:id="13"/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6690" cy="3183255"/>
            <wp:effectExtent l="0" t="0" r="6350" b="1905"/>
            <wp:docPr id="1" name="图片 1" descr="snipaste20170921_09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20170921_0905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2.什么是编程（day1）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3583"/>
      <w:bookmarkStart w:id="15" w:name="_Toc25244"/>
      <w:r>
        <w:rPr>
          <w:rFonts w:hint="eastAsia"/>
          <w:lang w:val="en-US" w:eastAsia="zh-CN"/>
        </w:rPr>
        <w:drawing>
          <wp:inline distT="0" distB="0" distL="114300" distR="114300">
            <wp:extent cx="5271770" cy="1773555"/>
            <wp:effectExtent l="0" t="0" r="1270" b="9525"/>
            <wp:docPr id="2" name="图片 2" descr="snipaste20170921_09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20170921_0925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1770" cy="2032000"/>
            <wp:effectExtent l="0" t="0" r="1270" b="10160"/>
            <wp:docPr id="3" name="图片 3" descr="snipaste20170921_09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20170921_0948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3.编译型语言，解释性语言（day1）</w:t>
      </w:r>
      <w:r>
        <w:rPr>
          <w:rStyle w:val="9"/>
          <w:rFonts w:hint="eastAsia"/>
          <w:sz w:val="30"/>
          <w:szCs w:val="30"/>
          <w:lang w:val="en-US" w:eastAsia="zh-CN"/>
        </w:rPr>
        <w:footnoteReference w:id="0"/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390140"/>
            <wp:effectExtent l="0" t="0" r="3810" b="2540"/>
            <wp:docPr id="4" name="图片 4" descr="snipaste20170921_10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20170921_1007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4.Pycharm的使用（day1）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1135" cy="3259455"/>
            <wp:effectExtent l="0" t="0" r="1905" b="1905"/>
            <wp:docPr id="5" name="图片 5" descr="snipaste20170921_11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nipaste20170921_1109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8595" cy="2781300"/>
            <wp:effectExtent l="0" t="0" r="4445" b="7620"/>
            <wp:docPr id="6" name="图片 6" descr="snipaste20170921_11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20170921_1114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8595" cy="2962275"/>
            <wp:effectExtent l="0" t="0" r="4445" b="9525"/>
            <wp:docPr id="7" name="图片 7" descr="snipaste20170921_11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20170921_1117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2733040" cy="5438140"/>
            <wp:effectExtent l="0" t="0" r="10160" b="2540"/>
            <wp:docPr id="8" name="图片 8" descr="snipaste20170921_11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20170921_1118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0500" cy="3500120"/>
            <wp:effectExtent l="0" t="0" r="2540" b="5080"/>
            <wp:docPr id="9" name="图片 9" descr="snipaste20170921_11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20170921_1122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5.数据类型（day1）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3675" cy="2760345"/>
            <wp:effectExtent l="0" t="0" r="14605" b="13335"/>
            <wp:docPr id="11" name="图片 11" descr="snipaste20170921_12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20170921_1213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6055" cy="2506345"/>
            <wp:effectExtent l="0" t="0" r="6985" b="8255"/>
            <wp:docPr id="12" name="图片 12" descr="snipaste20170921_12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20170921_1219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6.什么是标识符，其命名规则是？（day1）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391410"/>
            <wp:effectExtent l="0" t="0" r="3810" b="1270"/>
            <wp:docPr id="13" name="图片 13" descr="snipaste20170921_12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20170921_1225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865" cy="1200150"/>
            <wp:effectExtent l="0" t="0" r="3175" b="3810"/>
            <wp:docPr id="14" name="图片 14" descr="snipaste20170921_12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nipaste20170921_1232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3040" cy="3465830"/>
            <wp:effectExtent l="0" t="0" r="0" b="8890"/>
            <wp:docPr id="15" name="图片 15" descr="snipaste20170921_12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nipaste20170921_1234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7.Raw_input和input（day2）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865" cy="3726180"/>
            <wp:effectExtent l="0" t="0" r="3175" b="7620"/>
            <wp:docPr id="19" name="图片 19" descr="python2和python3输入的区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ython2和python3输入的区别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占位符，格式化输出（day2）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4037965" cy="2914015"/>
            <wp:effectExtent l="0" t="0" r="635" b="12065"/>
            <wp:docPr id="20" name="图片 20" descr="snipaste20170922_08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20170922_0859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001520"/>
            <wp:effectExtent l="0" t="0" r="3810" b="10160"/>
            <wp:docPr id="22" name="图片 22" descr="snipaste20170922_09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nipaste20170922_0912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运算符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1666875" cy="3114040"/>
            <wp:effectExtent l="0" t="0" r="9525" b="10160"/>
            <wp:docPr id="21" name="图片 21" descr="snipaste20170922_09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20170922_0951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Pycharm中Debug的简单使用方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8595" cy="2719070"/>
            <wp:effectExtent l="0" t="0" r="4445" b="8890"/>
            <wp:docPr id="23" name="图片 23" descr="snipaste20170922_10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nipaste20170922_1057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If...else的格式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1770" cy="4348480"/>
            <wp:effectExtent l="0" t="0" r="1270" b="10160"/>
            <wp:docPr id="24" name="图片 24" descr="snipaste20170922_11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nipaste20170922_1109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If的嵌套句式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2980690" cy="3114040"/>
            <wp:effectExtent l="0" t="0" r="6350" b="10160"/>
            <wp:docPr id="25" name="图片 25" descr="snipaste20170922_12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nipaste20170922_1222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While循环的基本格式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3475990" cy="3904615"/>
            <wp:effectExtent l="0" t="0" r="13970" b="12065"/>
            <wp:docPr id="26" name="图片 26" descr="snipaste20170923_09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nipaste20170923_0943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2405" cy="3226435"/>
            <wp:effectExtent l="0" t="0" r="635" b="4445"/>
            <wp:docPr id="27" name="图片 27" descr="snipaste20170923_10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nipaste20170923_1005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B05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>1-100累加和：i=1</w:t>
      </w:r>
    </w:p>
    <w:p>
      <w:pPr>
        <w:numPr>
          <w:ilvl w:val="0"/>
          <w:numId w:val="0"/>
        </w:numPr>
        <w:rPr>
          <w:rFonts w:hint="eastAsia"/>
          <w:color w:val="00B05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 xml:space="preserve">             sum=0</w:t>
      </w:r>
    </w:p>
    <w:p>
      <w:pPr>
        <w:numPr>
          <w:ilvl w:val="0"/>
          <w:numId w:val="0"/>
        </w:numPr>
        <w:rPr>
          <w:rFonts w:hint="eastAsia"/>
          <w:color w:val="00B05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 xml:space="preserve">             while i&lt;=100:</w:t>
      </w:r>
    </w:p>
    <w:p>
      <w:pPr>
        <w:numPr>
          <w:ilvl w:val="0"/>
          <w:numId w:val="0"/>
        </w:numPr>
        <w:rPr>
          <w:rFonts w:hint="eastAsia"/>
          <w:color w:val="00B05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 xml:space="preserve">                   sum=sum+i</w:t>
      </w:r>
    </w:p>
    <w:p>
      <w:pPr>
        <w:numPr>
          <w:ilvl w:val="0"/>
          <w:numId w:val="0"/>
        </w:numPr>
        <w:rPr>
          <w:rFonts w:hint="eastAsia"/>
          <w:color w:val="00B05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 xml:space="preserve">                   print(</w:t>
      </w:r>
      <w:r>
        <w:rPr>
          <w:rFonts w:hint="default"/>
          <w:color w:val="00B050"/>
          <w:sz w:val="30"/>
          <w:szCs w:val="30"/>
          <w:highlight w:val="none"/>
          <w:lang w:val="en-US" w:eastAsia="zh-CN"/>
        </w:rPr>
        <w:t>“</w:t>
      </w: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>sum=%d</w:t>
      </w:r>
      <w:r>
        <w:rPr>
          <w:rFonts w:hint="default"/>
          <w:color w:val="00B050"/>
          <w:sz w:val="30"/>
          <w:szCs w:val="30"/>
          <w:highlight w:val="none"/>
          <w:lang w:val="en-US" w:eastAsia="zh-CN"/>
        </w:rPr>
        <w:t>”</w:t>
      </w: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>%sum)</w:t>
      </w:r>
    </w:p>
    <w:p>
      <w:pPr>
        <w:numPr>
          <w:ilvl w:val="0"/>
          <w:numId w:val="0"/>
        </w:numPr>
        <w:rPr>
          <w:rFonts w:hint="eastAsia"/>
          <w:color w:val="00B050"/>
          <w:sz w:val="30"/>
          <w:szCs w:val="30"/>
          <w:highlight w:val="none"/>
          <w:lang w:val="en-US" w:eastAsia="zh-CN"/>
        </w:rPr>
      </w:pPr>
      <w:r>
        <w:rPr>
          <w:rFonts w:hint="eastAsia"/>
          <w:color w:val="00B050"/>
          <w:sz w:val="30"/>
          <w:szCs w:val="30"/>
          <w:highlight w:val="none"/>
          <w:lang w:val="en-US" w:eastAsia="zh-CN"/>
        </w:rPr>
        <w:t xml:space="preserve">              i+=1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While的嵌套格式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While死循环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7325" cy="1289685"/>
            <wp:effectExtent l="0" t="0" r="5715" b="5715"/>
            <wp:docPr id="16" name="图片 16" descr="snipaste20170925_08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20170925_0838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4276090" cy="4352290"/>
            <wp:effectExtent l="0" t="0" r="6350" b="6350"/>
            <wp:docPr id="28" name="图片 28" descr="snipaste20170923_11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nipaste20170923_1110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Help的用法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855595"/>
            <wp:effectExtent l="0" t="0" r="3810" b="9525"/>
            <wp:docPr id="29" name="图片 29" descr="snipaste20170923_11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nipaste20170923_1127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17.Break和continue在循环中的使用方法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1770" cy="3402330"/>
            <wp:effectExtent l="0" t="0" r="1270" b="11430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for循环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865" cy="3207385"/>
            <wp:effectExtent l="0" t="0" r="3175" b="8255"/>
            <wp:docPr id="31" name="图片 31" descr="snipaste20170923_12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nipaste20170923_1223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19.字符串，二进制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切片，越界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列表的类型，及其添加元素，修改元素的方法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字典的类型，字典的修改数据，添加数据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ASCII码值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/>
  </w:footnote>
  <w:footnote w:type="continuationSeparator" w:id="3">
    <w:p>
      <w:r>
        <w:continuationSeparator/>
      </w:r>
    </w:p>
  </w:footnote>
  <w:footnote w:id="0">
    <w:p>
      <w:pPr>
        <w:pStyle w:val="6"/>
        <w:snapToGrid w:val="0"/>
      </w:pPr>
      <w:r>
        <w:rPr>
          <w:rStyle w:val="9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795AF"/>
    <w:multiLevelType w:val="singleLevel"/>
    <w:tmpl w:val="59C795AF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C7A122"/>
    <w:multiLevelType w:val="singleLevel"/>
    <w:tmpl w:val="59C7A122"/>
    <w:lvl w:ilvl="0" w:tentative="0">
      <w:start w:val="8"/>
      <w:numFmt w:val="decimal"/>
      <w:suff w:val="nothing"/>
      <w:lvlText w:val="%1."/>
      <w:lvlJc w:val="left"/>
    </w:lvl>
  </w:abstractNum>
  <w:abstractNum w:abstractNumId="2">
    <w:nsid w:val="59C7A3A3"/>
    <w:multiLevelType w:val="singleLevel"/>
    <w:tmpl w:val="59C7A3A3"/>
    <w:lvl w:ilvl="0" w:tentative="0">
      <w:start w:val="14"/>
      <w:numFmt w:val="decimal"/>
      <w:suff w:val="nothing"/>
      <w:lvlText w:val="%1."/>
      <w:lvlJc w:val="left"/>
    </w:lvl>
  </w:abstractNum>
  <w:abstractNum w:abstractNumId="3">
    <w:nsid w:val="59C7A578"/>
    <w:multiLevelType w:val="singleLevel"/>
    <w:tmpl w:val="59C7A578"/>
    <w:lvl w:ilvl="0" w:tentative="0">
      <w:start w:val="18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2"/>
    <w:footnote w:id="3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C36780"/>
    <w:rsid w:val="446934E0"/>
    <w:rsid w:val="5A4A263B"/>
    <w:rsid w:val="5DCF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9">
    <w:name w:val="footnote reference"/>
    <w:basedOn w:val="8"/>
    <w:uiPriority w:val="0"/>
    <w:rPr>
      <w:vertAlign w:val="superscript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2017-09-30T15:48:58Z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