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AF933" w14:textId="21746AB6" w:rsidR="002C2E11" w:rsidRDefault="00040526">
      <w:r>
        <w:t>这篇文章通过复盘</w:t>
      </w:r>
      <w:r>
        <w:t>2019</w:t>
      </w:r>
      <w:r>
        <w:t>年的债市介绍了边际定价的思路</w:t>
      </w:r>
      <w:r>
        <w:t>——</w:t>
      </w:r>
      <w:r>
        <w:rPr>
          <w:rFonts w:hint="eastAsia"/>
        </w:rPr>
        <w:t>市场</w:t>
      </w:r>
      <w:r>
        <w:t>是个称重器。（也可以</w:t>
      </w:r>
      <w:r>
        <w:rPr>
          <w:rFonts w:hint="eastAsia"/>
        </w:rPr>
        <w:t>称为</w:t>
      </w:r>
      <w:r>
        <w:t>贝叶斯定价的思路）</w:t>
      </w:r>
    </w:p>
    <w:p w14:paraId="0A2E9B84" w14:textId="77777777" w:rsidR="00040526" w:rsidRDefault="00040526"/>
    <w:p w14:paraId="0BE8F74E" w14:textId="77777777" w:rsidR="00E92AA7" w:rsidRPr="00E92AA7" w:rsidRDefault="00E92AA7" w:rsidP="00B62BF6">
      <w:pPr>
        <w:jc w:val="center"/>
        <w:rPr>
          <w:rFonts w:eastAsia="Times New Roman"/>
        </w:rPr>
      </w:pPr>
      <w:r w:rsidRPr="00E92AA7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疯狂的</w:t>
      </w:r>
      <w:r w:rsidRPr="00E92AA7">
        <w:rPr>
          <w:rFonts w:ascii="Helvetica Neue" w:eastAsia="Times New Roman" w:hAnsi="Helvetica Neue"/>
          <w:b/>
          <w:bCs/>
          <w:color w:val="333333"/>
          <w:spacing w:val="8"/>
          <w:sz w:val="26"/>
          <w:szCs w:val="26"/>
          <w:shd w:val="clear" w:color="auto" w:fill="FFFFFF"/>
        </w:rPr>
        <w:t>2018</w:t>
      </w:r>
      <w:r w:rsidRPr="00E92AA7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年底</w:t>
      </w:r>
    </w:p>
    <w:p w14:paraId="63DCD2BC" w14:textId="77777777" w:rsidR="00DE5BE0" w:rsidRPr="00DE5BE0" w:rsidRDefault="00DE5BE0" w:rsidP="00DE5BE0">
      <w:pPr>
        <w:rPr>
          <w:rFonts w:eastAsia="Times New Roman"/>
        </w:rPr>
      </w:pPr>
      <w:r w:rsidRPr="00DE5BE0">
        <w:rPr>
          <w:rFonts w:ascii="Helvetica Neue" w:eastAsia="Times New Roman" w:hAnsi="Helvetica Neue"/>
          <w:color w:val="333333"/>
          <w:spacing w:val="8"/>
          <w:shd w:val="clear" w:color="auto" w:fill="FFFFFF"/>
        </w:rPr>
        <w:t>2018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年底的</w:t>
      </w:r>
      <w:r w:rsidRPr="00DE5BE0">
        <w:rPr>
          <w:rFonts w:ascii="SimSun" w:eastAsia="SimSun" w:hAnsi="SimSun" w:cs="SimSun"/>
          <w:color w:val="333333"/>
          <w:spacing w:val="8"/>
          <w:shd w:val="clear" w:color="auto" w:fill="FFFFFF"/>
        </w:rPr>
        <w:t>时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候，很多人都</w:t>
      </w:r>
      <w:r w:rsidRPr="00DE5BE0">
        <w:rPr>
          <w:rFonts w:ascii="SimSun" w:eastAsia="SimSun" w:hAnsi="SimSun" w:cs="SimSun"/>
          <w:color w:val="333333"/>
          <w:spacing w:val="8"/>
          <w:shd w:val="clear" w:color="auto" w:fill="FFFFFF"/>
        </w:rPr>
        <w:t>觉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得</w:t>
      </w:r>
      <w:r w:rsidRPr="00DE5BE0">
        <w:rPr>
          <w:rFonts w:ascii="Helvetica Neue" w:eastAsia="Times New Roman" w:hAnsi="Helvetica Neue"/>
          <w:color w:val="333333"/>
          <w:spacing w:val="8"/>
          <w:shd w:val="clear" w:color="auto" w:fill="FFFFFF"/>
        </w:rPr>
        <w:t>2019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年会是牛市的</w:t>
      </w:r>
      <w:r w:rsidRPr="00DE5BE0">
        <w:rPr>
          <w:rFonts w:ascii="SimSun" w:eastAsia="SimSun" w:hAnsi="SimSun" w:cs="SimSun"/>
          <w:color w:val="333333"/>
          <w:spacing w:val="8"/>
          <w:shd w:val="clear" w:color="auto" w:fill="FFFFFF"/>
        </w:rPr>
        <w:t>继续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，我也是其中的一</w:t>
      </w:r>
      <w:r w:rsidRPr="00DE5BE0">
        <w:rPr>
          <w:rFonts w:ascii="SimSun" w:eastAsia="SimSun" w:hAnsi="SimSun" w:cs="SimSun"/>
          <w:color w:val="333333"/>
          <w:spacing w:val="8"/>
          <w:shd w:val="clear" w:color="auto" w:fill="FFFFFF"/>
        </w:rPr>
        <w:t>员</w:t>
      </w:r>
      <w:r w:rsidRPr="00DE5B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。</w:t>
      </w:r>
    </w:p>
    <w:p w14:paraId="516266BB" w14:textId="77777777" w:rsidR="00016A9D" w:rsidRPr="00016A9D" w:rsidRDefault="00016A9D" w:rsidP="00016A9D">
      <w:pPr>
        <w:rPr>
          <w:rFonts w:eastAsia="Times New Roman"/>
        </w:rPr>
      </w:pP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当</w:t>
      </w:r>
      <w:r w:rsidRPr="00016A9D">
        <w:rPr>
          <w:rFonts w:ascii="SimSun" w:eastAsia="SimSun" w:hAnsi="SimSun" w:cs="SimSun"/>
          <w:color w:val="333333"/>
          <w:spacing w:val="8"/>
          <w:shd w:val="clear" w:color="auto" w:fill="FFFFFF"/>
        </w:rPr>
        <w:t>时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，大家的想法很</w:t>
      </w:r>
      <w:r w:rsidRPr="00016A9D">
        <w:rPr>
          <w:rFonts w:ascii="SimSun" w:eastAsia="SimSun" w:hAnsi="SimSun" w:cs="SimSun"/>
          <w:color w:val="333333"/>
          <w:spacing w:val="8"/>
          <w:shd w:val="clear" w:color="auto" w:fill="FFFFFF"/>
        </w:rPr>
        <w:t>简单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，</w:t>
      </w:r>
      <w:r w:rsidRPr="00016A9D">
        <w:rPr>
          <w:rFonts w:ascii="Helvetica Neue" w:eastAsia="Times New Roman" w:hAnsi="Helvetica Neue"/>
          <w:color w:val="333333"/>
          <w:spacing w:val="8"/>
          <w:shd w:val="clear" w:color="auto" w:fill="FFFFFF"/>
        </w:rPr>
        <w:t>2018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年是一个大牛市，</w:t>
      </w:r>
      <w:r w:rsidRPr="00016A9D">
        <w:rPr>
          <w:rFonts w:ascii="SimSun" w:eastAsia="SimSun" w:hAnsi="SimSun" w:cs="SimSun"/>
          <w:color w:val="333333"/>
          <w:spacing w:val="8"/>
          <w:shd w:val="clear" w:color="auto" w:fill="FFFFFF"/>
        </w:rPr>
        <w:t>临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近年底，携着全年大牛市的余威，收益率又快速下行了一波。</w:t>
      </w:r>
      <w:r w:rsidRPr="00016A9D">
        <w:rPr>
          <w:rFonts w:ascii="SimSun" w:eastAsia="SimSun" w:hAnsi="SimSun" w:cs="SimSun"/>
          <w:color w:val="333333"/>
          <w:spacing w:val="8"/>
          <w:shd w:val="clear" w:color="auto" w:fill="FFFFFF"/>
        </w:rPr>
        <w:t>趋势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真的很</w:t>
      </w:r>
      <w:r w:rsidRPr="00016A9D">
        <w:rPr>
          <w:rFonts w:ascii="SimSun" w:eastAsia="SimSun" w:hAnsi="SimSun" w:cs="SimSun"/>
          <w:color w:val="333333"/>
          <w:spacing w:val="8"/>
          <w:shd w:val="clear" w:color="auto" w:fill="FFFFFF"/>
        </w:rPr>
        <w:t>强</w:t>
      </w:r>
      <w:r w:rsidRPr="00016A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。</w:t>
      </w:r>
    </w:p>
    <w:p w14:paraId="00A356DF" w14:textId="5C2D622B" w:rsidR="00E92AA7" w:rsidRDefault="00016A9D" w:rsidP="00016A9D">
      <w:pPr>
        <w:rPr>
          <w:rFonts w:eastAsia="Times New Roman"/>
        </w:rPr>
      </w:pPr>
      <w:r w:rsidRPr="00016A9D">
        <w:rPr>
          <w:rFonts w:eastAsia="Times New Roman"/>
        </w:rPr>
        <w:drawing>
          <wp:inline distT="0" distB="0" distL="0" distR="0" wp14:anchorId="541BF2DF" wp14:editId="20A3B516">
            <wp:extent cx="5270500" cy="25406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548" w14:textId="77777777" w:rsidR="003B3D3B" w:rsidRPr="003B3D3B" w:rsidRDefault="003B3D3B" w:rsidP="003B3D3B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B3D3B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支持这个观点的证据也很多：1、11月社融数据大幅度不及预期；2、五十年国债招标超预期的火爆；3、PMI数据很差；4、美联储转鸽；5、国内的降准预期高涨。</w:t>
      </w:r>
    </w:p>
    <w:p w14:paraId="125BD1DA" w14:textId="77777777" w:rsidR="0078085A" w:rsidRPr="0078085A" w:rsidRDefault="0078085A" w:rsidP="0078085A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78085A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无论从经济基本面来看，还是从国内外货币政策，以及投资者情绪来看，我们都有理由相信2019年会是牛市的延续。</w:t>
      </w:r>
    </w:p>
    <w:p w14:paraId="4366D380" w14:textId="77777777" w:rsidR="00016A9D" w:rsidRDefault="00016A9D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2624C26F" w14:textId="77777777" w:rsidR="00EC6FDD" w:rsidRPr="00EC6FDD" w:rsidRDefault="00EC6FDD" w:rsidP="00EC6FDD">
      <w:pPr>
        <w:jc w:val="center"/>
        <w:rPr>
          <w:rFonts w:eastAsia="Times New Roman"/>
        </w:rPr>
      </w:pPr>
      <w:r w:rsidRPr="00EC6FDD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还债的一季</w:t>
      </w:r>
      <w:r w:rsidRPr="00EC6FDD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度</w:t>
      </w:r>
    </w:p>
    <w:p w14:paraId="4CB16AD9" w14:textId="1EAC40D7" w:rsidR="00EC6FDD" w:rsidRDefault="00552B8E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552B8E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51403A44" wp14:editId="0F85BAAB">
            <wp:extent cx="5270500" cy="25507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51C" w14:textId="77777777" w:rsidR="009C4FC4" w:rsidRPr="009C4FC4" w:rsidRDefault="009C4FC4" w:rsidP="009C4FC4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C4FC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lastRenderedPageBreak/>
        <w:t>然而，2019年伊始，情况就开始发生变化，先是央行多日净回笼资金，之后就是谈判回暖，再后来，市场迎来了1月社融数据大幅度超预期。</w:t>
      </w:r>
    </w:p>
    <w:p w14:paraId="35B927CC" w14:textId="77777777" w:rsidR="001C478A" w:rsidRPr="001C478A" w:rsidRDefault="001C478A" w:rsidP="001C478A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1C478A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此时，市场仍然不相信逻辑发生了变化，买盘源源不断，所以，2月低于预期的社融数据又把利率给摁了下去。</w:t>
      </w:r>
    </w:p>
    <w:p w14:paraId="4FB42FA8" w14:textId="77777777" w:rsidR="00263065" w:rsidRPr="00263065" w:rsidRDefault="00263065" w:rsidP="00263065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263065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之后大杀器终于来了，3月底公布的PMI数据大幅度超预期，直接上到荣枯线以上，市场对经济基本面的悲观信念不再牢固，于是，收益率大幅度上行。</w:t>
      </w:r>
    </w:p>
    <w:p w14:paraId="34349D73" w14:textId="77777777" w:rsidR="00713A1A" w:rsidRPr="00713A1A" w:rsidRDefault="00713A1A" w:rsidP="00713A1A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713A1A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从这个位置再回望2018年底，这波崩盘的隐患是在那个节点埋下的。那时，大家为了年底排名，顺着牛市趋势大幅度加仓，于是自我实现式的给了一个极其悲观的经济预期，而这个预期直到19年3月底才彻底证伪。</w:t>
      </w:r>
    </w:p>
    <w:p w14:paraId="0AD30D62" w14:textId="77777777" w:rsidR="009D022B" w:rsidRPr="009D022B" w:rsidRDefault="009D022B" w:rsidP="009D022B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D022B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如果要给2018年底和2019年初下一个总结，那就是先上车后买票。</w:t>
      </w:r>
    </w:p>
    <w:p w14:paraId="1856F3B0" w14:textId="77777777" w:rsidR="00552B8E" w:rsidRDefault="00552B8E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2C301700" w14:textId="77777777" w:rsidR="00F130BC" w:rsidRPr="00F130BC" w:rsidRDefault="00F130BC" w:rsidP="00F130BC">
      <w:pPr>
        <w:jc w:val="center"/>
        <w:rPr>
          <w:rFonts w:eastAsia="Times New Roman"/>
        </w:rPr>
      </w:pPr>
      <w:r w:rsidRPr="00F130BC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峰回路</w:t>
      </w:r>
      <w:r w:rsidRPr="00F130BC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转</w:t>
      </w:r>
      <w:r w:rsidRPr="00F130BC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的二季度</w:t>
      </w:r>
    </w:p>
    <w:p w14:paraId="4E16836E" w14:textId="51B21F42" w:rsidR="00F130BC" w:rsidRDefault="00032A27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032A27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39660576" wp14:editId="3C833934">
            <wp:extent cx="5270500" cy="25406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DBBB" w14:textId="77777777" w:rsidR="00EA0AF5" w:rsidRPr="00EA0AF5" w:rsidRDefault="00EA0AF5" w:rsidP="00EA0AF5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EA0AF5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4月中旬，社融数据出炉，也大幅度超市场预期。PMI数据+金融数据的组合彻底地证伪了极其悲观的经济基本面预期。</w:t>
      </w:r>
    </w:p>
    <w:p w14:paraId="111842ED" w14:textId="77777777" w:rsidR="002622B1" w:rsidRPr="002622B1" w:rsidRDefault="002622B1" w:rsidP="002622B1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2622B1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市场一时间找不到北，十年国开收益率一度上行至3.87%。大家也终于从亢奋情绪中摆脱出来，开始陷入对债市的悲观。</w:t>
      </w:r>
    </w:p>
    <w:p w14:paraId="4D20C14F" w14:textId="77777777" w:rsidR="003C4F5C" w:rsidRPr="003C4F5C" w:rsidRDefault="003C4F5C" w:rsidP="003C4F5C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C4F5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然而，市场没悲观个几天，大洋彼岸传来了消息，风险偏好急速回落，债市收益率又转过头一路向下。尽管中间有BS事件的扰动，但是，美联储的降息预期和经济数据的回落，起了更重要的作用。十年国开的估值终于又回到了3月底PMI数据出来之前的位置——大概是3.57%。</w:t>
      </w:r>
    </w:p>
    <w:p w14:paraId="113666B2" w14:textId="77777777" w:rsidR="00032A27" w:rsidRDefault="00032A27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203DE53D" w14:textId="77777777" w:rsidR="00CC305A" w:rsidRPr="00CC305A" w:rsidRDefault="00CC305A" w:rsidP="00CC305A">
      <w:pPr>
        <w:jc w:val="center"/>
        <w:rPr>
          <w:rFonts w:eastAsia="Times New Roman"/>
        </w:rPr>
      </w:pPr>
      <w:r w:rsidRPr="00CC305A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风云突变的三季</w:t>
      </w:r>
      <w:r w:rsidRPr="00CC305A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度</w:t>
      </w:r>
    </w:p>
    <w:p w14:paraId="3489F8D9" w14:textId="754B934B" w:rsidR="00CC305A" w:rsidRDefault="00C11A77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C11A77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6F5E935D" wp14:editId="3AF5BF8C">
            <wp:extent cx="5270500" cy="25507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C3E" w14:textId="77777777" w:rsidR="00BB024C" w:rsidRPr="00BB024C" w:rsidRDefault="00BB024C" w:rsidP="00BB024C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BB024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当风险偏好、基本面和货币政策所有的动能释放完之后，债市进入了一个月的平静</w:t>
      </w:r>
      <w:r w:rsidRPr="00BB024C">
        <w:rPr>
          <w:rFonts w:ascii="MS Mincho" w:eastAsia="MS Mincho" w:hAnsi="MS Mincho" w:cs="MS Mincho"/>
          <w:b/>
          <w:color w:val="333333"/>
          <w:spacing w:val="8"/>
          <w:shd w:val="clear" w:color="auto" w:fill="FFFFFF"/>
        </w:rPr>
        <w:t>期。整个7</w:t>
      </w:r>
      <w:r w:rsidRPr="00BB024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月份的行情真的很寡淡。</w:t>
      </w:r>
    </w:p>
    <w:p w14:paraId="55995770" w14:textId="77777777" w:rsidR="00B32E9F" w:rsidRPr="00B32E9F" w:rsidRDefault="00B32E9F" w:rsidP="00B32E9F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B32E9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当时大家的一致预期是震荡上行或者震荡下行，总之是震荡。</w:t>
      </w:r>
    </w:p>
    <w:p w14:paraId="2F33DE81" w14:textId="77777777" w:rsidR="00A92C32" w:rsidRPr="00A92C32" w:rsidRDefault="00A92C32" w:rsidP="00A92C32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A92C32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我也是在那一个月才知道，大家嘴里面的震荡是啥意思——就是那种每天上下1bp，一个月上下不超过5bp的行情。在这种行情里大家都很开心，吃票息的吃票息，做交易的0.25bp玩得不亦乐乎。</w:t>
      </w:r>
    </w:p>
    <w:p w14:paraId="2FF18EF0" w14:textId="77777777" w:rsidR="00824A40" w:rsidRPr="00824A40" w:rsidRDefault="00824A40" w:rsidP="00824A40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824A4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7月底，风云突变，大洋彼岸再次传来消息，风险偏好继续下行。伴随着7月份较差的经济数据，收益率一度杀到3.39%——年初买的债终于解套了。</w:t>
      </w:r>
    </w:p>
    <w:p w14:paraId="6EA948DD" w14:textId="77777777" w:rsidR="004451AC" w:rsidRPr="004451AC" w:rsidRDefault="004451AC" w:rsidP="004451AC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4451A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然而，大家没高兴几天，市场出了几个传言：一个是关于证金债的，另一个是关于基金免税的。尽管中间降了个准，之后的风险偏好回暖、国开债换券等因素，慢慢地把十年国开估值推高到3.53%的位置。</w:t>
      </w:r>
    </w:p>
    <w:p w14:paraId="520F644D" w14:textId="77777777" w:rsidR="00323DEC" w:rsidRPr="00323DEC" w:rsidRDefault="00323DEC" w:rsidP="00323DEC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23DE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整个季度来看，震荡下行4bp吧，但真是震得一手好荡！</w:t>
      </w:r>
    </w:p>
    <w:p w14:paraId="00C23860" w14:textId="77777777" w:rsidR="00C11A77" w:rsidRDefault="00C11A77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12EE25F1" w14:textId="77777777" w:rsidR="003764A6" w:rsidRPr="003764A6" w:rsidRDefault="003764A6" w:rsidP="003764A6">
      <w:pPr>
        <w:jc w:val="center"/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12176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被通胀预期玩弄的四季度</w:t>
      </w:r>
    </w:p>
    <w:p w14:paraId="3387B62A" w14:textId="299DA20D" w:rsidR="00323DEC" w:rsidRDefault="00F959AD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F959A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1F5E86A5" wp14:editId="63F7D737">
            <wp:extent cx="5270500" cy="256159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B7B" w14:textId="77777777" w:rsidR="0012176D" w:rsidRPr="0012176D" w:rsidRDefault="0012176D" w:rsidP="0012176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12176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国庆节回来之后，8月份杀掉的风险偏好慢慢回来了。市场又开始YY震荡，要么震荡上行，要么震荡下行。</w:t>
      </w:r>
    </w:p>
    <w:p w14:paraId="7FFAE727" w14:textId="77777777" w:rsidR="00AA4605" w:rsidRPr="00AA4605" w:rsidRDefault="00AA4605" w:rsidP="00AA4605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AA4605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国庆之后，出了9月份的cpi数据，同比3%，市场毫无反应。大家都说，我们不担心通胀。可是在后续的几个周里，猪肉价格环比快速上涨。一下子把市场打蒙了——我们还是关心通胀的。</w:t>
      </w:r>
    </w:p>
    <w:p w14:paraId="720A9331" w14:textId="77777777" w:rsidR="00065883" w:rsidRPr="00065883" w:rsidRDefault="00065883" w:rsidP="00065883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065883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于是，收益率快速攀升，到10月底，十年国开债的估值搞到了3.75%。大家又开始对债市悲观，纷纷改报告，把2020年2月的通胀预期改得很高。</w:t>
      </w:r>
    </w:p>
    <w:p w14:paraId="5FF4E520" w14:textId="77777777" w:rsidR="00233AE0" w:rsidRPr="00233AE0" w:rsidRDefault="00233AE0" w:rsidP="00233AE0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233AE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这时候，PMI数据解了市场的燃眉之急，10月底出的PMI数据很差，给市场刹了一下车。再后来，央行出来降息，11月5号降低MLF利率5bp，18号降低OMO利率5bp，通胀预期到长端收益率的传导链条终于被切断了。</w:t>
      </w:r>
    </w:p>
    <w:p w14:paraId="63140D39" w14:textId="77777777" w:rsidR="002428C2" w:rsidRPr="002428C2" w:rsidRDefault="002428C2" w:rsidP="002428C2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2428C2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收益率又开始稀里哗啦地下行，最低杀到了3.55%，又回到了通胀预期大幅攀升之前。</w:t>
      </w:r>
    </w:p>
    <w:p w14:paraId="7E2DA294" w14:textId="77777777" w:rsidR="00D43730" w:rsidRPr="00D43730" w:rsidRDefault="00D43730" w:rsidP="00D43730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D4373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10月和11月的行情的确是震荡的，也是震得一手好荡，但跟三季度完全不一样！大家玩了一把关于通胀预期的博弈，波幅超过20bp，爽的爽死，惨的惨死。</w:t>
      </w:r>
    </w:p>
    <w:p w14:paraId="360851FE" w14:textId="77777777" w:rsidR="00F959AD" w:rsidRDefault="00F959AD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73436894" w14:textId="77777777" w:rsidR="00071A55" w:rsidRPr="00071A55" w:rsidRDefault="00071A55" w:rsidP="00071A55">
      <w:pPr>
        <w:jc w:val="center"/>
        <w:rPr>
          <w:rFonts w:eastAsia="Times New Roman"/>
        </w:rPr>
      </w:pPr>
      <w:r w:rsidRPr="00071A55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继续震荡的市场</w:t>
      </w:r>
    </w:p>
    <w:p w14:paraId="27F70B22" w14:textId="77777777" w:rsidR="00912744" w:rsidRPr="00912744" w:rsidRDefault="00912744" w:rsidP="00912744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10月通胀预期推动收益率大幅度上行。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10月31日，PMI数据较差，缓解利率上行势头。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11月5日，央行降低MLF利率5bp，利率开始回落。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11月7日，谈判趋暖，利率反弹。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11月9日，通胀超预期，周末不交易。11月11日，上午，消化谈判趋冷和cpi数据，收益率下行。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11月11日，下午，金融数据公布，很差，收益率继续下行。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11月14日，经济数据小幅下滑，收益率先下后上。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11月18日，央行意外降低OMO利率5bp，收益率大幅下行。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11月20日，LPR利率降低5bp，收益率无变化。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11月28日，财政部下达1w亿专项债额度，利率微幅反弹。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12月1日，PMI数据意外调升，利率大幅度上行。</w:t>
      </w:r>
      <w:r w:rsidRPr="0091274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br/>
        <w:t>12月3日，谈判继续趋冷，利率大幅度下行。</w:t>
      </w:r>
    </w:p>
    <w:p w14:paraId="7E9AC2A8" w14:textId="77777777" w:rsidR="00CD5901" w:rsidRPr="00CD5901" w:rsidRDefault="00CD5901" w:rsidP="00CD5901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CD5901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总结，影响利率的因素包括：1、经济数据，先差后好，总体净影响为负，推动收益率小幅下行；2、风险偏好，先升后降，总体降低，推动收益率小幅度下行；3、央行货币政策，MLF、OMO、LPR分别降低了5bp，彻底切断了通胀预期向利率的传导，是利率下行的主要因素。</w:t>
      </w:r>
    </w:p>
    <w:p w14:paraId="684E7225" w14:textId="77777777" w:rsidR="00071A55" w:rsidRDefault="00071A55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57BF4854" w14:textId="77777777" w:rsidR="00DC4589" w:rsidRDefault="00DC4589" w:rsidP="00DC4589">
      <w:pPr>
        <w:jc w:val="center"/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坑人的看</w:t>
      </w:r>
      <w:r>
        <w:rPr>
          <w:rStyle w:val="a3"/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Style w:val="a3"/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做短</w:t>
      </w:r>
    </w:p>
    <w:p w14:paraId="1B450AFA" w14:textId="77777777" w:rsidR="008135BF" w:rsidRPr="008135BF" w:rsidRDefault="008135BF" w:rsidP="008135BF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8135B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如果你做的是配置，这篇文章应该跟你没什么关系，按照全年现金流入的节奏均匀的配置下来就很好，因为这是震荡市。</w:t>
      </w:r>
    </w:p>
    <w:p w14:paraId="2608F476" w14:textId="77777777" w:rsidR="00F12B9F" w:rsidRPr="00F12B9F" w:rsidRDefault="00F12B9F" w:rsidP="00F12B9F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F12B9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但是，如果你做的是交易，这真的是很痛苦的一年。如果你轻信了债券市场全年震荡下行，重仓长债，一定会熬得很辛苦，也会被做反了的交易折磨得抓狂。</w:t>
      </w:r>
    </w:p>
    <w:p w14:paraId="4B0DC5A7" w14:textId="77777777" w:rsidR="009F46FC" w:rsidRPr="009F46FC" w:rsidRDefault="009F46FC" w:rsidP="009F46FC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F46FC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2019年前两个季度看是震荡，三季度单独看也是，四季度的前两个月合起来看也是。既然每个小区间段看起来是震荡，把他们加总起来，全年看也是震荡。年初看震荡的人的确是对的，但他们也并没有预料到实际的路径如此复杂，既有慢速的震荡，还有快速地震荡，更有相互嵌套的震荡。</w:t>
      </w:r>
    </w:p>
    <w:p w14:paraId="11C3B039" w14:textId="77777777" w:rsidR="00141ADE" w:rsidRPr="00141ADE" w:rsidRDefault="00141ADE" w:rsidP="00141ADE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141ADE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所以，当一个人跟你讲，未来的市场震荡上行或者震荡下行的时候，他对于震荡的准确定义应该是：1、我不知道未来收益率会上还是会下；2、如果上得多了，他自然会下来，但他什么时候下来，我的确不知道；3、一年上10bp或者下10bp只是少许的误差；更通俗的讲法是，他没有确切的观点，不比你知道的更多。听着他的建议做，你最好有良好的心理承受能力，扛过时间和空间对你内心的蹂躏。</w:t>
      </w:r>
    </w:p>
    <w:p w14:paraId="24F9E104" w14:textId="77777777" w:rsidR="00CD5901" w:rsidRDefault="00CD5901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3A2AE8C6" w14:textId="77777777" w:rsidR="00567985" w:rsidRDefault="00567985" w:rsidP="00567985">
      <w:pPr>
        <w:jc w:val="center"/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展望</w:t>
      </w:r>
    </w:p>
    <w:p w14:paraId="592A28A5" w14:textId="402C2FB2" w:rsidR="00666ADC" w:rsidRDefault="00964B28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64B28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7A2E95C1" wp14:editId="5D587790">
            <wp:extent cx="5270500" cy="255079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84E" w14:textId="77777777" w:rsidR="009B5FE4" w:rsidRPr="009B5FE4" w:rsidRDefault="009B5FE4" w:rsidP="009B5FE4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B5FE4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如果比较不同年份的gdp增速和不同年份的利率中枢，我们会发现二者的确保持了某种神秘的相关性。</w:t>
      </w:r>
    </w:p>
    <w:p w14:paraId="25EFBC1C" w14:textId="6A553528" w:rsidR="00964B28" w:rsidRDefault="00315E9D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15E9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drawing>
          <wp:inline distT="0" distB="0" distL="0" distR="0" wp14:anchorId="61E5341E" wp14:editId="3B3F94FD">
            <wp:extent cx="5270500" cy="254063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E855" w14:textId="77777777" w:rsidR="00DC51F5" w:rsidRPr="00DC51F5" w:rsidRDefault="00DC51F5" w:rsidP="00DC51F5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DC51F5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2017年增速6.8%，降低到2018年的6.6%，降低了20bp，可是，2018年的利率中枢反而上了10bp左右。</w:t>
      </w:r>
    </w:p>
    <w:p w14:paraId="6D7349B6" w14:textId="77777777" w:rsidR="003A445D" w:rsidRPr="003A445D" w:rsidRDefault="003A445D" w:rsidP="003A445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A445D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2018年的增速是6.6%，2019年的6.1%+，增速的确大幅度下滑，如果跟2017年比，更是下行70bp左右。事实上，2019年的利率中枢和2017年的利率中枢也差70bp左右。</w:t>
      </w:r>
    </w:p>
    <w:p w14:paraId="7B8D1370" w14:textId="77777777" w:rsidR="00D24AF2" w:rsidRPr="00D24AF2" w:rsidRDefault="00D24AF2" w:rsidP="00D24AF2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D24AF2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在这里我并不是强调这种相关性或者数量关系。我只是想说，我们除了要关注经济增速变动的方向之外，似乎还应该关注</w:t>
      </w:r>
      <w:r w:rsidRPr="004C026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它的变动幅度。</w:t>
      </w:r>
    </w:p>
    <w:p w14:paraId="50FA954F" w14:textId="77777777" w:rsidR="004C0260" w:rsidRPr="004C0260" w:rsidRDefault="004C0260" w:rsidP="004C0260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4C026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如果明年的经济增速是6%，那么，经济增速的变动幅度只有20bp上下。然后，我们就可以拍手称快，立马得出债券牛市继续，收益率震荡下行的结论？</w:t>
      </w:r>
    </w:p>
    <w:p w14:paraId="4F127614" w14:textId="77777777" w:rsidR="00470AB8" w:rsidRPr="00470AB8" w:rsidRDefault="00470AB8" w:rsidP="00470AB8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470AB8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如果明年的经济增速是6%，那么，经济增速的变动幅度只有20bp上下。然后，我们就可以拍手称快，立马得出债券牛市继续，收益率震荡下行的结论？</w:t>
      </w:r>
    </w:p>
    <w:p w14:paraId="5C161BA1" w14:textId="77777777" w:rsidR="00A434D5" w:rsidRPr="00A434D5" w:rsidRDefault="00C67659" w:rsidP="00A434D5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C67659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长期的确会有均值回归，但是，交易户的考核区间只有一年。也就是说，它们的生命是以一年为周期，所以，</w:t>
      </w:r>
      <w:r w:rsidR="00A434D5" w:rsidRPr="00A434D5">
        <w:rPr>
          <w:rFonts w:ascii="MS Mincho" w:eastAsia="MS Mincho" w:hAnsi="MS Mincho" w:cs="MS Mincho"/>
          <w:b/>
          <w:bCs/>
          <w:color w:val="333333"/>
        </w:rPr>
        <w:t>长期来看，它们都死了，等不来均值回归</w:t>
      </w:r>
      <w:r w:rsidR="00A434D5" w:rsidRPr="00A434D5">
        <w:rPr>
          <w:b/>
          <w:bCs/>
          <w:color w:val="333333"/>
        </w:rPr>
        <w:t>。</w:t>
      </w:r>
    </w:p>
    <w:p w14:paraId="1143838E" w14:textId="13828CFA" w:rsidR="00315E9D" w:rsidRDefault="00315E9D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</w:p>
    <w:p w14:paraId="183A33E2" w14:textId="77777777" w:rsidR="00054D5C" w:rsidRDefault="00054D5C" w:rsidP="00054D5C">
      <w:pPr>
        <w:jc w:val="center"/>
        <w:rPr>
          <w:rFonts w:eastAsia="Times New Roman"/>
        </w:rPr>
      </w:pPr>
      <w:r>
        <w:rPr>
          <w:rStyle w:val="a3"/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结束语</w:t>
      </w:r>
    </w:p>
    <w:p w14:paraId="103EFF47" w14:textId="77777777" w:rsidR="003E4750" w:rsidRPr="003E4750" w:rsidRDefault="003E4750" w:rsidP="003E4750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3E475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我相信市场是</w:t>
      </w:r>
      <w:r w:rsidRPr="003E4750">
        <w:rPr>
          <w:b/>
          <w:bCs/>
          <w:color w:val="333333"/>
        </w:rPr>
        <w:t>定价有效的</w:t>
      </w:r>
      <w:r w:rsidRPr="003E4750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，他会对每一个冲击进行定价，这次定错了，下次他会再改回来。</w:t>
      </w:r>
    </w:p>
    <w:p w14:paraId="139A3BAF" w14:textId="77777777" w:rsidR="00094288" w:rsidRPr="00094288" w:rsidRDefault="00094288" w:rsidP="00094288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094288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但是，我的确不相信他的有效性意味着他具有很强的预测能力。</w:t>
      </w:r>
    </w:p>
    <w:p w14:paraId="492BA04D" w14:textId="77777777" w:rsidR="009E7FCF" w:rsidRPr="009E7FCF" w:rsidRDefault="009E7FCF" w:rsidP="009E7FCF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E7FC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市场只是一个会产生些许误差的</w:t>
      </w:r>
      <w:r w:rsidRPr="009E7FCF">
        <w:rPr>
          <w:b/>
          <w:bCs/>
          <w:color w:val="333333"/>
        </w:rPr>
        <w:t>称重器</w:t>
      </w:r>
      <w:r w:rsidRPr="009E7FC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，误差积累得太多了，会有人来修，但误差总是会有的。他不是万能的，如果你不上秤，他永远也不知道你重多少斤，更无法预测你未来的体重波动。</w:t>
      </w:r>
    </w:p>
    <w:p w14:paraId="015D57E0" w14:textId="1D3A9639" w:rsidR="00054D5C" w:rsidRDefault="009E7FCF" w:rsidP="00016A9D">
      <w:pPr>
        <w:rPr>
          <w:rFonts w:ascii="MS Mincho" w:eastAsia="MS Mincho" w:hAnsi="MS Mincho" w:cs="MS Mincho"/>
          <w:color w:val="333333"/>
          <w:spacing w:val="8"/>
          <w:shd w:val="clear" w:color="auto" w:fill="FFFFFF"/>
        </w:rPr>
      </w:pPr>
      <w:r w:rsidRPr="009E7FCF">
        <w:rPr>
          <w:rFonts w:ascii="MS Mincho" w:eastAsia="MS Mincho" w:hAnsi="MS Mincho" w:cs="MS Mincho"/>
          <w:color w:val="333333"/>
          <w:spacing w:val="8"/>
          <w:shd w:val="clear" w:color="auto" w:fill="FFFFFF"/>
        </w:rPr>
        <w:t>最后，我想用一个隐喻结束这篇文章，称重器的确可以测量出猫的重量，但是，你永远无法通过秤砣知道猫到底是活着还是死了。那么，知道猫的重量重不重要呢？那还是很重要的。</w:t>
      </w:r>
    </w:p>
    <w:p w14:paraId="493E23D9" w14:textId="77777777" w:rsidR="005F3062" w:rsidRPr="0078085A" w:rsidRDefault="005F3062" w:rsidP="00016A9D">
      <w:pPr>
        <w:rPr>
          <w:rFonts w:ascii="MS Mincho" w:eastAsia="MS Mincho" w:hAnsi="MS Mincho" w:cs="MS Mincho" w:hint="eastAsia"/>
          <w:color w:val="333333"/>
          <w:spacing w:val="8"/>
          <w:shd w:val="clear" w:color="auto" w:fill="FFFFFF"/>
        </w:rPr>
      </w:pPr>
      <w:bookmarkStart w:id="0" w:name="_GoBack"/>
      <w:bookmarkEnd w:id="0"/>
    </w:p>
    <w:sectPr w:rsidR="005F3062" w:rsidRPr="0078085A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7B"/>
    <w:rsid w:val="00016A9D"/>
    <w:rsid w:val="00032A27"/>
    <w:rsid w:val="00040526"/>
    <w:rsid w:val="00054D5C"/>
    <w:rsid w:val="00065883"/>
    <w:rsid w:val="00071A55"/>
    <w:rsid w:val="00094288"/>
    <w:rsid w:val="0012176D"/>
    <w:rsid w:val="00141ADE"/>
    <w:rsid w:val="001C478A"/>
    <w:rsid w:val="00233AE0"/>
    <w:rsid w:val="002428C2"/>
    <w:rsid w:val="002622B1"/>
    <w:rsid w:val="00263065"/>
    <w:rsid w:val="002C2E11"/>
    <w:rsid w:val="00315E9D"/>
    <w:rsid w:val="00323DEC"/>
    <w:rsid w:val="003764A6"/>
    <w:rsid w:val="003A445D"/>
    <w:rsid w:val="003B3D3B"/>
    <w:rsid w:val="003C4F5C"/>
    <w:rsid w:val="003E4750"/>
    <w:rsid w:val="004451AC"/>
    <w:rsid w:val="00470AB8"/>
    <w:rsid w:val="004C0260"/>
    <w:rsid w:val="00552B8E"/>
    <w:rsid w:val="00567985"/>
    <w:rsid w:val="005F3062"/>
    <w:rsid w:val="00666ADC"/>
    <w:rsid w:val="00713A1A"/>
    <w:rsid w:val="0078085A"/>
    <w:rsid w:val="007F1C7B"/>
    <w:rsid w:val="008135BF"/>
    <w:rsid w:val="00824A40"/>
    <w:rsid w:val="00912744"/>
    <w:rsid w:val="00964B28"/>
    <w:rsid w:val="009B5FE4"/>
    <w:rsid w:val="009C4FC4"/>
    <w:rsid w:val="009D022B"/>
    <w:rsid w:val="009E7FCF"/>
    <w:rsid w:val="009F46FC"/>
    <w:rsid w:val="00A434D5"/>
    <w:rsid w:val="00A92C32"/>
    <w:rsid w:val="00AA4605"/>
    <w:rsid w:val="00B32E9F"/>
    <w:rsid w:val="00B62BF6"/>
    <w:rsid w:val="00B821C6"/>
    <w:rsid w:val="00BB024C"/>
    <w:rsid w:val="00C11A77"/>
    <w:rsid w:val="00C67659"/>
    <w:rsid w:val="00CC305A"/>
    <w:rsid w:val="00CC3AB4"/>
    <w:rsid w:val="00CD5901"/>
    <w:rsid w:val="00D24AF2"/>
    <w:rsid w:val="00D43730"/>
    <w:rsid w:val="00DC4589"/>
    <w:rsid w:val="00DC51F5"/>
    <w:rsid w:val="00DE5BE0"/>
    <w:rsid w:val="00E85E16"/>
    <w:rsid w:val="00E92AA7"/>
    <w:rsid w:val="00EA0AF5"/>
    <w:rsid w:val="00EC6FDD"/>
    <w:rsid w:val="00F12B9F"/>
    <w:rsid w:val="00F130BC"/>
    <w:rsid w:val="00F959AD"/>
    <w:rsid w:val="00FC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3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9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2AA7"/>
    <w:rPr>
      <w:b/>
      <w:bCs/>
    </w:rPr>
  </w:style>
  <w:style w:type="character" w:styleId="a4">
    <w:name w:val="Emphasis"/>
    <w:basedOn w:val="a0"/>
    <w:uiPriority w:val="20"/>
    <w:qFormat/>
    <w:rsid w:val="00A92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493</Words>
  <Characters>2813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2020-03-14T03:10:00Z</dcterms:created>
  <dcterms:modified xsi:type="dcterms:W3CDTF">2020-03-14T03:49:00Z</dcterms:modified>
</cp:coreProperties>
</file>