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8A0FA" w14:textId="622FC817" w:rsidR="007D15D9" w:rsidRPr="0083457F" w:rsidRDefault="0083457F">
      <w:pPr>
        <w:rPr>
          <w:b/>
          <w:sz w:val="44"/>
          <w:szCs w:val="44"/>
        </w:rPr>
      </w:pPr>
      <w:r w:rsidRPr="0083457F">
        <w:rPr>
          <w:b/>
          <w:sz w:val="44"/>
          <w:szCs w:val="44"/>
        </w:rPr>
        <w:t>应收帐款的定义</w:t>
      </w:r>
    </w:p>
    <w:p w14:paraId="4B170534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收账款属于企业的流动资产，将收未收的钱，商品和服务提供了，可确认为收入；但钱暂时还没收到，银行存款及货币资金并没有即时增加，这时候记为应收账款，现在常用的权责发生制会计。如果是传统的一手交钱一手交货，即收付实现制，就不会有应收账款产生了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</w:p>
    <w:p w14:paraId="5E1BF34B" w14:textId="77777777" w:rsidR="0083457F" w:rsidRDefault="0083457F"/>
    <w:p w14:paraId="10414260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  <w:sz w:val="44"/>
          <w:szCs w:val="44"/>
        </w:rPr>
      </w:pPr>
      <w:r w:rsidRPr="0083457F">
        <w:rPr>
          <w:rFonts w:ascii="SimSun" w:eastAsia="SimSun" w:hAnsi="SimSun" w:cs="SimSun"/>
          <w:b/>
          <w:bCs/>
          <w:color w:val="1A1A1A"/>
          <w:kern w:val="0"/>
          <w:sz w:val="44"/>
          <w:szCs w:val="44"/>
          <w:shd w:val="clear" w:color="auto" w:fill="FFFFFF"/>
        </w:rPr>
        <w:t>应收账款相关财务指标及与利润表、现金流量表的勾稽关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系</w:t>
      </w:r>
    </w:p>
    <w:p w14:paraId="3EF8B5E8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应收账款与预付账款在资产负债表上体现为流动性资产，放的账还是要收钱回来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</w:p>
    <w:p w14:paraId="173F8AC6" w14:textId="77777777" w:rsidR="0083457F" w:rsidRDefault="0083457F" w:rsidP="0083457F">
      <w:pPr>
        <w:widowControl/>
        <w:jc w:val="left"/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</w:pPr>
    </w:p>
    <w:p w14:paraId="04B354EB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应付账款与预收账款在资产负债表上体现为流动性负债，赊的账总归最后要给钱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</w:p>
    <w:p w14:paraId="7BBB8419" w14:textId="77777777" w:rsidR="0083457F" w:rsidRDefault="0083457F" w:rsidP="0083457F">
      <w:pPr>
        <w:widowControl/>
        <w:jc w:val="left"/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</w:pPr>
    </w:p>
    <w:p w14:paraId="2524534E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应收账款周转率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=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营业收入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*2/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（期初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+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期末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款），反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了企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业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的收款能力。</w:t>
      </w:r>
    </w:p>
    <w:p w14:paraId="63C7BFCC" w14:textId="77777777" w:rsidR="0083457F" w:rsidRDefault="0083457F" w:rsidP="0083457F">
      <w:pPr>
        <w:widowControl/>
        <w:jc w:val="left"/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</w:pPr>
    </w:p>
    <w:p w14:paraId="703DD925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应收账款周转天数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=360/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应收账款周转率，反应了企业销售产品或者服务需要平均回款时间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</w:p>
    <w:p w14:paraId="0115D3BF" w14:textId="77777777" w:rsidR="0083457F" w:rsidRDefault="0083457F" w:rsidP="0083457F">
      <w:pPr>
        <w:widowControl/>
        <w:jc w:val="left"/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</w:pPr>
    </w:p>
    <w:p w14:paraId="21DC85B5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企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业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的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经营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周期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=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存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货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周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转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天数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+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应收账款周转天数，反应了一个轮次生产、销售商品到回款所需要的天数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</w:p>
    <w:p w14:paraId="4D2F6B8A" w14:textId="77777777" w:rsidR="0083457F" w:rsidRDefault="0083457F">
      <w:pPr>
        <w:rPr>
          <w:sz w:val="32"/>
          <w:szCs w:val="32"/>
        </w:rPr>
      </w:pPr>
    </w:p>
    <w:p w14:paraId="4AFA0A23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lastRenderedPageBreak/>
        <w:t>应收账款也是净利润与经营性现金流差额的原因之一。采用间接法将净利润调整为经营活动产生的现金流，需要把当期增加的应收账款踢出去，毕竟这部分业务产生了利润，却没有真实的现金流入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</w:p>
    <w:p w14:paraId="24024739" w14:textId="77777777" w:rsidR="0083457F" w:rsidRDefault="0083457F">
      <w:pPr>
        <w:rPr>
          <w:sz w:val="32"/>
          <w:szCs w:val="32"/>
        </w:rPr>
      </w:pPr>
    </w:p>
    <w:p w14:paraId="0A7F62AB" w14:textId="2C279F19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FA72691" wp14:editId="72B88733">
            <wp:extent cx="4800600" cy="3302000"/>
            <wp:effectExtent l="0" t="0" r="0" b="0"/>
            <wp:docPr id="1" name="图片 1" descr="https://pic3.zhimg.com/80/v2-8ffdec45bff88c4569c27cd72e21ee8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8ffdec45bff88c4569c27cd72e21ee8a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CE55" w14:textId="77777777" w:rsidR="0083457F" w:rsidRDefault="0083457F">
      <w:pPr>
        <w:rPr>
          <w:sz w:val="32"/>
          <w:szCs w:val="32"/>
        </w:rPr>
      </w:pPr>
    </w:p>
    <w:p w14:paraId="6FB5682C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  <w:sz w:val="44"/>
          <w:szCs w:val="44"/>
        </w:rPr>
      </w:pPr>
      <w:r w:rsidRPr="0083457F">
        <w:rPr>
          <w:rFonts w:ascii="SimSun" w:eastAsia="SimSun" w:hAnsi="SimSun" w:cs="SimSun"/>
          <w:b/>
          <w:bCs/>
          <w:color w:val="1A1A1A"/>
          <w:kern w:val="0"/>
          <w:sz w:val="44"/>
          <w:szCs w:val="44"/>
          <w:shd w:val="clear" w:color="auto" w:fill="FFFFFF"/>
        </w:rPr>
        <w:t>应收账款与企业的</w:t>
      </w:r>
      <w:r w:rsidRPr="0083457F">
        <w:rPr>
          <w:rFonts w:ascii="Helvetica Neue" w:eastAsia="Times New Roman" w:hAnsi="Helvetica Neue" w:cs="Times New Roman"/>
          <w:b/>
          <w:bCs/>
          <w:color w:val="1A1A1A"/>
          <w:kern w:val="0"/>
          <w:sz w:val="44"/>
          <w:szCs w:val="44"/>
          <w:shd w:val="clear" w:color="auto" w:fill="FFFFFF"/>
        </w:rPr>
        <w:t>bargaining power-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茅台的案例</w:t>
      </w:r>
    </w:p>
    <w:p w14:paraId="6EDC5F43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应收账款体现了公司与下游客户的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bargaining power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，作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为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公司，一般来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讲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，肯定是最好尽可能多占有上下游的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现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金用于自身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经营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运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转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，我多欠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别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人的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钱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（大家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抢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着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给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我供原材料，可以晚点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给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供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商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货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款，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付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款多一点），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让经销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商早点打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钱订购产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品（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记为预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款，越多越好），直接收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现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金不接受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赊账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防止有人欠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（少一点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款），尽可能少提前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给别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人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钱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（少一点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预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付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款）。</w:t>
      </w:r>
    </w:p>
    <w:p w14:paraId="070F4765" w14:textId="77777777" w:rsidR="0083457F" w:rsidRDefault="0083457F">
      <w:pPr>
        <w:rPr>
          <w:sz w:val="32"/>
          <w:szCs w:val="32"/>
        </w:rPr>
      </w:pPr>
    </w:p>
    <w:p w14:paraId="695B950D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这样完美的上下游关系与财务报表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A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股只有一家公司，那就是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贵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州茅台，从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1998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年到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2018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年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20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来年，无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论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再塑化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剂风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波、八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项规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定、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经济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波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动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，收入、利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润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从来没有下滑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过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严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格控制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销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量，供不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求，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经销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商排着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队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去等待提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货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，需要提前打款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预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定。以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18Q3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财报为例，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8500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亿市值，总资产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1471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亿，净资产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1061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亿，账上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1008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亿货币资金，预收款项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112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亿，应收账款仅仅有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6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亿，不需要回款周期，提前打款预定酒都还来不及呢，谁还敢欠茅台的钱，一家茅台专卖店的资格交易价也要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500-800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万。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A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股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3000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多家公司，茅台也只有一家，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对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于普通公司而言，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资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源与能力都比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较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有限，哪能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样样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周全，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还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是很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难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有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这样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比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较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完美的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报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表的。</w:t>
      </w:r>
    </w:p>
    <w:p w14:paraId="3D6909AC" w14:textId="77777777" w:rsidR="0083457F" w:rsidRDefault="0083457F">
      <w:pPr>
        <w:rPr>
          <w:sz w:val="32"/>
          <w:szCs w:val="32"/>
        </w:rPr>
      </w:pPr>
    </w:p>
    <w:p w14:paraId="6DBEF64F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  <w:sz w:val="44"/>
          <w:szCs w:val="44"/>
        </w:rPr>
      </w:pPr>
      <w:r w:rsidRPr="0083457F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不同行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44"/>
          <w:szCs w:val="44"/>
          <w:shd w:val="clear" w:color="auto" w:fill="FFFFFF"/>
        </w:rPr>
        <w:t>业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及公司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44"/>
          <w:szCs w:val="44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收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44"/>
          <w:szCs w:val="44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款的大致水平参考</w:t>
      </w:r>
    </w:p>
    <w:p w14:paraId="7BB14524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不同子行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业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的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收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款周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转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天数与行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业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特性自身上下游关系有关。子行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业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相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对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于客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户谈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判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实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力越弱，越容易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产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生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收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款。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一般来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讲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，下游客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户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是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强势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的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B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端客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户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，那么店大欺客，要等客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户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先收到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钱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了，才有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钱给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公司，最典型的是广告行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业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；如果下游是数量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较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多的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C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端客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户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，比如零售行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业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，开超市的、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卖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衣服的，很少有个人消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费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者会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赊账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吧，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款就比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较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少</w:t>
      </w:r>
      <w:r w:rsidRPr="0083457F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~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离</w:t>
      </w:r>
      <w:r w:rsidRPr="0083457F">
        <w:rPr>
          <w:rFonts w:ascii="Helvetica Neue" w:eastAsia="Times New Roman" w:hAnsi="Helvetica Neue" w:cs="Times New Roman"/>
          <w:b/>
          <w:bCs/>
          <w:color w:val="1A1A1A"/>
          <w:kern w:val="0"/>
          <w:sz w:val="27"/>
          <w:szCs w:val="27"/>
          <w:shd w:val="clear" w:color="auto" w:fill="FFFFFF"/>
        </w:rPr>
        <w:t>C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端消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费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者越近，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谈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判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实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力越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强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，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应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收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账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款周</w:t>
      </w:r>
      <w:r w:rsidRPr="0083457F">
        <w:rPr>
          <w:rFonts w:ascii="SimSun" w:eastAsia="SimSun" w:hAnsi="SimSun" w:cs="SimSun"/>
          <w:b/>
          <w:bCs/>
          <w:color w:val="1A1A1A"/>
          <w:kern w:val="0"/>
          <w:sz w:val="27"/>
          <w:szCs w:val="27"/>
          <w:shd w:val="clear" w:color="auto" w:fill="FFFFFF"/>
        </w:rPr>
        <w:t>转</w:t>
      </w:r>
      <w:r w:rsidRPr="0083457F">
        <w:rPr>
          <w:rFonts w:ascii="MS Mincho" w:eastAsia="MS Mincho" w:hAnsi="MS Mincho" w:cs="MS Mincho"/>
          <w:b/>
          <w:bCs/>
          <w:color w:val="1A1A1A"/>
          <w:kern w:val="0"/>
          <w:sz w:val="27"/>
          <w:szCs w:val="27"/>
          <w:shd w:val="clear" w:color="auto" w:fill="FFFFFF"/>
        </w:rPr>
        <w:t>天数也就越短。</w:t>
      </w:r>
    </w:p>
    <w:p w14:paraId="79720A2E" w14:textId="77777777" w:rsidR="0083457F" w:rsidRDefault="0083457F">
      <w:pPr>
        <w:rPr>
          <w:sz w:val="32"/>
          <w:szCs w:val="32"/>
        </w:rPr>
      </w:pPr>
    </w:p>
    <w:p w14:paraId="4F22F61E" w14:textId="77777777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可以用波特的五力模型帮助理解</w:t>
      </w:r>
      <w:r w:rsidRPr="0083457F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竞</w:t>
      </w:r>
      <w:r w:rsidRPr="0083457F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争格局与上下游关系：</w:t>
      </w:r>
    </w:p>
    <w:p w14:paraId="6548C0F6" w14:textId="7F8BBF5E" w:rsidR="0083457F" w:rsidRPr="0083457F" w:rsidRDefault="0083457F" w:rsidP="0083457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457F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1751F90" wp14:editId="66E52365">
            <wp:extent cx="3797300" cy="1790700"/>
            <wp:effectExtent l="0" t="0" r="12700" b="12700"/>
            <wp:docPr id="2" name="图片 2" descr="https://pic1.zhimg.com/80/v2-c560a812a1e4f958828e585f6cd4353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c560a812a1e4f958828e585f6cd4353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8364" w14:textId="77777777" w:rsidR="0083457F" w:rsidRDefault="0083457F">
      <w:pPr>
        <w:rPr>
          <w:sz w:val="32"/>
          <w:szCs w:val="32"/>
        </w:rPr>
      </w:pPr>
    </w:p>
    <w:p w14:paraId="59FB345D" w14:textId="77777777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卖白酒、调味品、乳制品、百货的，行业头部优秀公司的应收账款周转天数基本都是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10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天甚至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5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天之内，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这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些公司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产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品基本供不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求，面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对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下游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经销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商或者消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费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者比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较强势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调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味品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领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域，同是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卖酱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油，海天是中炬高新收入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规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模的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4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倍，却几乎无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款，反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了其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规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模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经济优势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。乳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业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双雄，伊利的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经销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商更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为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扁平化，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谈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判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实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力更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强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款周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转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天数也更短。面向消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费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者，无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论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是是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线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下的超市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还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是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线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上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销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售，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款都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较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少。</w:t>
      </w:r>
    </w:p>
    <w:p w14:paraId="47165521" w14:textId="77777777" w:rsidR="005A02E2" w:rsidRDefault="005A02E2">
      <w:pPr>
        <w:rPr>
          <w:sz w:val="32"/>
          <w:szCs w:val="32"/>
        </w:rPr>
      </w:pPr>
    </w:p>
    <w:p w14:paraId="60199903" w14:textId="77777777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专业零售店比较典型的就是珠宝、服装，中国有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2200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多个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县级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市，不同地区差异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较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大，很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难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用直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营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方式完全覆盖，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头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部的品牌通常有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3000-5000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家店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铺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，常常需要借助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经销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商和加盟商的力量。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为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了鼓励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经销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商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销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售，通常会允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许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先支付一部分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货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款，等到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货卖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出去有回款再支付一部分，需要一定的回款周期，通常在半个月到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2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个月之内。</w:t>
      </w:r>
    </w:p>
    <w:p w14:paraId="1514A6F5" w14:textId="77777777" w:rsidR="005A02E2" w:rsidRDefault="005A02E2">
      <w:pPr>
        <w:rPr>
          <w:sz w:val="32"/>
          <w:szCs w:val="32"/>
        </w:rPr>
      </w:pPr>
    </w:p>
    <w:p w14:paraId="761ED1A0" w14:textId="77777777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头部广告公司面对的则是行业大客户，会有个讨价还价的过程，找你做广告，主要还是拉销售的，没有销售怎么有回款付广告费，广告公司应收账款周转天数在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2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个月以上甚至更久。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蓝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色光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标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、思美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传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媒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这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些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传统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的广告公司都是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这样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。分众主要做楼宇广告，每年要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卖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超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过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百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的广告，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14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、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15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年市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场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流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动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性比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较宽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裕，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饿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了么、神州租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车这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些公司很容易拿到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钱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，投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电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梯广告，拉新客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户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16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、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17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，市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场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流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动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性逐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渐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紧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，移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动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互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网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红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利也逐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渐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减弱，拿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钱难赚钱也难，分众传媒向这些客户收钱也难了。以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18Q3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为例，营业收入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109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亿，应收账款就有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54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亿，虽然公司有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48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亿的净利润（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50%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的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净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利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率），但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经营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活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动产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生的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现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金流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净额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却只有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15.6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亿，经常性应收项目即应收账款的增加就是重要原因。谁欠了分众的钱？可以参考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18H1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的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情：</w:t>
      </w:r>
    </w:p>
    <w:p w14:paraId="3216999B" w14:textId="758E26DE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2E2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0F1AA14" wp14:editId="117FF95D">
            <wp:extent cx="5283200" cy="4559300"/>
            <wp:effectExtent l="0" t="0" r="0" b="12700"/>
            <wp:docPr id="3" name="图片 3" descr="https://pic2.zhimg.com/80/v2-1701e176caf8c2d8e492dc0f5e993b4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1701e176caf8c2d8e492dc0f5e993b4d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FD94" w14:textId="77777777" w:rsidR="005A02E2" w:rsidRDefault="005A02E2">
      <w:pPr>
        <w:rPr>
          <w:sz w:val="32"/>
          <w:szCs w:val="32"/>
        </w:rPr>
      </w:pPr>
    </w:p>
    <w:p w14:paraId="29EBD2D1" w14:textId="77777777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一般的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款，按照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账龄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提取坏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准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备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，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转为资产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减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值损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失；大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额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的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款需要核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查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下。碰上倒霉的事情，打官司也没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办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法。比如分众的客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户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金立手机，据称老板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赌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博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输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了百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亿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元，分众是重要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债权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人，二者曾打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过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多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场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官司，最后金立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18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年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12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月破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产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清算了，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这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种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款是肯定收不回来了，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记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入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资产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减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值损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失了。</w:t>
      </w:r>
    </w:p>
    <w:p w14:paraId="69761ACA" w14:textId="77777777" w:rsidR="005A02E2" w:rsidRDefault="005A02E2">
      <w:pPr>
        <w:rPr>
          <w:sz w:val="32"/>
          <w:szCs w:val="32"/>
        </w:rPr>
      </w:pPr>
    </w:p>
    <w:p w14:paraId="26DF8DB2" w14:textId="77777777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  <w:sz w:val="44"/>
          <w:szCs w:val="44"/>
        </w:rPr>
      </w:pPr>
      <w:r w:rsidRPr="005A02E2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如何看待企</w:t>
      </w:r>
      <w:r w:rsidRPr="005A02E2">
        <w:rPr>
          <w:rFonts w:ascii="SimSun" w:eastAsia="SimSun" w:hAnsi="SimSun" w:cs="SimSun"/>
          <w:b/>
          <w:bCs/>
          <w:color w:val="1A1A1A"/>
          <w:kern w:val="0"/>
          <w:sz w:val="44"/>
          <w:szCs w:val="44"/>
          <w:shd w:val="clear" w:color="auto" w:fill="FFFFFF"/>
        </w:rPr>
        <w:t>业应</w:t>
      </w:r>
      <w:r w:rsidRPr="005A02E2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收</w:t>
      </w:r>
      <w:r w:rsidRPr="005A02E2">
        <w:rPr>
          <w:rFonts w:ascii="SimSun" w:eastAsia="SimSun" w:hAnsi="SimSun" w:cs="SimSun"/>
          <w:b/>
          <w:bCs/>
          <w:color w:val="1A1A1A"/>
          <w:kern w:val="0"/>
          <w:sz w:val="44"/>
          <w:szCs w:val="44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款</w:t>
      </w:r>
      <w:r w:rsidRPr="005A02E2">
        <w:rPr>
          <w:rFonts w:ascii="SimSun" w:eastAsia="SimSun" w:hAnsi="SimSun" w:cs="SimSun"/>
          <w:b/>
          <w:bCs/>
          <w:color w:val="1A1A1A"/>
          <w:kern w:val="0"/>
          <w:sz w:val="44"/>
          <w:szCs w:val="44"/>
          <w:shd w:val="clear" w:color="auto" w:fill="FFFFFF"/>
        </w:rPr>
        <w:t>过</w:t>
      </w:r>
      <w:r w:rsidRPr="005A02E2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高，洞察企</w:t>
      </w:r>
      <w:r w:rsidRPr="005A02E2">
        <w:rPr>
          <w:rFonts w:ascii="SimSun" w:eastAsia="SimSun" w:hAnsi="SimSun" w:cs="SimSun"/>
          <w:b/>
          <w:bCs/>
          <w:color w:val="1A1A1A"/>
          <w:kern w:val="0"/>
          <w:sz w:val="44"/>
          <w:szCs w:val="44"/>
          <w:shd w:val="clear" w:color="auto" w:fill="FFFFFF"/>
        </w:rPr>
        <w:t>业</w:t>
      </w:r>
      <w:r w:rsidRPr="005A02E2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通</w:t>
      </w:r>
      <w:r w:rsidRPr="005A02E2">
        <w:rPr>
          <w:rFonts w:ascii="SimSun" w:eastAsia="SimSun" w:hAnsi="SimSun" w:cs="SimSun"/>
          <w:b/>
          <w:bCs/>
          <w:color w:val="1A1A1A"/>
          <w:kern w:val="0"/>
          <w:sz w:val="44"/>
          <w:szCs w:val="44"/>
          <w:shd w:val="clear" w:color="auto" w:fill="FFFFFF"/>
        </w:rPr>
        <w:t>过应</w:t>
      </w:r>
      <w:r w:rsidRPr="005A02E2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收虚构</w:t>
      </w:r>
      <w:r w:rsidRPr="005A02E2">
        <w:rPr>
          <w:rFonts w:ascii="SimSun" w:eastAsia="SimSun" w:hAnsi="SimSun" w:cs="SimSun"/>
          <w:b/>
          <w:bCs/>
          <w:color w:val="1A1A1A"/>
          <w:kern w:val="0"/>
          <w:sz w:val="44"/>
          <w:szCs w:val="44"/>
          <w:shd w:val="clear" w:color="auto" w:fill="FFFFFF"/>
        </w:rPr>
        <w:t>销</w:t>
      </w:r>
      <w:r w:rsidRPr="005A02E2">
        <w:rPr>
          <w:rFonts w:ascii="MS Mincho" w:eastAsia="MS Mincho" w:hAnsi="MS Mincho" w:cs="MS Mincho"/>
          <w:b/>
          <w:bCs/>
          <w:color w:val="1A1A1A"/>
          <w:kern w:val="0"/>
          <w:sz w:val="44"/>
          <w:szCs w:val="44"/>
          <w:shd w:val="clear" w:color="auto" w:fill="FFFFFF"/>
        </w:rPr>
        <w:t>售收入？</w:t>
      </w:r>
    </w:p>
    <w:p w14:paraId="779A0523" w14:textId="77777777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收账款是证监会的问询函中经常问到的一个项目，可以关注下深交所、上交所的年报问询函和并购重组问询函，水平非常高；问的角度，企业的回答都很值得重视。当然，也并不是说，发了问询函，公司就一定是有问题的，要综合看待一家公司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</w:p>
    <w:p w14:paraId="5703594A" w14:textId="77777777" w:rsidR="005A02E2" w:rsidRDefault="005A02E2">
      <w:pPr>
        <w:rPr>
          <w:sz w:val="32"/>
          <w:szCs w:val="32"/>
        </w:rPr>
      </w:pPr>
    </w:p>
    <w:p w14:paraId="48805BB6" w14:textId="77777777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举个例子吧，这个是深交所对南极电商</w:t>
      </w:r>
      <w:r w:rsidRPr="005A02E2">
        <w:rPr>
          <w:rFonts w:ascii="Helvetica Neue" w:eastAsia="Times New Roman" w:hAnsi="Helvetica Neue" w:cs="Times New Roman"/>
          <w:color w:val="1A1A1A"/>
          <w:kern w:val="0"/>
          <w:sz w:val="27"/>
          <w:szCs w:val="27"/>
          <w:shd w:val="clear" w:color="auto" w:fill="FFFFFF"/>
        </w:rPr>
        <w:t>17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年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报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的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问询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函，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针对应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问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得就很到位，当然企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业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也按要求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给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了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尽的回复。</w:t>
      </w:r>
    </w:p>
    <w:p w14:paraId="7D984068" w14:textId="4604645F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2E2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276AB58" wp14:editId="618853D1">
            <wp:extent cx="5283200" cy="2425700"/>
            <wp:effectExtent l="0" t="0" r="0" b="12700"/>
            <wp:docPr id="4" name="图片 4" descr="https://pic3.zhimg.com/80/v2-7c3ee154768325641fde0c1576f381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7c3ee154768325641fde0c1576f381ee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128A" w14:textId="77777777" w:rsidR="005A02E2" w:rsidRDefault="005A02E2">
      <w:pPr>
        <w:rPr>
          <w:sz w:val="32"/>
          <w:szCs w:val="32"/>
        </w:rPr>
      </w:pPr>
    </w:p>
    <w:p w14:paraId="1B39306A" w14:textId="77777777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用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款虚构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销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售收入的，可以看下鞍重股份的案例。基本感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觉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是最近两三年企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业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的会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计报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表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质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量和可信度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还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是提高了很多，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问询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函也都很到位，是很重要的参考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资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料，市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场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也愈加回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归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理性，只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讲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故事没有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业绩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的公司很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难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吹起来。想要真得有比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较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深刻的理解，可能需要的是数百乃至上千个小</w:t>
      </w: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时持续不断精进的积累</w:t>
      </w:r>
      <w:r w:rsidRPr="005A02E2"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</w:p>
    <w:p w14:paraId="318B7C7C" w14:textId="77777777" w:rsidR="005A02E2" w:rsidRDefault="005A02E2">
      <w:pPr>
        <w:rPr>
          <w:sz w:val="32"/>
          <w:szCs w:val="32"/>
        </w:rPr>
      </w:pPr>
    </w:p>
    <w:p w14:paraId="7C03242D" w14:textId="09F3B091" w:rsidR="005A02E2" w:rsidRDefault="005A02E2" w:rsidP="005A02E2">
      <w:pPr>
        <w:widowControl/>
        <w:jc w:val="left"/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</w:pPr>
      <w:r w:rsidRPr="005A02E2">
        <w:rPr>
          <w:rFonts w:ascii="SimSun" w:eastAsia="SimSun" w:hAnsi="SimSun" w:cs="SimSun"/>
          <w:color w:val="1A1A1A"/>
          <w:kern w:val="0"/>
          <w:sz w:val="27"/>
          <w:szCs w:val="27"/>
          <w:shd w:val="clear" w:color="auto" w:fill="FFFFFF"/>
        </w:rPr>
        <w:t>还有个方法就是成立个保理公司，来承接上市公司营收账款</w:t>
      </w:r>
      <w:r>
        <w:rPr>
          <w:rFonts w:ascii="MS Mincho" w:eastAsia="MS Mincho" w:hAnsi="MS Mincho" w:cs="MS Mincho"/>
          <w:color w:val="1A1A1A"/>
          <w:kern w:val="0"/>
          <w:sz w:val="27"/>
          <w:szCs w:val="27"/>
          <w:shd w:val="clear" w:color="auto" w:fill="FFFFFF"/>
        </w:rPr>
        <w:t>。</w:t>
      </w:r>
    </w:p>
    <w:p w14:paraId="0E55BB00" w14:textId="77777777" w:rsidR="005A02E2" w:rsidRDefault="005A02E2" w:rsidP="005A02E2">
      <w:pPr>
        <w:widowControl/>
        <w:jc w:val="left"/>
        <w:rPr>
          <w:rFonts w:ascii="MS Mincho" w:eastAsia="MS Mincho" w:hAnsi="MS Mincho" w:cs="MS Mincho" w:hint="eastAsia"/>
          <w:color w:val="1A1A1A"/>
          <w:kern w:val="0"/>
          <w:sz w:val="27"/>
          <w:szCs w:val="27"/>
          <w:shd w:val="clear" w:color="auto" w:fill="FFFFFF"/>
        </w:rPr>
      </w:pPr>
    </w:p>
    <w:p w14:paraId="2ED98ED9" w14:textId="77777777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卖方和买方签订赊销形式的销售合同后，形成应收账款，卖方将应收账款打包卖给第三方的保理商，获取现金，然后由保理商向买方收取应收账款。这种应收账款融资的方式，叫做保理业务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。</w:t>
      </w:r>
      <w:r w:rsidRPr="005A02E2">
        <w:rPr>
          <w:rFonts w:ascii="Helvetica Neue" w:eastAsia="Times New Roman" w:hAnsi="Helvetica Neue" w:cs="Times New Roman"/>
          <w:color w:val="646464"/>
          <w:kern w:val="0"/>
          <w:sz w:val="27"/>
          <w:szCs w:val="27"/>
        </w:rPr>
        <w:br/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保理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业务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在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发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达国家是一种很常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见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的融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资业务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，由于信用体系健全，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该类业务风险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极小。但在中国，就被很多公司玩出了花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样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，成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为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修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饰业绩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甚至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财务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造假的工具。</w:t>
      </w:r>
      <w:r w:rsidRPr="005A02E2">
        <w:rPr>
          <w:rFonts w:ascii="Helvetica Neue" w:eastAsia="Times New Roman" w:hAnsi="Helvetica Neue" w:cs="Times New Roman"/>
          <w:color w:val="646464"/>
          <w:kern w:val="0"/>
          <w:sz w:val="27"/>
          <w:szCs w:val="27"/>
        </w:rPr>
        <w:br/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简单理解，保理公司就是代收债的，债权方把应收款卖给保理公司，保理公司去找债务方要债。从实际操作来看，这类业务有两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个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风险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点。</w:t>
      </w:r>
      <w:r w:rsidRPr="005A02E2">
        <w:rPr>
          <w:rFonts w:ascii="Helvetica Neue" w:eastAsia="Times New Roman" w:hAnsi="Helvetica Neue" w:cs="Times New Roman"/>
          <w:color w:val="646464"/>
          <w:kern w:val="0"/>
          <w:sz w:val="27"/>
          <w:szCs w:val="27"/>
        </w:rPr>
        <w:br/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一是公司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业务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、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财务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分离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导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致的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诈骗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。客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户业务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部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门签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署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销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售合同后，供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商将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收款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卖给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保理公司，然后再到客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户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的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财务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部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门进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行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结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算。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财务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部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门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未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进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行核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实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的情况下就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进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行支付，待合法的保理公司持相关手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续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来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结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算的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时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候，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财务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部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门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才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发现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被供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商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骗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了。按理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说这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是很荒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诞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的情况，但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实际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上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频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繁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发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生。</w:t>
      </w:r>
      <w:r w:rsidRPr="005A02E2">
        <w:rPr>
          <w:rFonts w:ascii="Helvetica Neue" w:eastAsia="Times New Roman" w:hAnsi="Helvetica Neue" w:cs="Times New Roman"/>
          <w:color w:val="646464"/>
          <w:kern w:val="0"/>
          <w:sz w:val="27"/>
          <w:szCs w:val="27"/>
        </w:rPr>
        <w:br/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二是通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过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保理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业务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虚增利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润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。将坏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账风险较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大的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款出售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给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保理公司，从而避免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提坏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准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备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，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实现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虚增利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润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的作用。本文的主角</w:t>
      </w:r>
      <w:r w:rsidRPr="005A02E2">
        <w:rPr>
          <w:rFonts w:ascii="Helvetica Neue" w:eastAsia="Times New Roman" w:hAnsi="Helvetica Neue" w:cs="Times New Roman"/>
          <w:color w:val="646464"/>
          <w:kern w:val="0"/>
          <w:sz w:val="27"/>
          <w:szCs w:val="27"/>
          <w:shd w:val="clear" w:color="auto" w:fill="FFFFFF"/>
        </w:rPr>
        <w:t>*ST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神城就是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这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么操作的，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虽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然它采用的是虚假交易，但是通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过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真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实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交易也完全可以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实现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。</w:t>
      </w:r>
      <w:r w:rsidRPr="005A02E2">
        <w:rPr>
          <w:rFonts w:ascii="Helvetica Neue" w:eastAsia="Times New Roman" w:hAnsi="Helvetica Neue" w:cs="Times New Roman"/>
          <w:color w:val="646464"/>
          <w:kern w:val="0"/>
          <w:sz w:val="27"/>
          <w:szCs w:val="27"/>
        </w:rPr>
        <w:br/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许多应收账款余额居高不下的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上市公司，参股成立了保理公司，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专门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用来承接上市公司的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款。比如智度股份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发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布公告称，参股一家保理公司。公司的核心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业务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是移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动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互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联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网流量的聚合和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经营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，主要利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润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来源是移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动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互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联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网广告。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这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么一家公司，参股做保理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业务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干什么？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难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道想搞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业务转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型？打开公司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财报发现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，公司的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应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收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账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款达到了</w:t>
      </w:r>
      <w:r w:rsidRPr="005A02E2">
        <w:rPr>
          <w:rFonts w:ascii="Helvetica Neue" w:eastAsia="Times New Roman" w:hAnsi="Helvetica Neue" w:cs="Times New Roman"/>
          <w:color w:val="646464"/>
          <w:kern w:val="0"/>
          <w:sz w:val="27"/>
          <w:szCs w:val="27"/>
          <w:shd w:val="clear" w:color="auto" w:fill="FFFFFF"/>
        </w:rPr>
        <w:t>26.68</w:t>
      </w:r>
      <w:r w:rsidRPr="005A02E2">
        <w:rPr>
          <w:rFonts w:ascii="SimSun" w:eastAsia="SimSun" w:hAnsi="SimSun" w:cs="SimSun"/>
          <w:color w:val="646464"/>
          <w:kern w:val="0"/>
          <w:sz w:val="27"/>
          <w:szCs w:val="27"/>
          <w:shd w:val="clear" w:color="auto" w:fill="FFFFFF"/>
        </w:rPr>
        <w:t>亿，占资产总额的一半以上，坏账风险巨大。通过参股保理公司，将公司的风险较大的应收账款转移给保理公司，一方面由于是关联公司可以谈个好价格，另一方面坏账去无踪，利润更轻松</w:t>
      </w:r>
      <w:r w:rsidRPr="005A02E2">
        <w:rPr>
          <w:rFonts w:ascii="MS Mincho" w:eastAsia="MS Mincho" w:hAnsi="MS Mincho" w:cs="MS Mincho"/>
          <w:color w:val="646464"/>
          <w:kern w:val="0"/>
          <w:sz w:val="27"/>
          <w:szCs w:val="27"/>
          <w:shd w:val="clear" w:color="auto" w:fill="FFFFFF"/>
        </w:rPr>
        <w:t>。</w:t>
      </w:r>
    </w:p>
    <w:p w14:paraId="64C95BAD" w14:textId="77777777" w:rsidR="005A02E2" w:rsidRDefault="005A02E2" w:rsidP="005A02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B49F558" w14:textId="77777777" w:rsidR="005A02E2" w:rsidRPr="005A02E2" w:rsidRDefault="005A02E2" w:rsidP="005A02E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0" w:name="_GoBack"/>
      <w:bookmarkEnd w:id="0"/>
    </w:p>
    <w:sectPr w:rsidR="005A02E2" w:rsidRPr="005A02E2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D1"/>
    <w:rsid w:val="005A02E2"/>
    <w:rsid w:val="007D15D9"/>
    <w:rsid w:val="0083457F"/>
    <w:rsid w:val="00BA25D1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62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465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2020-02-07T11:26:00Z</dcterms:created>
  <dcterms:modified xsi:type="dcterms:W3CDTF">2020-02-07T11:43:00Z</dcterms:modified>
</cp:coreProperties>
</file>