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F18F4" w14:textId="77777777" w:rsidR="008C2F1A" w:rsidRPr="008C2F1A" w:rsidRDefault="008C2F1A" w:rsidP="008C2F1A">
      <w:pPr>
        <w:widowControl/>
        <w:jc w:val="left"/>
        <w:rPr>
          <w:rFonts w:ascii="Helvetica Neue" w:hAnsi="Helvetica Neue" w:cs="Times New Roman"/>
          <w:color w:val="33353C"/>
          <w:kern w:val="0"/>
          <w:sz w:val="23"/>
          <w:szCs w:val="23"/>
        </w:rPr>
      </w:pPr>
      <w:bookmarkStart w:id="0" w:name="_GoBack"/>
      <w:r w:rsidRPr="008C2F1A">
        <w:rPr>
          <w:rFonts w:ascii="Helvetica Neue" w:hAnsi="Helvetica Neue" w:cs="Times New Roman"/>
          <w:color w:val="33353C"/>
          <w:kern w:val="0"/>
          <w:sz w:val="23"/>
          <w:szCs w:val="23"/>
        </w:rPr>
        <w:t>2020-5-13</w:t>
      </w:r>
      <w:r w:rsidRPr="008C2F1A">
        <w:rPr>
          <w:rFonts w:ascii="Helvetica Neue" w:hAnsi="Helvetica Neue" w:cs="Times New Roman"/>
          <w:color w:val="33353C"/>
          <w:kern w:val="0"/>
          <w:sz w:val="23"/>
          <w:szCs w:val="23"/>
        </w:rPr>
        <w:t>，股票市场和债券市场</w:t>
      </w:r>
    </w:p>
    <w:bookmarkEnd w:id="0"/>
    <w:p w14:paraId="3AED05B5"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海外资金全球配置：偏正面</w:t>
      </w:r>
    </w:p>
    <w:p w14:paraId="3200CC05"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货币政策：美联储已经将利率降至</w:t>
      </w:r>
      <w:r w:rsidRPr="008C2F1A">
        <w:rPr>
          <w:rFonts w:ascii="Helvetica Neue" w:hAnsi="Helvetica Neue" w:cs="Times New Roman"/>
          <w:color w:val="33353C"/>
          <w:kern w:val="0"/>
          <w:sz w:val="23"/>
          <w:szCs w:val="23"/>
        </w:rPr>
        <w:t>0</w:t>
      </w:r>
      <w:r w:rsidRPr="008C2F1A">
        <w:rPr>
          <w:rFonts w:ascii="Helvetica Neue" w:hAnsi="Helvetica Neue" w:cs="Times New Roman"/>
          <w:color w:val="33353C"/>
          <w:kern w:val="0"/>
          <w:sz w:val="23"/>
          <w:szCs w:val="23"/>
        </w:rPr>
        <w:t>，现在的动作都在致力于缩减信用利差，信用利差的缩减可以降低贴现率，对股市是利好。美联储逐渐减缓购债规模，对于股市来说边际利空。</w:t>
      </w:r>
    </w:p>
    <w:p w14:paraId="639F986E"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财政政策：美国政府也在一波接一波出台政策刺激经济，对股市是利好。</w:t>
      </w:r>
    </w:p>
    <w:p w14:paraId="7CA7B223"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YQ</w:t>
      </w:r>
      <w:r w:rsidRPr="008C2F1A">
        <w:rPr>
          <w:rFonts w:ascii="Helvetica Neue" w:hAnsi="Helvetica Neue" w:cs="Times New Roman"/>
          <w:color w:val="33353C"/>
          <w:kern w:val="0"/>
          <w:sz w:val="23"/>
          <w:szCs w:val="23"/>
        </w:rPr>
        <w:t>：美国每日新增确诊数还是处于万级别，特朗普延迟原定于</w:t>
      </w:r>
      <w:r w:rsidRPr="008C2F1A">
        <w:rPr>
          <w:rFonts w:ascii="Helvetica Neue" w:hAnsi="Helvetica Neue" w:cs="Times New Roman"/>
          <w:color w:val="33353C"/>
          <w:kern w:val="0"/>
          <w:sz w:val="23"/>
          <w:szCs w:val="23"/>
        </w:rPr>
        <w:t>5</w:t>
      </w:r>
      <w:r w:rsidRPr="008C2F1A">
        <w:rPr>
          <w:rFonts w:ascii="Helvetica Neue" w:hAnsi="Helvetica Neue" w:cs="Times New Roman"/>
          <w:color w:val="33353C"/>
          <w:kern w:val="0"/>
          <w:sz w:val="23"/>
          <w:szCs w:val="23"/>
        </w:rPr>
        <w:t>月</w:t>
      </w:r>
      <w:r w:rsidRPr="008C2F1A">
        <w:rPr>
          <w:rFonts w:ascii="Helvetica Neue" w:hAnsi="Helvetica Neue" w:cs="Times New Roman"/>
          <w:color w:val="33353C"/>
          <w:kern w:val="0"/>
          <w:sz w:val="23"/>
          <w:szCs w:val="23"/>
        </w:rPr>
        <w:t>1</w:t>
      </w:r>
      <w:r w:rsidRPr="008C2F1A">
        <w:rPr>
          <w:rFonts w:ascii="Helvetica Neue" w:hAnsi="Helvetica Neue" w:cs="Times New Roman"/>
          <w:color w:val="33353C"/>
          <w:kern w:val="0"/>
          <w:sz w:val="23"/>
          <w:szCs w:val="23"/>
        </w:rPr>
        <w:t>号的复工，对股市利空。</w:t>
      </w:r>
    </w:p>
    <w:p w14:paraId="4869E46C"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陆股通全天流入</w:t>
      </w:r>
      <w:r w:rsidRPr="008C2F1A">
        <w:rPr>
          <w:rFonts w:ascii="Helvetica Neue" w:hAnsi="Helvetica Neue" w:cs="Times New Roman"/>
          <w:color w:val="33353C"/>
          <w:kern w:val="0"/>
          <w:sz w:val="23"/>
          <w:szCs w:val="23"/>
        </w:rPr>
        <w:t>13.95</w:t>
      </w:r>
      <w:r w:rsidRPr="008C2F1A">
        <w:rPr>
          <w:rFonts w:ascii="Helvetica Neue" w:hAnsi="Helvetica Neue" w:cs="Times New Roman"/>
          <w:color w:val="33353C"/>
          <w:kern w:val="0"/>
          <w:sz w:val="23"/>
          <w:szCs w:val="23"/>
        </w:rPr>
        <w:t>亿元。</w:t>
      </w:r>
    </w:p>
    <w:p w14:paraId="216CD8E1"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货币政策：偏中性</w:t>
      </w:r>
    </w:p>
    <w:p w14:paraId="67C8FAD0"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央行公告称，目前银行体系流动性总量处于合理充裕水平，</w:t>
      </w:r>
      <w:r w:rsidRPr="008C2F1A">
        <w:rPr>
          <w:rFonts w:ascii="Helvetica Neue" w:hAnsi="Helvetica Neue" w:cs="Times New Roman"/>
          <w:color w:val="33353C"/>
          <w:kern w:val="0"/>
          <w:sz w:val="23"/>
          <w:szCs w:val="23"/>
        </w:rPr>
        <w:t>5</w:t>
      </w:r>
      <w:r w:rsidRPr="008C2F1A">
        <w:rPr>
          <w:rFonts w:ascii="Helvetica Neue" w:hAnsi="Helvetica Neue" w:cs="Times New Roman"/>
          <w:color w:val="33353C"/>
          <w:kern w:val="0"/>
          <w:sz w:val="23"/>
          <w:szCs w:val="23"/>
        </w:rPr>
        <w:t>月</w:t>
      </w:r>
      <w:r w:rsidRPr="008C2F1A">
        <w:rPr>
          <w:rFonts w:ascii="Helvetica Neue" w:hAnsi="Helvetica Neue" w:cs="Times New Roman"/>
          <w:color w:val="33353C"/>
          <w:kern w:val="0"/>
          <w:sz w:val="23"/>
          <w:szCs w:val="23"/>
        </w:rPr>
        <w:t>13</w:t>
      </w:r>
      <w:r w:rsidRPr="008C2F1A">
        <w:rPr>
          <w:rFonts w:ascii="Helvetica Neue" w:hAnsi="Helvetica Neue" w:cs="Times New Roman"/>
          <w:color w:val="33353C"/>
          <w:kern w:val="0"/>
          <w:sz w:val="23"/>
          <w:szCs w:val="23"/>
        </w:rPr>
        <w:t>日不开展逆回购操作。</w:t>
      </w:r>
      <w:r w:rsidRPr="008C2F1A">
        <w:rPr>
          <w:rFonts w:ascii="Helvetica Neue" w:hAnsi="Helvetica Neue" w:cs="Times New Roman"/>
          <w:color w:val="33353C"/>
          <w:kern w:val="0"/>
          <w:sz w:val="23"/>
          <w:szCs w:val="23"/>
        </w:rPr>
        <w:t>Wind</w:t>
      </w:r>
      <w:r w:rsidRPr="008C2F1A">
        <w:rPr>
          <w:rFonts w:ascii="Helvetica Neue" w:hAnsi="Helvetica Neue" w:cs="Times New Roman"/>
          <w:color w:val="33353C"/>
          <w:kern w:val="0"/>
          <w:sz w:val="23"/>
          <w:szCs w:val="23"/>
        </w:rPr>
        <w:t>数据显示，今日无逆回购到期。</w:t>
      </w:r>
    </w:p>
    <w:p w14:paraId="244AFDEB"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风险偏好（散户）：偏中性</w:t>
      </w:r>
    </w:p>
    <w:p w14:paraId="6BFBD99D"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截至周二（</w:t>
      </w:r>
      <w:r w:rsidRPr="008C2F1A">
        <w:rPr>
          <w:rFonts w:ascii="Helvetica Neue" w:hAnsi="Helvetica Neue" w:cs="Times New Roman"/>
          <w:color w:val="33353C"/>
          <w:kern w:val="0"/>
          <w:sz w:val="23"/>
          <w:szCs w:val="23"/>
        </w:rPr>
        <w:t>5</w:t>
      </w:r>
      <w:r w:rsidRPr="008C2F1A">
        <w:rPr>
          <w:rFonts w:ascii="Helvetica Neue" w:hAnsi="Helvetica Neue" w:cs="Times New Roman"/>
          <w:color w:val="33353C"/>
          <w:kern w:val="0"/>
          <w:sz w:val="23"/>
          <w:szCs w:val="23"/>
        </w:rPr>
        <w:t>月</w:t>
      </w:r>
      <w:r w:rsidRPr="008C2F1A">
        <w:rPr>
          <w:rFonts w:ascii="Helvetica Neue" w:hAnsi="Helvetica Neue" w:cs="Times New Roman"/>
          <w:color w:val="33353C"/>
          <w:kern w:val="0"/>
          <w:sz w:val="23"/>
          <w:szCs w:val="23"/>
        </w:rPr>
        <w:t>12</w:t>
      </w:r>
      <w:r w:rsidRPr="008C2F1A">
        <w:rPr>
          <w:rFonts w:ascii="Helvetica Neue" w:hAnsi="Helvetica Neue" w:cs="Times New Roman"/>
          <w:color w:val="33353C"/>
          <w:kern w:val="0"/>
          <w:sz w:val="23"/>
          <w:szCs w:val="23"/>
        </w:rPr>
        <w:t>日），</w:t>
      </w:r>
      <w:r w:rsidRPr="008C2F1A">
        <w:rPr>
          <w:rFonts w:ascii="Helvetica Neue" w:hAnsi="Helvetica Neue" w:cs="Times New Roman"/>
          <w:color w:val="33353C"/>
          <w:kern w:val="0"/>
          <w:sz w:val="23"/>
          <w:szCs w:val="23"/>
        </w:rPr>
        <w:t>A</w:t>
      </w:r>
      <w:r w:rsidRPr="008C2F1A">
        <w:rPr>
          <w:rFonts w:ascii="Helvetica Neue" w:hAnsi="Helvetica Neue" w:cs="Times New Roman"/>
          <w:color w:val="33353C"/>
          <w:kern w:val="0"/>
          <w:sz w:val="23"/>
          <w:szCs w:val="23"/>
        </w:rPr>
        <w:t>股融资融券余额为</w:t>
      </w:r>
      <w:r w:rsidRPr="008C2F1A">
        <w:rPr>
          <w:rFonts w:ascii="Helvetica Neue" w:hAnsi="Helvetica Neue" w:cs="Times New Roman"/>
          <w:color w:val="33353C"/>
          <w:kern w:val="0"/>
          <w:sz w:val="23"/>
          <w:szCs w:val="23"/>
        </w:rPr>
        <w:t>10741.91</w:t>
      </w:r>
      <w:r w:rsidRPr="008C2F1A">
        <w:rPr>
          <w:rFonts w:ascii="Helvetica Neue" w:hAnsi="Helvetica Neue" w:cs="Times New Roman"/>
          <w:color w:val="33353C"/>
          <w:kern w:val="0"/>
          <w:sz w:val="23"/>
          <w:szCs w:val="23"/>
        </w:rPr>
        <w:t>亿元，较前一交易日的</w:t>
      </w:r>
      <w:r w:rsidRPr="008C2F1A">
        <w:rPr>
          <w:rFonts w:ascii="Helvetica Neue" w:hAnsi="Helvetica Neue" w:cs="Times New Roman"/>
          <w:color w:val="33353C"/>
          <w:kern w:val="0"/>
          <w:sz w:val="23"/>
          <w:szCs w:val="23"/>
        </w:rPr>
        <w:t>10711.50</w:t>
      </w:r>
      <w:r w:rsidRPr="008C2F1A">
        <w:rPr>
          <w:rFonts w:ascii="Helvetica Neue" w:hAnsi="Helvetica Neue" w:cs="Times New Roman"/>
          <w:color w:val="33353C"/>
          <w:kern w:val="0"/>
          <w:sz w:val="23"/>
          <w:szCs w:val="23"/>
        </w:rPr>
        <w:t>亿元增加</w:t>
      </w:r>
      <w:r w:rsidRPr="008C2F1A">
        <w:rPr>
          <w:rFonts w:ascii="Helvetica Neue" w:hAnsi="Helvetica Neue" w:cs="Times New Roman"/>
          <w:color w:val="33353C"/>
          <w:kern w:val="0"/>
          <w:sz w:val="23"/>
          <w:szCs w:val="23"/>
        </w:rPr>
        <w:t>30.41</w:t>
      </w:r>
      <w:r w:rsidRPr="008C2F1A">
        <w:rPr>
          <w:rFonts w:ascii="Helvetica Neue" w:hAnsi="Helvetica Neue" w:cs="Times New Roman"/>
          <w:color w:val="33353C"/>
          <w:kern w:val="0"/>
          <w:sz w:val="23"/>
          <w:szCs w:val="23"/>
        </w:rPr>
        <w:t>亿元。占</w:t>
      </w:r>
      <w:r w:rsidRPr="008C2F1A">
        <w:rPr>
          <w:rFonts w:ascii="Helvetica Neue" w:hAnsi="Helvetica Neue" w:cs="Times New Roman"/>
          <w:color w:val="33353C"/>
          <w:kern w:val="0"/>
          <w:sz w:val="23"/>
          <w:szCs w:val="23"/>
        </w:rPr>
        <w:t>A</w:t>
      </w:r>
      <w:r w:rsidRPr="008C2F1A">
        <w:rPr>
          <w:rFonts w:ascii="Helvetica Neue" w:hAnsi="Helvetica Neue" w:cs="Times New Roman"/>
          <w:color w:val="33353C"/>
          <w:kern w:val="0"/>
          <w:sz w:val="23"/>
          <w:szCs w:val="23"/>
        </w:rPr>
        <w:t>股流通市值</w:t>
      </w:r>
      <w:r w:rsidRPr="008C2F1A">
        <w:rPr>
          <w:rFonts w:ascii="Helvetica Neue" w:hAnsi="Helvetica Neue" w:cs="Times New Roman"/>
          <w:color w:val="33353C"/>
          <w:kern w:val="0"/>
          <w:sz w:val="23"/>
          <w:szCs w:val="23"/>
        </w:rPr>
        <w:t>2.2%</w:t>
      </w:r>
      <w:r w:rsidRPr="008C2F1A">
        <w:rPr>
          <w:rFonts w:ascii="Helvetica Neue" w:hAnsi="Helvetica Neue" w:cs="Times New Roman"/>
          <w:color w:val="33353C"/>
          <w:kern w:val="0"/>
          <w:sz w:val="23"/>
          <w:szCs w:val="23"/>
        </w:rPr>
        <w:t>，两融交易额</w:t>
      </w:r>
      <w:r w:rsidRPr="008C2F1A">
        <w:rPr>
          <w:rFonts w:ascii="Helvetica Neue" w:hAnsi="Helvetica Neue" w:cs="Times New Roman"/>
          <w:color w:val="33353C"/>
          <w:kern w:val="0"/>
          <w:sz w:val="23"/>
          <w:szCs w:val="23"/>
        </w:rPr>
        <w:t>556.18</w:t>
      </w:r>
      <w:r w:rsidRPr="008C2F1A">
        <w:rPr>
          <w:rFonts w:ascii="Helvetica Neue" w:hAnsi="Helvetica Neue" w:cs="Times New Roman"/>
          <w:color w:val="33353C"/>
          <w:kern w:val="0"/>
          <w:sz w:val="23"/>
          <w:szCs w:val="23"/>
        </w:rPr>
        <w:t>亿元，占</w:t>
      </w:r>
      <w:r w:rsidRPr="008C2F1A">
        <w:rPr>
          <w:rFonts w:ascii="Helvetica Neue" w:hAnsi="Helvetica Neue" w:cs="Times New Roman"/>
          <w:color w:val="33353C"/>
          <w:kern w:val="0"/>
          <w:sz w:val="23"/>
          <w:szCs w:val="23"/>
        </w:rPr>
        <w:t>A</w:t>
      </w:r>
      <w:r w:rsidRPr="008C2F1A">
        <w:rPr>
          <w:rFonts w:ascii="Helvetica Neue" w:hAnsi="Helvetica Neue" w:cs="Times New Roman"/>
          <w:color w:val="33353C"/>
          <w:kern w:val="0"/>
          <w:sz w:val="23"/>
          <w:szCs w:val="23"/>
        </w:rPr>
        <w:t>股成交额</w:t>
      </w:r>
      <w:r w:rsidRPr="008C2F1A">
        <w:rPr>
          <w:rFonts w:ascii="Helvetica Neue" w:hAnsi="Helvetica Neue" w:cs="Times New Roman"/>
          <w:color w:val="33353C"/>
          <w:kern w:val="0"/>
          <w:sz w:val="23"/>
          <w:szCs w:val="23"/>
        </w:rPr>
        <w:t>9.29%</w:t>
      </w:r>
      <w:r w:rsidRPr="008C2F1A">
        <w:rPr>
          <w:rFonts w:ascii="Helvetica Neue" w:hAnsi="Helvetica Neue" w:cs="Times New Roman"/>
          <w:color w:val="33353C"/>
          <w:kern w:val="0"/>
          <w:sz w:val="23"/>
          <w:szCs w:val="23"/>
        </w:rPr>
        <w:t>。</w:t>
      </w:r>
    </w:p>
    <w:p w14:paraId="37D8538C"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信贷环境：偏中性</w:t>
      </w:r>
    </w:p>
    <w:p w14:paraId="0109F0EA"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短端流动性</w:t>
      </w:r>
      <w:r w:rsidRPr="008C2F1A">
        <w:rPr>
          <w:rFonts w:ascii="Helvetica Neue" w:hAnsi="Helvetica Neue" w:cs="Times New Roman"/>
          <w:color w:val="33353C"/>
          <w:kern w:val="0"/>
          <w:sz w:val="23"/>
          <w:szCs w:val="23"/>
        </w:rPr>
        <w:t>——</w:t>
      </w:r>
      <w:r w:rsidRPr="008C2F1A">
        <w:rPr>
          <w:rFonts w:ascii="Helvetica Neue" w:hAnsi="Helvetica Neue" w:cs="Times New Roman"/>
          <w:color w:val="33353C"/>
          <w:kern w:val="0"/>
          <w:sz w:val="23"/>
          <w:szCs w:val="23"/>
        </w:rPr>
        <w:t>合理充裕，</w:t>
      </w:r>
      <w:r w:rsidRPr="008C2F1A">
        <w:rPr>
          <w:rFonts w:ascii="Helvetica Neue" w:hAnsi="Helvetica Neue" w:cs="Times New Roman"/>
          <w:color w:val="33353C"/>
          <w:kern w:val="0"/>
          <w:sz w:val="23"/>
          <w:szCs w:val="23"/>
        </w:rPr>
        <w:t>3M-shibor</w:t>
      </w:r>
      <w:r w:rsidRPr="008C2F1A">
        <w:rPr>
          <w:rFonts w:ascii="Helvetica Neue" w:hAnsi="Helvetica Neue" w:cs="Times New Roman"/>
          <w:color w:val="33353C"/>
          <w:kern w:val="0"/>
          <w:sz w:val="23"/>
          <w:szCs w:val="23"/>
        </w:rPr>
        <w:t>开始出现企稳。</w:t>
      </w:r>
      <w:r w:rsidRPr="008C2F1A">
        <w:rPr>
          <w:rFonts w:ascii="Helvetica Neue" w:hAnsi="Helvetica Neue" w:cs="Times New Roman"/>
          <w:color w:val="33353C"/>
          <w:kern w:val="0"/>
          <w:sz w:val="23"/>
          <w:szCs w:val="23"/>
        </w:rPr>
        <w:t>DR001</w:t>
      </w:r>
      <w:r w:rsidRPr="008C2F1A">
        <w:rPr>
          <w:rFonts w:ascii="Helvetica Neue" w:hAnsi="Helvetica Neue" w:cs="Times New Roman"/>
          <w:color w:val="33353C"/>
          <w:kern w:val="0"/>
          <w:sz w:val="23"/>
          <w:szCs w:val="23"/>
        </w:rPr>
        <w:t>、</w:t>
      </w:r>
      <w:r w:rsidRPr="008C2F1A">
        <w:rPr>
          <w:rFonts w:ascii="Helvetica Neue" w:hAnsi="Helvetica Neue" w:cs="Times New Roman"/>
          <w:color w:val="33353C"/>
          <w:kern w:val="0"/>
          <w:sz w:val="23"/>
          <w:szCs w:val="23"/>
        </w:rPr>
        <w:t>DR007</w:t>
      </w:r>
      <w:r w:rsidRPr="008C2F1A">
        <w:rPr>
          <w:rFonts w:ascii="Helvetica Neue" w:hAnsi="Helvetica Neue" w:cs="Times New Roman"/>
          <w:color w:val="33353C"/>
          <w:kern w:val="0"/>
          <w:sz w:val="23"/>
          <w:szCs w:val="23"/>
        </w:rPr>
        <w:t>开始出现企稳。</w:t>
      </w:r>
    </w:p>
    <w:p w14:paraId="756BE652"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降准预期</w:t>
      </w:r>
      <w:r w:rsidRPr="008C2F1A">
        <w:rPr>
          <w:rFonts w:ascii="Helvetica Neue" w:hAnsi="Helvetica Neue" w:cs="Times New Roman"/>
          <w:color w:val="33353C"/>
          <w:kern w:val="0"/>
          <w:sz w:val="23"/>
          <w:szCs w:val="23"/>
        </w:rPr>
        <w:t>——</w:t>
      </w:r>
      <w:r w:rsidRPr="008C2F1A">
        <w:rPr>
          <w:rFonts w:ascii="Helvetica Neue" w:hAnsi="Helvetica Neue" w:cs="Times New Roman"/>
          <w:color w:val="33353C"/>
          <w:kern w:val="0"/>
          <w:sz w:val="23"/>
          <w:szCs w:val="23"/>
        </w:rPr>
        <w:t>预期缓和，</w:t>
      </w:r>
      <w:r w:rsidRPr="008C2F1A">
        <w:rPr>
          <w:rFonts w:ascii="Helvetica Neue" w:hAnsi="Helvetica Neue" w:cs="Times New Roman"/>
          <w:color w:val="33353C"/>
          <w:kern w:val="0"/>
          <w:sz w:val="23"/>
          <w:szCs w:val="23"/>
        </w:rPr>
        <w:t>1</w:t>
      </w:r>
      <w:r w:rsidRPr="008C2F1A">
        <w:rPr>
          <w:rFonts w:ascii="Helvetica Neue" w:hAnsi="Helvetica Neue" w:cs="Times New Roman"/>
          <w:color w:val="33353C"/>
          <w:kern w:val="0"/>
          <w:sz w:val="23"/>
          <w:szCs w:val="23"/>
        </w:rPr>
        <w:t>年</w:t>
      </w:r>
      <w:r w:rsidRPr="008C2F1A">
        <w:rPr>
          <w:rFonts w:ascii="Helvetica Neue" w:hAnsi="Helvetica Neue" w:cs="Times New Roman"/>
          <w:color w:val="33353C"/>
          <w:kern w:val="0"/>
          <w:sz w:val="23"/>
          <w:szCs w:val="23"/>
        </w:rPr>
        <w:t>-3</w:t>
      </w:r>
      <w:r w:rsidRPr="008C2F1A">
        <w:rPr>
          <w:rFonts w:ascii="Helvetica Neue" w:hAnsi="Helvetica Neue" w:cs="Times New Roman"/>
          <w:color w:val="33353C"/>
          <w:kern w:val="0"/>
          <w:sz w:val="23"/>
          <w:szCs w:val="23"/>
        </w:rPr>
        <w:t>个月国开债利差下降。</w:t>
      </w:r>
    </w:p>
    <w:p w14:paraId="476FC32A"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通胀</w:t>
      </w:r>
      <w:r w:rsidRPr="008C2F1A">
        <w:rPr>
          <w:rFonts w:ascii="Helvetica Neue" w:hAnsi="Helvetica Neue" w:cs="Times New Roman"/>
          <w:color w:val="33353C"/>
          <w:kern w:val="0"/>
          <w:sz w:val="23"/>
          <w:szCs w:val="23"/>
        </w:rPr>
        <w:t>——10</w:t>
      </w:r>
      <w:r w:rsidRPr="008C2F1A">
        <w:rPr>
          <w:rFonts w:ascii="Helvetica Neue" w:hAnsi="Helvetica Neue" w:cs="Times New Roman"/>
          <w:color w:val="33353C"/>
          <w:kern w:val="0"/>
          <w:sz w:val="23"/>
          <w:szCs w:val="23"/>
        </w:rPr>
        <w:t>年</w:t>
      </w:r>
      <w:r w:rsidRPr="008C2F1A">
        <w:rPr>
          <w:rFonts w:ascii="Helvetica Neue" w:hAnsi="Helvetica Neue" w:cs="Times New Roman"/>
          <w:color w:val="33353C"/>
          <w:kern w:val="0"/>
          <w:sz w:val="23"/>
          <w:szCs w:val="23"/>
        </w:rPr>
        <w:t>-3</w:t>
      </w:r>
      <w:r w:rsidRPr="008C2F1A">
        <w:rPr>
          <w:rFonts w:ascii="Helvetica Neue" w:hAnsi="Helvetica Neue" w:cs="Times New Roman"/>
          <w:color w:val="33353C"/>
          <w:kern w:val="0"/>
          <w:sz w:val="23"/>
          <w:szCs w:val="23"/>
        </w:rPr>
        <w:t>个月国开债利差正在缩小，通胀往下。</w:t>
      </w:r>
    </w:p>
    <w:p w14:paraId="259EEC84"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增长趋势：偏正面</w:t>
      </w:r>
    </w:p>
    <w:p w14:paraId="5CE437A7"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GDP</w:t>
      </w:r>
      <w:r w:rsidRPr="008C2F1A">
        <w:rPr>
          <w:rFonts w:ascii="Helvetica Neue" w:hAnsi="Helvetica Neue" w:cs="Times New Roman"/>
          <w:color w:val="33353C"/>
          <w:kern w:val="0"/>
          <w:sz w:val="23"/>
          <w:szCs w:val="23"/>
        </w:rPr>
        <w:t>：一季度</w:t>
      </w:r>
      <w:r w:rsidRPr="008C2F1A">
        <w:rPr>
          <w:rFonts w:ascii="Helvetica Neue" w:hAnsi="Helvetica Neue" w:cs="Times New Roman"/>
          <w:color w:val="33353C"/>
          <w:kern w:val="0"/>
          <w:sz w:val="23"/>
          <w:szCs w:val="23"/>
        </w:rPr>
        <w:t>GDP</w:t>
      </w:r>
      <w:r w:rsidRPr="008C2F1A">
        <w:rPr>
          <w:rFonts w:ascii="Helvetica Neue" w:hAnsi="Helvetica Neue" w:cs="Times New Roman"/>
          <w:color w:val="33353C"/>
          <w:kern w:val="0"/>
          <w:sz w:val="23"/>
          <w:szCs w:val="23"/>
        </w:rPr>
        <w:t>增速同比</w:t>
      </w:r>
      <w:r w:rsidRPr="008C2F1A">
        <w:rPr>
          <w:rFonts w:ascii="Helvetica Neue" w:hAnsi="Helvetica Neue" w:cs="Times New Roman"/>
          <w:color w:val="33353C"/>
          <w:kern w:val="0"/>
          <w:sz w:val="23"/>
          <w:szCs w:val="23"/>
        </w:rPr>
        <w:t>-6.8%</w:t>
      </w:r>
      <w:r w:rsidRPr="008C2F1A">
        <w:rPr>
          <w:rFonts w:ascii="Helvetica Neue" w:hAnsi="Helvetica Neue" w:cs="Times New Roman"/>
          <w:color w:val="33353C"/>
          <w:kern w:val="0"/>
          <w:sz w:val="23"/>
          <w:szCs w:val="23"/>
        </w:rPr>
        <w:t>，前值</w:t>
      </w:r>
      <w:r w:rsidRPr="008C2F1A">
        <w:rPr>
          <w:rFonts w:ascii="Helvetica Neue" w:hAnsi="Helvetica Neue" w:cs="Times New Roman"/>
          <w:color w:val="33353C"/>
          <w:kern w:val="0"/>
          <w:sz w:val="23"/>
          <w:szCs w:val="23"/>
        </w:rPr>
        <w:t>6%</w:t>
      </w:r>
      <w:r w:rsidRPr="008C2F1A">
        <w:rPr>
          <w:rFonts w:ascii="Helvetica Neue" w:hAnsi="Helvetica Neue" w:cs="Times New Roman"/>
          <w:color w:val="33353C"/>
          <w:kern w:val="0"/>
          <w:sz w:val="23"/>
          <w:szCs w:val="23"/>
        </w:rPr>
        <w:t>；（</w:t>
      </w:r>
      <w:r w:rsidRPr="008C2F1A">
        <w:rPr>
          <w:rFonts w:ascii="Helvetica Neue" w:hAnsi="Helvetica Neue" w:cs="Times New Roman"/>
          <w:color w:val="33353C"/>
          <w:kern w:val="0"/>
          <w:sz w:val="23"/>
          <w:szCs w:val="23"/>
        </w:rPr>
        <w:t>GDP</w:t>
      </w:r>
      <w:r w:rsidRPr="008C2F1A">
        <w:rPr>
          <w:rFonts w:ascii="Helvetica Neue" w:hAnsi="Helvetica Neue" w:cs="Times New Roman"/>
          <w:color w:val="33353C"/>
          <w:kern w:val="0"/>
          <w:sz w:val="23"/>
          <w:szCs w:val="23"/>
        </w:rPr>
        <w:t>主要由生产、投资和消费构成）</w:t>
      </w:r>
    </w:p>
    <w:p w14:paraId="3A37E83F"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经济预期</w:t>
      </w:r>
      <w:r w:rsidRPr="008C2F1A">
        <w:rPr>
          <w:rFonts w:ascii="Helvetica Neue" w:hAnsi="Helvetica Neue" w:cs="Times New Roman"/>
          <w:color w:val="33353C"/>
          <w:kern w:val="0"/>
          <w:sz w:val="23"/>
          <w:szCs w:val="23"/>
        </w:rPr>
        <w:t>——10</w:t>
      </w:r>
      <w:r w:rsidRPr="008C2F1A">
        <w:rPr>
          <w:rFonts w:ascii="Helvetica Neue" w:hAnsi="Helvetica Neue" w:cs="Times New Roman"/>
          <w:color w:val="33353C"/>
          <w:kern w:val="0"/>
          <w:sz w:val="23"/>
          <w:szCs w:val="23"/>
        </w:rPr>
        <w:t>年国债、</w:t>
      </w:r>
      <w:r w:rsidRPr="008C2F1A">
        <w:rPr>
          <w:rFonts w:ascii="Helvetica Neue" w:hAnsi="Helvetica Neue" w:cs="Times New Roman"/>
          <w:color w:val="33353C"/>
          <w:kern w:val="0"/>
          <w:sz w:val="23"/>
          <w:szCs w:val="23"/>
        </w:rPr>
        <w:t>10</w:t>
      </w:r>
      <w:r w:rsidRPr="008C2F1A">
        <w:rPr>
          <w:rFonts w:ascii="Helvetica Neue" w:hAnsi="Helvetica Neue" w:cs="Times New Roman"/>
          <w:color w:val="33353C"/>
          <w:kern w:val="0"/>
          <w:sz w:val="23"/>
          <w:szCs w:val="23"/>
        </w:rPr>
        <w:t>年国开债收益率反弹，经济预期转为乐观。</w:t>
      </w:r>
    </w:p>
    <w:p w14:paraId="0DD585EB"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信用利差</w:t>
      </w:r>
      <w:r w:rsidRPr="008C2F1A">
        <w:rPr>
          <w:rFonts w:ascii="Helvetica Neue" w:hAnsi="Helvetica Neue" w:cs="Times New Roman"/>
          <w:color w:val="33353C"/>
          <w:kern w:val="0"/>
          <w:sz w:val="23"/>
          <w:szCs w:val="23"/>
        </w:rPr>
        <w:t>——3</w:t>
      </w:r>
      <w:r w:rsidRPr="008C2F1A">
        <w:rPr>
          <w:rFonts w:ascii="Helvetica Neue" w:hAnsi="Helvetica Neue" w:cs="Times New Roman"/>
          <w:color w:val="33353C"/>
          <w:kern w:val="0"/>
          <w:sz w:val="23"/>
          <w:szCs w:val="23"/>
        </w:rPr>
        <w:t>年信用债收益反弹，经济预期转为乐观。</w:t>
      </w:r>
    </w:p>
    <w:p w14:paraId="537F315B"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社融</w:t>
      </w:r>
      <w:r w:rsidRPr="008C2F1A">
        <w:rPr>
          <w:rFonts w:ascii="Helvetica Neue" w:hAnsi="Helvetica Neue" w:cs="Times New Roman"/>
          <w:color w:val="33353C"/>
          <w:kern w:val="0"/>
          <w:sz w:val="23"/>
          <w:szCs w:val="23"/>
        </w:rPr>
        <w:t>——</w:t>
      </w:r>
      <w:r w:rsidRPr="008C2F1A">
        <w:rPr>
          <w:rFonts w:ascii="Helvetica Neue" w:hAnsi="Helvetica Neue" w:cs="Times New Roman"/>
          <w:color w:val="33353C"/>
          <w:kern w:val="0"/>
          <w:sz w:val="23"/>
          <w:szCs w:val="23"/>
        </w:rPr>
        <w:t>增速向上。</w:t>
      </w:r>
    </w:p>
    <w:p w14:paraId="5195579C"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PMI</w:t>
      </w:r>
      <w:r w:rsidRPr="008C2F1A">
        <w:rPr>
          <w:rFonts w:ascii="Helvetica Neue" w:hAnsi="Helvetica Neue" w:cs="Times New Roman"/>
          <w:color w:val="33353C"/>
          <w:kern w:val="0"/>
          <w:sz w:val="23"/>
          <w:szCs w:val="23"/>
        </w:rPr>
        <w:t>、</w:t>
      </w:r>
      <w:r w:rsidRPr="008C2F1A">
        <w:rPr>
          <w:rFonts w:ascii="Helvetica Neue" w:hAnsi="Helvetica Neue" w:cs="Times New Roman"/>
          <w:color w:val="33353C"/>
          <w:kern w:val="0"/>
          <w:sz w:val="23"/>
          <w:szCs w:val="23"/>
        </w:rPr>
        <w:t>BCI</w:t>
      </w:r>
      <w:r w:rsidRPr="008C2F1A">
        <w:rPr>
          <w:rFonts w:ascii="Helvetica Neue" w:hAnsi="Helvetica Neue" w:cs="Times New Roman"/>
          <w:color w:val="33353C"/>
          <w:kern w:val="0"/>
          <w:sz w:val="23"/>
          <w:szCs w:val="23"/>
        </w:rPr>
        <w:t>指数</w:t>
      </w:r>
      <w:r w:rsidRPr="008C2F1A">
        <w:rPr>
          <w:rFonts w:ascii="Helvetica Neue" w:hAnsi="Helvetica Neue" w:cs="Times New Roman"/>
          <w:color w:val="33353C"/>
          <w:kern w:val="0"/>
          <w:sz w:val="23"/>
          <w:szCs w:val="23"/>
        </w:rPr>
        <w:t>——</w:t>
      </w:r>
      <w:r w:rsidRPr="008C2F1A">
        <w:rPr>
          <w:rFonts w:ascii="Helvetica Neue" w:hAnsi="Helvetica Neue" w:cs="Times New Roman"/>
          <w:color w:val="33353C"/>
          <w:kern w:val="0"/>
          <w:sz w:val="23"/>
          <w:szCs w:val="23"/>
        </w:rPr>
        <w:t>弱反弹。</w:t>
      </w:r>
    </w:p>
    <w:p w14:paraId="694ED68F"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投资、消费</w:t>
      </w:r>
      <w:r w:rsidRPr="008C2F1A">
        <w:rPr>
          <w:rFonts w:ascii="Helvetica Neue" w:hAnsi="Helvetica Neue" w:cs="Times New Roman"/>
          <w:color w:val="33353C"/>
          <w:kern w:val="0"/>
          <w:sz w:val="23"/>
          <w:szCs w:val="23"/>
        </w:rPr>
        <w:t>——</w:t>
      </w:r>
      <w:r w:rsidRPr="008C2F1A">
        <w:rPr>
          <w:rFonts w:ascii="Helvetica Neue" w:hAnsi="Helvetica Neue" w:cs="Times New Roman"/>
          <w:color w:val="33353C"/>
          <w:kern w:val="0"/>
          <w:sz w:val="23"/>
          <w:szCs w:val="23"/>
        </w:rPr>
        <w:t>弱反弹。</w:t>
      </w:r>
    </w:p>
    <w:p w14:paraId="108A1274"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政策</w:t>
      </w:r>
      <w:r w:rsidRPr="008C2F1A">
        <w:rPr>
          <w:rFonts w:ascii="Helvetica Neue" w:hAnsi="Helvetica Neue" w:cs="Times New Roman"/>
          <w:color w:val="33353C"/>
          <w:kern w:val="0"/>
          <w:sz w:val="23"/>
          <w:szCs w:val="23"/>
        </w:rPr>
        <w:t>——</w:t>
      </w:r>
      <w:r w:rsidRPr="008C2F1A">
        <w:rPr>
          <w:rFonts w:ascii="Helvetica Neue" w:hAnsi="Helvetica Neue" w:cs="Times New Roman"/>
          <w:color w:val="33353C"/>
          <w:kern w:val="0"/>
          <w:sz w:val="23"/>
          <w:szCs w:val="23"/>
        </w:rPr>
        <w:t>稳字当头，意味着</w:t>
      </w:r>
      <w:r w:rsidRPr="008C2F1A">
        <w:rPr>
          <w:rFonts w:ascii="Helvetica Neue" w:hAnsi="Helvetica Neue" w:cs="Times New Roman"/>
          <w:color w:val="33353C"/>
          <w:kern w:val="0"/>
          <w:sz w:val="23"/>
          <w:szCs w:val="23"/>
        </w:rPr>
        <w:t>GDP</w:t>
      </w:r>
      <w:r w:rsidRPr="008C2F1A">
        <w:rPr>
          <w:rFonts w:ascii="Helvetica Neue" w:hAnsi="Helvetica Neue" w:cs="Times New Roman"/>
          <w:color w:val="33353C"/>
          <w:kern w:val="0"/>
          <w:sz w:val="23"/>
          <w:szCs w:val="23"/>
        </w:rPr>
        <w:t>达到某一个数值，但是经济不能出结构性问题。稳住宏观杠杆率。货币政策零活适度。房住不炒定位。</w:t>
      </w:r>
    </w:p>
    <w:p w14:paraId="1BF2B233"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赚钱效应：偏负面</w:t>
      </w:r>
    </w:p>
    <w:p w14:paraId="48AB21FF"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截止</w:t>
      </w:r>
      <w:r w:rsidRPr="008C2F1A">
        <w:rPr>
          <w:rFonts w:ascii="Helvetica Neue" w:hAnsi="Helvetica Neue" w:cs="Times New Roman"/>
          <w:color w:val="33353C"/>
          <w:kern w:val="0"/>
          <w:sz w:val="23"/>
          <w:szCs w:val="23"/>
        </w:rPr>
        <w:t>A</w:t>
      </w:r>
      <w:r w:rsidRPr="008C2F1A">
        <w:rPr>
          <w:rFonts w:ascii="Helvetica Neue" w:hAnsi="Helvetica Neue" w:cs="Times New Roman"/>
          <w:color w:val="33353C"/>
          <w:kern w:val="0"/>
          <w:sz w:val="23"/>
          <w:szCs w:val="23"/>
        </w:rPr>
        <w:t>股收盘，上涨的股票有</w:t>
      </w:r>
      <w:r w:rsidRPr="008C2F1A">
        <w:rPr>
          <w:rFonts w:ascii="Helvetica Neue" w:hAnsi="Helvetica Neue" w:cs="Times New Roman"/>
          <w:color w:val="33353C"/>
          <w:kern w:val="0"/>
          <w:sz w:val="23"/>
          <w:szCs w:val="23"/>
        </w:rPr>
        <w:t>1975</w:t>
      </w:r>
      <w:r w:rsidRPr="008C2F1A">
        <w:rPr>
          <w:rFonts w:ascii="Helvetica Neue" w:hAnsi="Helvetica Neue" w:cs="Times New Roman"/>
          <w:color w:val="33353C"/>
          <w:kern w:val="0"/>
          <w:sz w:val="23"/>
          <w:szCs w:val="23"/>
        </w:rPr>
        <w:t>只，下跌的</w:t>
      </w:r>
      <w:r w:rsidRPr="008C2F1A">
        <w:rPr>
          <w:rFonts w:ascii="Helvetica Neue" w:hAnsi="Helvetica Neue" w:cs="Times New Roman"/>
          <w:color w:val="33353C"/>
          <w:kern w:val="0"/>
          <w:sz w:val="23"/>
          <w:szCs w:val="23"/>
        </w:rPr>
        <w:t>1570</w:t>
      </w:r>
      <w:r w:rsidRPr="008C2F1A">
        <w:rPr>
          <w:rFonts w:ascii="Helvetica Neue" w:hAnsi="Helvetica Neue" w:cs="Times New Roman"/>
          <w:color w:val="33353C"/>
          <w:kern w:val="0"/>
          <w:sz w:val="23"/>
          <w:szCs w:val="23"/>
        </w:rPr>
        <w:t>只。</w:t>
      </w:r>
    </w:p>
    <w:p w14:paraId="68441AD0"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从盘面来看，成交量比上个交易日下降，成交额下降，成交价上升，可以看出市场的买盘增加。</w:t>
      </w:r>
    </w:p>
    <w:p w14:paraId="17C57BFA"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市场风格：</w:t>
      </w:r>
    </w:p>
    <w:p w14:paraId="0E31D434"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沪深</w:t>
      </w:r>
      <w:r w:rsidRPr="008C2F1A">
        <w:rPr>
          <w:rFonts w:ascii="Helvetica Neue" w:hAnsi="Helvetica Neue" w:cs="Times New Roman"/>
          <w:color w:val="33353C"/>
          <w:kern w:val="0"/>
          <w:sz w:val="23"/>
          <w:szCs w:val="23"/>
        </w:rPr>
        <w:t>300</w:t>
      </w:r>
      <w:r w:rsidRPr="008C2F1A">
        <w:rPr>
          <w:rFonts w:ascii="Helvetica Neue" w:hAnsi="Helvetica Neue" w:cs="Times New Roman"/>
          <w:color w:val="33353C"/>
          <w:kern w:val="0"/>
          <w:sz w:val="23"/>
          <w:szCs w:val="23"/>
        </w:rPr>
        <w:t>开盘低开</w:t>
      </w:r>
      <w:r w:rsidRPr="008C2F1A">
        <w:rPr>
          <w:rFonts w:ascii="Helvetica Neue" w:hAnsi="Helvetica Neue" w:cs="Times New Roman"/>
          <w:color w:val="33353C"/>
          <w:kern w:val="0"/>
          <w:sz w:val="23"/>
          <w:szCs w:val="23"/>
        </w:rPr>
        <w:t>-0.50%</w:t>
      </w:r>
      <w:r w:rsidRPr="008C2F1A">
        <w:rPr>
          <w:rFonts w:ascii="Helvetica Neue" w:hAnsi="Helvetica Neue" w:cs="Times New Roman"/>
          <w:color w:val="33353C"/>
          <w:kern w:val="0"/>
          <w:sz w:val="23"/>
          <w:szCs w:val="23"/>
        </w:rPr>
        <w:t>，低开高走，收盘微涨</w:t>
      </w:r>
      <w:r w:rsidRPr="008C2F1A">
        <w:rPr>
          <w:rFonts w:ascii="Helvetica Neue" w:hAnsi="Helvetica Neue" w:cs="Times New Roman"/>
          <w:color w:val="33353C"/>
          <w:kern w:val="0"/>
          <w:sz w:val="23"/>
          <w:szCs w:val="23"/>
        </w:rPr>
        <w:t>0.20%</w:t>
      </w:r>
      <w:r w:rsidRPr="008C2F1A">
        <w:rPr>
          <w:rFonts w:ascii="Helvetica Neue" w:hAnsi="Helvetica Neue" w:cs="Times New Roman"/>
          <w:color w:val="33353C"/>
          <w:kern w:val="0"/>
          <w:sz w:val="23"/>
          <w:szCs w:val="23"/>
        </w:rPr>
        <w:t>；上证</w:t>
      </w:r>
      <w:r w:rsidRPr="008C2F1A">
        <w:rPr>
          <w:rFonts w:ascii="Helvetica Neue" w:hAnsi="Helvetica Neue" w:cs="Times New Roman"/>
          <w:color w:val="33353C"/>
          <w:kern w:val="0"/>
          <w:sz w:val="23"/>
          <w:szCs w:val="23"/>
        </w:rPr>
        <w:t>50</w:t>
      </w:r>
      <w:r w:rsidRPr="008C2F1A">
        <w:rPr>
          <w:rFonts w:ascii="Helvetica Neue" w:hAnsi="Helvetica Neue" w:cs="Times New Roman"/>
          <w:color w:val="33353C"/>
          <w:kern w:val="0"/>
          <w:sz w:val="23"/>
          <w:szCs w:val="23"/>
        </w:rPr>
        <w:t>开盘低开</w:t>
      </w:r>
      <w:r w:rsidRPr="008C2F1A">
        <w:rPr>
          <w:rFonts w:ascii="Helvetica Neue" w:hAnsi="Helvetica Neue" w:cs="Times New Roman"/>
          <w:color w:val="33353C"/>
          <w:kern w:val="0"/>
          <w:sz w:val="23"/>
          <w:szCs w:val="23"/>
        </w:rPr>
        <w:t>-0.43%</w:t>
      </w:r>
      <w:r w:rsidRPr="008C2F1A">
        <w:rPr>
          <w:rFonts w:ascii="Helvetica Neue" w:hAnsi="Helvetica Neue" w:cs="Times New Roman"/>
          <w:color w:val="33353C"/>
          <w:kern w:val="0"/>
          <w:sz w:val="23"/>
          <w:szCs w:val="23"/>
        </w:rPr>
        <w:t>，低开高走，收盘微跌</w:t>
      </w:r>
      <w:r w:rsidRPr="008C2F1A">
        <w:rPr>
          <w:rFonts w:ascii="Helvetica Neue" w:hAnsi="Helvetica Neue" w:cs="Times New Roman"/>
          <w:color w:val="33353C"/>
          <w:kern w:val="0"/>
          <w:sz w:val="23"/>
          <w:szCs w:val="23"/>
        </w:rPr>
        <w:t>-0.07%</w:t>
      </w:r>
      <w:r w:rsidRPr="008C2F1A">
        <w:rPr>
          <w:rFonts w:ascii="Helvetica Neue" w:hAnsi="Helvetica Neue" w:cs="Times New Roman"/>
          <w:color w:val="33353C"/>
          <w:kern w:val="0"/>
          <w:sz w:val="23"/>
          <w:szCs w:val="23"/>
        </w:rPr>
        <w:t>；创业板指开盘低开</w:t>
      </w:r>
      <w:r w:rsidRPr="008C2F1A">
        <w:rPr>
          <w:rFonts w:ascii="Helvetica Neue" w:hAnsi="Helvetica Neue" w:cs="Times New Roman"/>
          <w:color w:val="33353C"/>
          <w:kern w:val="0"/>
          <w:sz w:val="23"/>
          <w:szCs w:val="23"/>
        </w:rPr>
        <w:t>-0.33%</w:t>
      </w:r>
      <w:r w:rsidRPr="008C2F1A">
        <w:rPr>
          <w:rFonts w:ascii="Helvetica Neue" w:hAnsi="Helvetica Neue" w:cs="Times New Roman"/>
          <w:color w:val="33353C"/>
          <w:kern w:val="0"/>
          <w:sz w:val="23"/>
          <w:szCs w:val="23"/>
        </w:rPr>
        <w:t>，低开高走，收盘涨</w:t>
      </w:r>
      <w:r w:rsidRPr="008C2F1A">
        <w:rPr>
          <w:rFonts w:ascii="Helvetica Neue" w:hAnsi="Helvetica Neue" w:cs="Times New Roman"/>
          <w:color w:val="33353C"/>
          <w:kern w:val="0"/>
          <w:sz w:val="23"/>
          <w:szCs w:val="23"/>
        </w:rPr>
        <w:t>0.78%</w:t>
      </w:r>
      <w:r w:rsidRPr="008C2F1A">
        <w:rPr>
          <w:rFonts w:ascii="Helvetica Neue" w:hAnsi="Helvetica Neue" w:cs="Times New Roman"/>
          <w:color w:val="33353C"/>
          <w:kern w:val="0"/>
          <w:sz w:val="23"/>
          <w:szCs w:val="23"/>
        </w:rPr>
        <w:t>。</w:t>
      </w:r>
    </w:p>
    <w:p w14:paraId="28A69314"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十年国开债</w:t>
      </w:r>
      <w:r w:rsidRPr="008C2F1A">
        <w:rPr>
          <w:rFonts w:ascii="Helvetica Neue" w:hAnsi="Helvetica Neue" w:cs="Times New Roman"/>
          <w:color w:val="33353C"/>
          <w:kern w:val="0"/>
          <w:sz w:val="23"/>
          <w:szCs w:val="23"/>
        </w:rPr>
        <w:t>190215</w:t>
      </w:r>
      <w:r w:rsidRPr="008C2F1A">
        <w:rPr>
          <w:rFonts w:ascii="Helvetica Neue" w:hAnsi="Helvetica Neue" w:cs="Times New Roman"/>
          <w:color w:val="33353C"/>
          <w:kern w:val="0"/>
          <w:sz w:val="23"/>
          <w:szCs w:val="23"/>
        </w:rPr>
        <w:t>上行</w:t>
      </w:r>
      <w:r w:rsidRPr="008C2F1A">
        <w:rPr>
          <w:rFonts w:ascii="Helvetica Neue" w:hAnsi="Helvetica Neue" w:cs="Times New Roman"/>
          <w:color w:val="33353C"/>
          <w:kern w:val="0"/>
          <w:sz w:val="23"/>
          <w:szCs w:val="23"/>
        </w:rPr>
        <w:t>2.5bp</w:t>
      </w:r>
      <w:r w:rsidRPr="008C2F1A">
        <w:rPr>
          <w:rFonts w:ascii="Helvetica Neue" w:hAnsi="Helvetica Neue" w:cs="Times New Roman"/>
          <w:color w:val="33353C"/>
          <w:kern w:val="0"/>
          <w:sz w:val="23"/>
          <w:szCs w:val="23"/>
        </w:rPr>
        <w:t>，收盘至</w:t>
      </w:r>
      <w:r w:rsidRPr="008C2F1A">
        <w:rPr>
          <w:rFonts w:ascii="Helvetica Neue" w:hAnsi="Helvetica Neue" w:cs="Times New Roman"/>
          <w:color w:val="33353C"/>
          <w:kern w:val="0"/>
          <w:sz w:val="23"/>
          <w:szCs w:val="23"/>
        </w:rPr>
        <w:t>3.0775%</w:t>
      </w:r>
      <w:r w:rsidRPr="008C2F1A">
        <w:rPr>
          <w:rFonts w:ascii="Helvetica Neue" w:hAnsi="Helvetica Neue" w:cs="Times New Roman"/>
          <w:color w:val="33353C"/>
          <w:kern w:val="0"/>
          <w:sz w:val="23"/>
          <w:szCs w:val="23"/>
        </w:rPr>
        <w:t>。预计</w:t>
      </w:r>
      <w:r w:rsidRPr="008C2F1A">
        <w:rPr>
          <w:rFonts w:ascii="Helvetica Neue" w:hAnsi="Helvetica Neue" w:cs="Times New Roman"/>
          <w:color w:val="33353C"/>
          <w:kern w:val="0"/>
          <w:sz w:val="23"/>
          <w:szCs w:val="23"/>
        </w:rPr>
        <w:t>15</w:t>
      </w:r>
      <w:r w:rsidRPr="008C2F1A">
        <w:rPr>
          <w:rFonts w:ascii="Helvetica Neue" w:hAnsi="Helvetica Neue" w:cs="Times New Roman"/>
          <w:color w:val="33353C"/>
          <w:kern w:val="0"/>
          <w:sz w:val="23"/>
          <w:szCs w:val="23"/>
        </w:rPr>
        <w:t>号的投资和消费数据不错，对于债市是利空，今天债市下跌了一把。</w:t>
      </w:r>
    </w:p>
    <w:p w14:paraId="196524FC"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北上资金继续净流入，北上资金在一定程度上代表长期资金的入驻，对于股市来说是利好。</w:t>
      </w:r>
    </w:p>
    <w:p w14:paraId="58488C4C"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中信期货股指期货持仓：</w:t>
      </w:r>
    </w:p>
    <w:p w14:paraId="723B14A6"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lastRenderedPageBreak/>
        <w:t>沪深</w:t>
      </w:r>
      <w:r w:rsidRPr="008C2F1A">
        <w:rPr>
          <w:rFonts w:ascii="Helvetica Neue" w:hAnsi="Helvetica Neue" w:cs="Times New Roman"/>
          <w:color w:val="33353C"/>
          <w:kern w:val="0"/>
          <w:sz w:val="23"/>
          <w:szCs w:val="23"/>
        </w:rPr>
        <w:t>300</w:t>
      </w:r>
      <w:r w:rsidRPr="008C2F1A">
        <w:rPr>
          <w:rFonts w:ascii="Helvetica Neue" w:hAnsi="Helvetica Neue" w:cs="Times New Roman"/>
          <w:color w:val="33353C"/>
          <w:kern w:val="0"/>
          <w:sz w:val="23"/>
          <w:szCs w:val="23"/>
        </w:rPr>
        <w:t>多空单差值（整体经济）：</w:t>
      </w:r>
      <w:r w:rsidRPr="008C2F1A">
        <w:rPr>
          <w:rFonts w:ascii="Helvetica Neue" w:hAnsi="Helvetica Neue" w:cs="Times New Roman"/>
          <w:color w:val="33353C"/>
          <w:kern w:val="0"/>
          <w:sz w:val="23"/>
          <w:szCs w:val="23"/>
        </w:rPr>
        <w:t>147</w:t>
      </w:r>
    </w:p>
    <w:p w14:paraId="5F942AB9"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中证</w:t>
      </w:r>
      <w:r w:rsidRPr="008C2F1A">
        <w:rPr>
          <w:rFonts w:ascii="Helvetica Neue" w:hAnsi="Helvetica Neue" w:cs="Times New Roman"/>
          <w:color w:val="33353C"/>
          <w:kern w:val="0"/>
          <w:sz w:val="23"/>
          <w:szCs w:val="23"/>
        </w:rPr>
        <w:t>500</w:t>
      </w:r>
      <w:r w:rsidRPr="008C2F1A">
        <w:rPr>
          <w:rFonts w:ascii="Helvetica Neue" w:hAnsi="Helvetica Neue" w:cs="Times New Roman"/>
          <w:color w:val="33353C"/>
          <w:kern w:val="0"/>
          <w:sz w:val="23"/>
          <w:szCs w:val="23"/>
        </w:rPr>
        <w:t>多空单差值（中小公司）：</w:t>
      </w:r>
      <w:r w:rsidRPr="008C2F1A">
        <w:rPr>
          <w:rFonts w:ascii="Helvetica Neue" w:hAnsi="Helvetica Neue" w:cs="Times New Roman"/>
          <w:color w:val="33353C"/>
          <w:kern w:val="0"/>
          <w:sz w:val="23"/>
          <w:szCs w:val="23"/>
        </w:rPr>
        <w:t>1689</w:t>
      </w:r>
    </w:p>
    <w:p w14:paraId="5237F650"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上证</w:t>
      </w:r>
      <w:r w:rsidRPr="008C2F1A">
        <w:rPr>
          <w:rFonts w:ascii="Helvetica Neue" w:hAnsi="Helvetica Neue" w:cs="Times New Roman"/>
          <w:color w:val="33353C"/>
          <w:kern w:val="0"/>
          <w:sz w:val="23"/>
          <w:szCs w:val="23"/>
        </w:rPr>
        <w:t>50</w:t>
      </w:r>
      <w:r w:rsidRPr="008C2F1A">
        <w:rPr>
          <w:rFonts w:ascii="Helvetica Neue" w:hAnsi="Helvetica Neue" w:cs="Times New Roman"/>
          <w:color w:val="33353C"/>
          <w:kern w:val="0"/>
          <w:sz w:val="23"/>
          <w:szCs w:val="23"/>
        </w:rPr>
        <w:t>多空单差值（金融、地产）：</w:t>
      </w:r>
      <w:r w:rsidRPr="008C2F1A">
        <w:rPr>
          <w:rFonts w:ascii="Helvetica Neue" w:hAnsi="Helvetica Neue" w:cs="Times New Roman"/>
          <w:color w:val="33353C"/>
          <w:kern w:val="0"/>
          <w:sz w:val="23"/>
          <w:szCs w:val="23"/>
        </w:rPr>
        <w:t>106</w:t>
      </w:r>
    </w:p>
    <w:p w14:paraId="47F1459C"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股息率相对于债券收益率。</w:t>
      </w:r>
    </w:p>
    <w:p w14:paraId="0E0856C1"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过两天统计局将会公布</w:t>
      </w:r>
      <w:r w:rsidRPr="008C2F1A">
        <w:rPr>
          <w:rFonts w:ascii="Helvetica Neue" w:hAnsi="Helvetica Neue" w:cs="Times New Roman"/>
          <w:color w:val="33353C"/>
          <w:kern w:val="0"/>
          <w:sz w:val="23"/>
          <w:szCs w:val="23"/>
        </w:rPr>
        <w:t>4</w:t>
      </w:r>
      <w:r w:rsidRPr="008C2F1A">
        <w:rPr>
          <w:rFonts w:ascii="Helvetica Neue" w:hAnsi="Helvetica Neue" w:cs="Times New Roman"/>
          <w:color w:val="33353C"/>
          <w:kern w:val="0"/>
          <w:sz w:val="23"/>
          <w:szCs w:val="23"/>
        </w:rPr>
        <w:t>月份投资和消费数据，根据今天债市的走法来看，数据应该是不错的，十年国开债收益率上行了</w:t>
      </w:r>
      <w:r w:rsidRPr="008C2F1A">
        <w:rPr>
          <w:rFonts w:ascii="Helvetica Neue" w:hAnsi="Helvetica Neue" w:cs="Times New Roman"/>
          <w:color w:val="33353C"/>
          <w:kern w:val="0"/>
          <w:sz w:val="23"/>
          <w:szCs w:val="23"/>
        </w:rPr>
        <w:t>2.5bp</w:t>
      </w:r>
      <w:r w:rsidRPr="008C2F1A">
        <w:rPr>
          <w:rFonts w:ascii="Helvetica Neue" w:hAnsi="Helvetica Neue" w:cs="Times New Roman"/>
          <w:color w:val="33353C"/>
          <w:kern w:val="0"/>
          <w:sz w:val="23"/>
          <w:szCs w:val="23"/>
        </w:rPr>
        <w:t>，它反映了基本面的编辑向好。今天的行情还是走的基本面行情，家电板块经过两天的强势之后，今天些微回调，但是里面一些个股还是很强势。原本就抗周期的食品饮料和生物医疗，他们的业绩是比较确定的，今天继续上涨，其实我觉得整体市盈率已经挺高了，但是趋势还是继续向上的，千万不要做空，顺势而为就好。开来基本面行情慢慢接替资金行情了，接下去需要注意。今天还有一个消息，苹果想要培育富士康的竞争对手：立讯精密、欧菲光股价盘中异动。</w:t>
      </w:r>
    </w:p>
    <w:p w14:paraId="70F4DEDC" w14:textId="77777777" w:rsidR="008C2F1A" w:rsidRPr="008C2F1A" w:rsidRDefault="008C2F1A" w:rsidP="008C2F1A">
      <w:pPr>
        <w:widowControl/>
        <w:jc w:val="left"/>
        <w:rPr>
          <w:rFonts w:ascii="Times New Roman" w:eastAsia="Times New Roman" w:hAnsi="Times New Roman" w:cs="Times New Roman"/>
          <w:kern w:val="0"/>
        </w:rPr>
      </w:pPr>
      <w:r w:rsidRPr="008C2F1A">
        <w:rPr>
          <w:rFonts w:ascii="Times New Roman" w:eastAsia="Times New Roman" w:hAnsi="Times New Roman" w:cs="Times New Roman"/>
          <w:noProof/>
          <w:kern w:val="0"/>
        </w:rPr>
        <w:drawing>
          <wp:inline distT="0" distB="0" distL="0" distR="0" wp14:anchorId="76C7294C" wp14:editId="51884630">
            <wp:extent cx="4572000" cy="1294130"/>
            <wp:effectExtent l="0" t="0" r="0" b="1270"/>
            <wp:docPr id="2" name="图片 2" descr="https://xqimg.imedao.com/1720e7f0e48145a93fe08ecb.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720e7f0e48145a93fe08ecb.pn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1294130"/>
                    </a:xfrm>
                    <a:prstGeom prst="rect">
                      <a:avLst/>
                    </a:prstGeom>
                    <a:noFill/>
                    <a:ln>
                      <a:noFill/>
                    </a:ln>
                  </pic:spPr>
                </pic:pic>
              </a:graphicData>
            </a:graphic>
          </wp:inline>
        </w:drawing>
      </w:r>
      <w:r w:rsidRPr="008C2F1A">
        <w:rPr>
          <w:rFonts w:ascii="Times New Roman" w:eastAsia="Times New Roman" w:hAnsi="Times New Roman" w:cs="Times New Roman"/>
          <w:noProof/>
          <w:kern w:val="0"/>
        </w:rPr>
        <w:drawing>
          <wp:inline distT="0" distB="0" distL="0" distR="0" wp14:anchorId="73F989C2" wp14:editId="4726CE03">
            <wp:extent cx="4572000" cy="1308100"/>
            <wp:effectExtent l="0" t="0" r="0" b="12700"/>
            <wp:docPr id="1" name="图片 1" descr="https://xqimg.imedao.com/1720e7f4a36144fd3fe0896e.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qimg.imedao.com/1720e7f4a36144fd3fe0896e.png!cust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308100"/>
                    </a:xfrm>
                    <a:prstGeom prst="rect">
                      <a:avLst/>
                    </a:prstGeom>
                    <a:noFill/>
                    <a:ln>
                      <a:noFill/>
                    </a:ln>
                  </pic:spPr>
                </pic:pic>
              </a:graphicData>
            </a:graphic>
          </wp:inline>
        </w:drawing>
      </w:r>
    </w:p>
    <w:p w14:paraId="7D169953"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随着各地复工节奏的加快，反映了投资和消费慢慢复苏，还有五一前北京公布风险等级以及两会的召开，反映了</w:t>
      </w:r>
      <w:r w:rsidRPr="008C2F1A">
        <w:rPr>
          <w:rFonts w:ascii="Helvetica Neue" w:hAnsi="Helvetica Neue" w:cs="Times New Roman"/>
          <w:color w:val="33353C"/>
          <w:kern w:val="0"/>
          <w:sz w:val="23"/>
          <w:szCs w:val="23"/>
        </w:rPr>
        <w:t>YQ</w:t>
      </w:r>
      <w:r w:rsidRPr="008C2F1A">
        <w:rPr>
          <w:rFonts w:ascii="Helvetica Neue" w:hAnsi="Helvetica Neue" w:cs="Times New Roman"/>
          <w:color w:val="33353C"/>
          <w:kern w:val="0"/>
          <w:sz w:val="23"/>
          <w:szCs w:val="23"/>
        </w:rPr>
        <w:t>对于股市债市的影响会慢慢减少，所以人们也不会太关心。大家会把重心转移到比较高频的经济数据上来，包括进出口数据、</w:t>
      </w:r>
      <w:r w:rsidRPr="008C2F1A">
        <w:rPr>
          <w:rFonts w:ascii="Helvetica Neue" w:hAnsi="Helvetica Neue" w:cs="Times New Roman"/>
          <w:color w:val="33353C"/>
          <w:kern w:val="0"/>
          <w:sz w:val="23"/>
          <w:szCs w:val="23"/>
        </w:rPr>
        <w:t>PMI</w:t>
      </w:r>
      <w:r w:rsidRPr="008C2F1A">
        <w:rPr>
          <w:rFonts w:ascii="Helvetica Neue" w:hAnsi="Helvetica Neue" w:cs="Times New Roman"/>
          <w:color w:val="33353C"/>
          <w:kern w:val="0"/>
          <w:sz w:val="23"/>
          <w:szCs w:val="23"/>
        </w:rPr>
        <w:t>、社融、投资、消费等等。只要这些数据保持向好，就会给人基本面好转的预期。能够打破这些预期的只有</w:t>
      </w:r>
      <w:r w:rsidRPr="008C2F1A">
        <w:rPr>
          <w:rFonts w:ascii="Helvetica Neue" w:hAnsi="Helvetica Neue" w:cs="Times New Roman"/>
          <w:color w:val="33353C"/>
          <w:kern w:val="0"/>
          <w:sz w:val="23"/>
          <w:szCs w:val="23"/>
        </w:rPr>
        <w:t>YQ</w:t>
      </w:r>
      <w:r w:rsidRPr="008C2F1A">
        <w:rPr>
          <w:rFonts w:ascii="Helvetica Neue" w:hAnsi="Helvetica Neue" w:cs="Times New Roman"/>
          <w:color w:val="33353C"/>
          <w:kern w:val="0"/>
          <w:sz w:val="23"/>
          <w:szCs w:val="23"/>
        </w:rPr>
        <w:t>的反扑和经济数据往下的趋势。开始沿着</w:t>
      </w:r>
      <w:r w:rsidRPr="008C2F1A">
        <w:rPr>
          <w:rFonts w:ascii="Helvetica Neue" w:hAnsi="Helvetica Neue" w:cs="Times New Roman"/>
          <w:color w:val="33353C"/>
          <w:kern w:val="0"/>
          <w:sz w:val="23"/>
          <w:szCs w:val="23"/>
        </w:rPr>
        <w:t>K</w:t>
      </w:r>
      <w:r w:rsidRPr="008C2F1A">
        <w:rPr>
          <w:rFonts w:ascii="Helvetica Neue" w:hAnsi="Helvetica Neue" w:cs="Times New Roman"/>
          <w:color w:val="33353C"/>
          <w:kern w:val="0"/>
          <w:sz w:val="23"/>
          <w:szCs w:val="23"/>
        </w:rPr>
        <w:t>线趋势做多吧。</w:t>
      </w:r>
    </w:p>
    <w:p w14:paraId="67050BA6"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公募基金一季度的持仓相较年初的持仓从</w:t>
      </w:r>
      <w:r w:rsidRPr="008C2F1A">
        <w:rPr>
          <w:rFonts w:ascii="Helvetica Neue" w:hAnsi="Helvetica Neue" w:cs="Times New Roman"/>
          <w:color w:val="33353C"/>
          <w:kern w:val="0"/>
          <w:sz w:val="23"/>
          <w:szCs w:val="23"/>
        </w:rPr>
        <w:t>89%-&gt;86%</w:t>
      </w:r>
      <w:r w:rsidRPr="008C2F1A">
        <w:rPr>
          <w:rFonts w:ascii="Helvetica Neue" w:hAnsi="Helvetica Neue" w:cs="Times New Roman"/>
          <w:color w:val="33353C"/>
          <w:kern w:val="0"/>
          <w:sz w:val="23"/>
          <w:szCs w:val="23"/>
        </w:rPr>
        <w:t>，赌场的资金又减少了，不是个好消息。</w:t>
      </w:r>
    </w:p>
    <w:p w14:paraId="479CBAF1" w14:textId="77777777" w:rsidR="008C2F1A" w:rsidRPr="008C2F1A" w:rsidRDefault="008C2F1A" w:rsidP="008C2F1A">
      <w:pPr>
        <w:widowControl/>
        <w:jc w:val="left"/>
        <w:rPr>
          <w:rFonts w:ascii="Helvetica Neue" w:hAnsi="Helvetica Neue" w:cs="Times New Roman"/>
          <w:color w:val="33353C"/>
          <w:kern w:val="0"/>
          <w:sz w:val="23"/>
          <w:szCs w:val="23"/>
        </w:rPr>
      </w:pPr>
      <w:r w:rsidRPr="008C2F1A">
        <w:rPr>
          <w:rFonts w:ascii="Helvetica Neue" w:hAnsi="Helvetica Neue" w:cs="Times New Roman"/>
          <w:color w:val="33353C"/>
          <w:kern w:val="0"/>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sidRPr="008C2F1A">
        <w:rPr>
          <w:rFonts w:ascii="Helvetica Neue" w:hAnsi="Helvetica Neue" w:cs="Times New Roman"/>
          <w:color w:val="33353C"/>
          <w:kern w:val="0"/>
          <w:sz w:val="23"/>
          <w:szCs w:val="23"/>
        </w:rPr>
        <w:t>2018</w:t>
      </w:r>
      <w:r w:rsidRPr="008C2F1A">
        <w:rPr>
          <w:rFonts w:ascii="Helvetica Neue" w:hAnsi="Helvetica Neue" w:cs="Times New Roman"/>
          <w:color w:val="33353C"/>
          <w:kern w:val="0"/>
          <w:sz w:val="23"/>
          <w:szCs w:val="23"/>
        </w:rPr>
        <w:t>年的时候，利率债不断往下，可是没有带动信用债的下行，但是的背景是大家对于</w:t>
      </w:r>
      <w:r w:rsidRPr="008C2F1A">
        <w:rPr>
          <w:rFonts w:ascii="Helvetica Neue" w:hAnsi="Helvetica Neue" w:cs="Times New Roman"/>
          <w:color w:val="33353C"/>
          <w:kern w:val="0"/>
          <w:sz w:val="23"/>
          <w:szCs w:val="23"/>
        </w:rPr>
        <w:t>MYZ</w:t>
      </w:r>
      <w:r w:rsidRPr="008C2F1A">
        <w:rPr>
          <w:rFonts w:ascii="Helvetica Neue" w:hAnsi="Helvetica Neue" w:cs="Times New Roman"/>
          <w:color w:val="33353C"/>
          <w:kern w:val="0"/>
          <w:sz w:val="23"/>
          <w:szCs w:val="23"/>
        </w:rPr>
        <w:t>的悲观预期，担心经济受到重创，导致信用债利率居高不下）。综上，现在股市能够上行的最重要的因素就是经济的反转和信用债利率的下行。</w:t>
      </w:r>
    </w:p>
    <w:p w14:paraId="62BC8F02"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1A"/>
    <w:rsid w:val="00305835"/>
    <w:rsid w:val="008C2F1A"/>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BADC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2F1A"/>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141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268</Words>
  <Characters>1533</Characters>
  <Application>Microsoft Macintosh Word</Application>
  <DocSecurity>0</DocSecurity>
  <Lines>12</Lines>
  <Paragraphs>3</Paragraphs>
  <ScaleCrop>false</ScaleCrop>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2020-06-29T16:28:00Z</dcterms:created>
  <dcterms:modified xsi:type="dcterms:W3CDTF">2020-06-29T16:29:00Z</dcterms:modified>
</cp:coreProperties>
</file>