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C969D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2020-5-27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，股票市场和债券市场</w:t>
      </w:r>
    </w:p>
    <w:bookmarkEnd w:id="0"/>
    <w:p w14:paraId="367ACB78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海外资金全球配置：偏负面</w:t>
      </w:r>
    </w:p>
    <w:p w14:paraId="1FDC8A8B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货币政策：美联储将利率降至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0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，并声称将零利率维持到经济复苏，并开始减缓购债速度，并且拒绝负利率。美国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BBB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级高收益债利率目前仍在下降通道中，贴现率的下降对于美股是利好。</w:t>
      </w:r>
    </w:p>
    <w:p w14:paraId="6ABBC911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财政政策：美国政府也在一波接一波出台政策刺激经济，对股市是利好。</w:t>
      </w:r>
    </w:p>
    <w:p w14:paraId="411D7175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风险偏好：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-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21967F01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陆股通全天流入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26.52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2593199D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流动性趋势：偏中性</w:t>
      </w:r>
    </w:p>
    <w:p w14:paraId="174A641E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央行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27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日早间公告称，以利率招标方式开展了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1200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亿元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7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天期逆回购操作。中标利率为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2.2%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，与前次相同。由于今日无逆回购到期，央行此举实现净投放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1200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1BEFA2B3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风险偏好（散户）趋势：偏中性</w:t>
      </w:r>
    </w:p>
    <w:p w14:paraId="534171A9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截至周二（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26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10811.09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10780.16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亿元增加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30.93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10B248EC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信贷环境趋势：偏中性</w:t>
      </w:r>
    </w:p>
    <w:p w14:paraId="22A4481F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短端流动性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合理充裕，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开始出现企稳。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DR001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DR007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开始出现攀升。</w:t>
      </w:r>
    </w:p>
    <w:p w14:paraId="136FA48E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降准预期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预期缓和，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个月国开债利差下降。</w:t>
      </w:r>
    </w:p>
    <w:p w14:paraId="3D08A684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通胀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个月国开债利差正在缩小，通胀往下。</w:t>
      </w:r>
    </w:p>
    <w:p w14:paraId="0FE8E202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流动性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——3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信用债到期收益率目前有上行的趋势，收益率压不下去了，这一波的估值行情有点走不动了。</w:t>
      </w:r>
    </w:p>
    <w:p w14:paraId="74332836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今本面趋势：偏正面</w:t>
      </w:r>
    </w:p>
    <w:p w14:paraId="699A9660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：一季度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增速同比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-6.8%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，前值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6%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；（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主要由生产、投资和消费构成）</w:t>
      </w:r>
    </w:p>
    <w:p w14:paraId="6A87DD54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经济预期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年国债、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10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年国开债收益率反弹，经济预期转为乐观。</w:t>
      </w:r>
    </w:p>
    <w:p w14:paraId="7942D467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社融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增速向上。</w:t>
      </w:r>
    </w:p>
    <w:p w14:paraId="13DB5B0C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指数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614096ED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投资、消费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05EAEB73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政策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稳字当头，意味着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20575D17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赚钱效应：偏负面</w:t>
      </w:r>
    </w:p>
    <w:p w14:paraId="529B0BAE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截止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股收盘，上涨的股票有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1408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只，下跌的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2247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只。</w:t>
      </w:r>
    </w:p>
    <w:p w14:paraId="211BE143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从盘面来看，成交量比上个交易日上升，成交额上升，成交价下降，可以看出市场的卖盘增加。</w:t>
      </w:r>
    </w:p>
    <w:p w14:paraId="459D9304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市场风格：</w:t>
      </w:r>
    </w:p>
    <w:p w14:paraId="491DEBD3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今天股票市场回吐上个交易日的涨幅，上证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-0.48%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-0.70%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，创业板指跌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-1.96%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。大盘交易量较上个交易日有所放量，成交额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5676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1BECE2A9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十年国开债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190215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上行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0.5BP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，收盘至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3.1150%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69C01B2C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北上资金继续净流入，北上资金在一定程度上代表长期资金的入驻，对于股市来说是利好。</w:t>
      </w:r>
    </w:p>
    <w:p w14:paraId="09DF6684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股息率相对于债券收益率。</w:t>
      </w:r>
    </w:p>
    <w:p w14:paraId="5A6C8F46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lastRenderedPageBreak/>
        <w:t>今天创业板大跌，很多高位成长股都大跌。高位成长股大跌最能反映的是一个事实：流动性收紧。因为成长股的收益大部分都在未来，所以对应的久期都比较大，流动性一旦收紧，对他们的打击是毁灭性的。</w:t>
      </w:r>
    </w:p>
    <w:p w14:paraId="11C1488C" w14:textId="77777777" w:rsidR="00355A62" w:rsidRPr="00355A62" w:rsidRDefault="00355A62" w:rsidP="00355A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55A62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E8E6009" wp14:editId="7707156E">
            <wp:extent cx="4572000" cy="9903460"/>
            <wp:effectExtent l="0" t="0" r="0" b="2540"/>
            <wp:docPr id="1" name="图片 1" descr="https://xqimg.imedao.com/17255cd262b8dda3fe603b44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255cd262b8dda3fe603b44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90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EDB7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高位股崩盘的现象是否对应着流动性收紧，我们继续看一下流动性指标：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信用债收益率，昨天从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5.395%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上涨到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5.43%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，今天更是飙涨到了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5.483%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，银行同业存单利率的收紧已经开始展现。昨天受央行宽信用政策的预期变成了一个脉冲式的变量，至少还没有变成事实，现在的事实是市场要面对当下银行间资金收紧带来的流动性问题。债券市场也是，基金公司不断卖出存单和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年利率债，大家都在纷纷去杠杆。稍微正面点的消息是，央行这两天重启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OMO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了，但是需要一个持续性的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OMO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才能够把短期不断上升的利率压下来。</w:t>
      </w:r>
    </w:p>
    <w:p w14:paraId="54944A90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公募基金一季度的持仓相较年初的持仓从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89%-&gt;86%</w:t>
      </w: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，赌场的资金又减少了，不是个好消息。</w:t>
      </w:r>
    </w:p>
    <w:p w14:paraId="57FD6248" w14:textId="77777777" w:rsidR="00355A62" w:rsidRPr="00355A62" w:rsidRDefault="00355A62" w:rsidP="00355A62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55A62">
        <w:rPr>
          <w:rFonts w:ascii="Helvetica Neue" w:hAnsi="Helvetica Neue" w:cs="Times New Roman"/>
          <w:color w:val="33353C"/>
          <w:kern w:val="0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2EB05A8B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62"/>
    <w:rsid w:val="00305835"/>
    <w:rsid w:val="00355A62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ED0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A6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215</Words>
  <Characters>1231</Characters>
  <Application>Microsoft Macintosh Word</Application>
  <DocSecurity>0</DocSecurity>
  <Lines>10</Lines>
  <Paragraphs>2</Paragraphs>
  <ScaleCrop>false</ScaleCrop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2020-06-29T16:24:00Z</dcterms:created>
  <dcterms:modified xsi:type="dcterms:W3CDTF">2020-06-29T16:25:00Z</dcterms:modified>
</cp:coreProperties>
</file>