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C4506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2020-6-1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6B70D85C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632931D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货币政策：美联储将利率降至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3E68E416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5902EC9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风险偏好：美国因为黑人被错杀事件引起的种族冲突，多个城市举行游行示威活动，社会的动荡造成资本外流，造成美元指数下跌。</w:t>
      </w:r>
    </w:p>
    <w:p w14:paraId="603A68F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119.49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3BD8BF7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053610E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Wind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数据显示，今日无逆回购到期。</w:t>
      </w:r>
    </w:p>
    <w:p w14:paraId="06321049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49A768C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截至上周五（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29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10780.52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10805.37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24.85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366AA2B5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33F0D77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开始出现小幅回升。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开始出现回稳。</w:t>
      </w:r>
    </w:p>
    <w:p w14:paraId="3987B92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26D76989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30F8681D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44BEF4F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6CC90FD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78723A1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512C90F3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35C1A474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60CEB86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75842A9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6A62DC63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6DADB3C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3611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156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3BD6D62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从盘面来看，成交量比上个交易日上升，成交额上升，成交价上升，可以看出市场的买盘增加。</w:t>
      </w:r>
    </w:p>
    <w:p w14:paraId="3BE154C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4E7E374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今天股票市场十分火热，大盘高开高走，上证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2.27%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；沪深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2.70%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；创业板指收盘涨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3.43%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。大盘放量，成交额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7583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B1A6DBC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上行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2.25BP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3.0125%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1FF0BD2F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71967F86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35A73483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2020-6-1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p w14:paraId="6A9650B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23A469FC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货币政策：美联储将利率降至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75829DA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2EE7A102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风险偏好：美国因为黑人被错杀事件引起的种族冲突，多个城市举行游行示威活动，社会的动荡造成资本外流，造成美元指数下跌。</w:t>
      </w:r>
    </w:p>
    <w:p w14:paraId="0718952F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119.49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51FDC2D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424E9BB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Wind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数据显示，今日无逆回购到期。</w:t>
      </w:r>
    </w:p>
    <w:p w14:paraId="5CB88E8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2F3FA83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截至上周五（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29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10780.52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10805.37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24.85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3825B035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18E5B3C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开始出现小幅回升。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开始出现回稳。</w:t>
      </w:r>
    </w:p>
    <w:p w14:paraId="3F2DA61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5548A16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5E65EF32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07964322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2A9A2D65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77CC3E73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7184BBE8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0C29B67C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374A689F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3C9C70B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589D8F06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2F84B1E5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3611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156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10A97A6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从盘面来看，成交量比上个交易日上升，成交额上升，成交价上升，可以看出市场的买盘增加。</w:t>
      </w:r>
    </w:p>
    <w:p w14:paraId="50CA987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0746EFA9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今天股票市场十分火热，大盘高开高走，上证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2.27%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；沪深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2.70%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；创业板指收盘涨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3.43%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。大盘放量，成交额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7583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4764DA3F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上行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2.25BP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3.0125%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0315710A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689E516A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1CA645F9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一、上周公布了长江商学院的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指数（中国企业经营状况指数），继续回升，回升到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45.16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，该指数继续维持在景气通道。</w:t>
      </w:r>
    </w:p>
    <w:p w14:paraId="31D7329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周末公布了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月份中国制造业采购经理指数（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）为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50.6%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，比上月回落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0.2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个百分点。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4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月三个月的制造业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分别为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52.0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50.8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50.6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，连续三个月位于荣枯线之上。整个经济体仍然位于复苏区间。</w:t>
      </w:r>
    </w:p>
    <w:p w14:paraId="27BD3349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今天早上公布了财新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50.7 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4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月的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49.4 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高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1.3 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，跳升得很猛。</w:t>
      </w:r>
    </w:p>
    <w:p w14:paraId="20653C3B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这三个指数的统计对象不尽相同：</w:t>
      </w:r>
    </w:p>
    <w:p w14:paraId="66C46C9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、统计局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更偏向于大企业</w:t>
      </w:r>
    </w:p>
    <w:p w14:paraId="1885B4F2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、财新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更偏向于小企业</w:t>
      </w:r>
    </w:p>
    <w:p w14:paraId="5C7B593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、长江商学院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更偏向于小企业</w:t>
      </w:r>
    </w:p>
    <w:p w14:paraId="031A80C1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这三个数据表示了经济正在稳中向好，沪深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作为整个国家经济的称重机，也做出了反应，上涨了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2.70%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。十年国开债利率也上行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2.25BP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ACA2390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二、虽然今天央行停止续作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OMO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，但是银行间同业存款利率已经停止上涨了，</w:t>
      </w:r>
      <w:proofErr w:type="spellStart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隔夜和银行间质押贷款利率也出现回调，资金从上个月底的紧张环境缓解了。虽然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信用债的利率还在上升，但是资金利率的降低会带低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信用债的利率，进而出现拐点。</w:t>
      </w:r>
    </w:p>
    <w:p w14:paraId="27C30EAD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三、晚上八部委同声公布进一步宽信用的政策，央行在上个月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26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号已经吹过风了，那天创业板涨了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，今天晚上的放声是对两会预期的兑现。</w:t>
      </w:r>
    </w:p>
    <w:p w14:paraId="0116D8A5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未来一段时间，宽信用是支持股市继续上涨的主线，要继续关注一年存单资金利率和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信用债的利率是否继续下降。</w:t>
      </w:r>
    </w:p>
    <w:p w14:paraId="6481E497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在多重利好下，今天板块出现了普涨行情，其中科技三剑客（电子、通信和计算机）领涨，逻辑也很简单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经济持续复苏，资金行情宽松，大家的风险偏好自然提升了，创业板大涨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3.43%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662B6CF7" w14:textId="77777777" w:rsidR="0053249B" w:rsidRPr="0053249B" w:rsidRDefault="0053249B" w:rsidP="0053249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249B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28871ED" wp14:editId="778778B8">
            <wp:extent cx="4572000" cy="2131060"/>
            <wp:effectExtent l="0" t="0" r="0" b="2540"/>
            <wp:docPr id="2" name="图片 2" descr="https://xqimg.imedao.com/1726f5f46711007c3fdcdef3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6f5f46711007c3fdcdef3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2B8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说一下国外吧，海外出现了暴乱，从美元指数这几天的走势来看，初步有资金外流的现象，美股期货今天也出现了回调，毕竟资本不喜欢不确定性。</w:t>
      </w:r>
    </w:p>
    <w:p w14:paraId="4093A8AC" w14:textId="77777777" w:rsidR="0053249B" w:rsidRPr="0053249B" w:rsidRDefault="0053249B" w:rsidP="0053249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249B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32F3324" wp14:editId="64C9AF23">
            <wp:extent cx="4572000" cy="1483995"/>
            <wp:effectExtent l="0" t="0" r="0" b="0"/>
            <wp:docPr id="1" name="图片 1" descr="https://xqimg.imedao.com/1726f5f13af1010d3fe0eb6a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6f5f13af1010d3fe0eb6a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B043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4408FC1E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7BCD574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125592B8" w14:textId="77777777" w:rsidR="0053249B" w:rsidRPr="0053249B" w:rsidRDefault="0053249B" w:rsidP="0053249B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3249B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77EA4C9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9B"/>
    <w:rsid w:val="00305835"/>
    <w:rsid w:val="0053249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2D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4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2558</Characters>
  <Application>Microsoft Macintosh Word</Application>
  <DocSecurity>0</DocSecurity>
  <Lines>21</Lines>
  <Paragraphs>5</Paragraphs>
  <ScaleCrop>false</ScaleCrop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2020-06-29T16:22:00Z</dcterms:created>
  <dcterms:modified xsi:type="dcterms:W3CDTF">2020-06-29T16:23:00Z</dcterms:modified>
</cp:coreProperties>
</file>