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FE2B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2020-6-12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0EC08C25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BCD16BA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55ED824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13AC0483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4935CED6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19.62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04CB8E4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0A5DD1CE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央行网站信息显示，央行公告称，为维护银行体系流动性合理充裕，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12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1000</w:t>
      </w:r>
      <w:r>
        <w:rPr>
          <w:rFonts w:ascii="Helvetica Neue" w:hAnsi="Helvetica Neue"/>
          <w:color w:val="33353C"/>
          <w:sz w:val="23"/>
          <w:szCs w:val="23"/>
        </w:rPr>
        <w:t>亿元逆回购操作，中标利率</w:t>
      </w:r>
      <w:r>
        <w:rPr>
          <w:rFonts w:ascii="Helvetica Neue" w:hAnsi="Helvetica Neue"/>
          <w:color w:val="33353C"/>
          <w:sz w:val="23"/>
          <w:szCs w:val="23"/>
        </w:rPr>
        <w:t>2.2%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数据显示，逆回购中标利率较上次持平。</w:t>
      </w:r>
    </w:p>
    <w:p w14:paraId="4C46908B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4A2413F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截至周四（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11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11085.42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11055.22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30.2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51FB58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0C8446C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499CEDE1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245EAE8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5F5B1A95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4517AB48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3812CB3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440BB415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10086A11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DD9B8E3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496A47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2307EC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97CD423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54E32AF0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1181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2485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29F32C6E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从盘面来看，成交量比上个交易日上升，成交额下降，成交价上升，可以看出市场的卖盘增加。</w:t>
      </w:r>
    </w:p>
    <w:p w14:paraId="70FC395F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1731E14F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由于昨夜美股大跌，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股市场来了一个惊心动魄的过山车。创业板指低开</w:t>
      </w:r>
      <w:r>
        <w:rPr>
          <w:rFonts w:ascii="Helvetica Neue" w:hAnsi="Helvetica Neue"/>
          <w:color w:val="33353C"/>
          <w:sz w:val="23"/>
          <w:szCs w:val="23"/>
        </w:rPr>
        <w:t>2.07%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指数低开</w:t>
      </w:r>
      <w:r>
        <w:rPr>
          <w:rFonts w:ascii="Helvetica Neue" w:hAnsi="Helvetica Neue"/>
          <w:color w:val="33353C"/>
          <w:sz w:val="23"/>
          <w:szCs w:val="23"/>
        </w:rPr>
        <w:t>1.45%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低开</w:t>
      </w:r>
      <w:r>
        <w:rPr>
          <w:rFonts w:ascii="Helvetica Neue" w:hAnsi="Helvetica Neue"/>
          <w:color w:val="33353C"/>
          <w:sz w:val="23"/>
          <w:szCs w:val="23"/>
        </w:rPr>
        <w:t>1.11%</w:t>
      </w:r>
      <w:r>
        <w:rPr>
          <w:rFonts w:ascii="Helvetica Neue" w:hAnsi="Helvetica Neue"/>
          <w:color w:val="33353C"/>
          <w:sz w:val="23"/>
          <w:szCs w:val="23"/>
        </w:rPr>
        <w:t>，但最后三大指数都以红盘收盘，创业板指涨</w:t>
      </w:r>
      <w:r>
        <w:rPr>
          <w:rFonts w:ascii="Helvetica Neue" w:hAnsi="Helvetica Neue"/>
          <w:color w:val="33353C"/>
          <w:sz w:val="23"/>
          <w:szCs w:val="23"/>
        </w:rPr>
        <w:t>0.51%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0.18%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0.26%</w:t>
      </w:r>
      <w:r>
        <w:rPr>
          <w:rFonts w:ascii="Helvetica Neue" w:hAnsi="Helvetica Neue"/>
          <w:color w:val="33353C"/>
          <w:sz w:val="23"/>
          <w:szCs w:val="23"/>
        </w:rPr>
        <w:t>。沪深两市成交</w:t>
      </w:r>
      <w:r>
        <w:rPr>
          <w:rFonts w:ascii="Helvetica Neue" w:hAnsi="Helvetica Neue"/>
          <w:color w:val="33353C"/>
          <w:sz w:val="23"/>
          <w:szCs w:val="23"/>
        </w:rPr>
        <w:t>6933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F9D477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下行</w:t>
      </w:r>
      <w:r>
        <w:rPr>
          <w:rFonts w:ascii="Helvetica Neue" w:hAnsi="Helvetica Neue"/>
          <w:color w:val="33353C"/>
          <w:sz w:val="23"/>
          <w:szCs w:val="23"/>
        </w:rPr>
        <w:t>5.75BP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3.08%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7FCBDA80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4A8A4FEB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3728C81B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整体而言，还是创业板强于沪深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，成长股的行情好于价值股。</w:t>
      </w:r>
    </w:p>
    <w:p w14:paraId="32919691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按照我们的框架：</w:t>
      </w:r>
    </w:p>
    <w:p w14:paraId="1649FB97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、经济基本面；近期复苏被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ppi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数据证伪了一下，然后，二次疫情对复苏也是一个困扰；所以，价值股比较惨，即便是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号的经济数据比较好，大家也会悠着点搞。</w:t>
      </w:r>
    </w:p>
    <w:p w14:paraId="2F458B33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、贴现率；央行的态度有所缓和，一年期存单利率已经出现拐点，存单一级发行需求旺盛；</w:t>
      </w:r>
    </w:p>
    <w:p w14:paraId="19F9F7F9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、社融；宽信用的主基调不变。</w:t>
      </w:r>
    </w:p>
    <w:p w14:paraId="25AADA22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整体上成长股的支撑要比价值股大，用价值股做超额比较难。</w:t>
      </w:r>
    </w:p>
    <w:p w14:paraId="267F198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下周一（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号）央行续作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，有可能调低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价格，这意味着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号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的价格会降低，这对股票市场，尤其是成长股是个利好。</w:t>
      </w:r>
    </w:p>
    <w:p w14:paraId="75040FD5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至于对债市是不是利好，主要看量，量足才是利好。下调价格没啥意义，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利率太高了。</w:t>
      </w:r>
    </w:p>
    <w:p w14:paraId="37E067E0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今天的走势，告诉我们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条经验：</w:t>
      </w:r>
    </w:p>
    <w:p w14:paraId="36FDBBD7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、不要轻易做空，今天早盘右侧做空股指期货的都挂了；</w:t>
      </w:r>
    </w:p>
    <w:p w14:paraId="3F1BFB2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、多头思维，多从宏观上想一想，从大类资产配置的角度该买什么，我们不可能长期持有现金的，必须买一种资产；</w:t>
      </w:r>
    </w:p>
    <w:p w14:paraId="2F7FBF8C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、不要看</w:t>
      </w:r>
      <w:r>
        <w:rPr>
          <w:rFonts w:ascii="Helvetica Neue" w:hAnsi="Helvetica Neue"/>
          <w:color w:val="33353C"/>
          <w:sz w:val="23"/>
          <w:szCs w:val="23"/>
        </w:rPr>
        <w:t>risk-on</w:t>
      </w:r>
      <w:r>
        <w:rPr>
          <w:rFonts w:ascii="Helvetica Neue" w:hAnsi="Helvetica Neue"/>
          <w:color w:val="33353C"/>
          <w:sz w:val="23"/>
          <w:szCs w:val="23"/>
        </w:rPr>
        <w:t>或</w:t>
      </w:r>
      <w:r>
        <w:rPr>
          <w:rFonts w:ascii="Helvetica Neue" w:hAnsi="Helvetica Neue"/>
          <w:color w:val="33353C"/>
          <w:sz w:val="23"/>
          <w:szCs w:val="23"/>
        </w:rPr>
        <w:t>off</w:t>
      </w:r>
      <w:r>
        <w:rPr>
          <w:rFonts w:ascii="Helvetica Neue" w:hAnsi="Helvetica Neue"/>
          <w:color w:val="33353C"/>
          <w:sz w:val="23"/>
          <w:szCs w:val="23"/>
        </w:rPr>
        <w:t>，其实，都是后验的，美国跌那么多是因为他们涨太多了，而且是基于错误的数据，我们有韧性，说明价格还不是太贵。不过贵</w:t>
      </w:r>
      <w:r>
        <w:rPr>
          <w:rFonts w:ascii="Helvetica Neue" w:hAnsi="Helvetica Neue"/>
          <w:color w:val="33353C"/>
          <w:sz w:val="23"/>
          <w:szCs w:val="23"/>
        </w:rPr>
        <w:t>/</w:t>
      </w:r>
      <w:r>
        <w:rPr>
          <w:rFonts w:ascii="Helvetica Neue" w:hAnsi="Helvetica Neue"/>
          <w:color w:val="33353C"/>
          <w:sz w:val="23"/>
          <w:szCs w:val="23"/>
        </w:rPr>
        <w:t>便宜还是很难区分的。</w:t>
      </w:r>
    </w:p>
    <w:p w14:paraId="52E41B4D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13F830B7" w14:textId="77777777" w:rsidR="0001385B" w:rsidRDefault="0001385B" w:rsidP="0001385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3371AADB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5B"/>
    <w:rsid w:val="0001385B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518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85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Macintosh Word</Application>
  <DocSecurity>0</DocSecurity>
  <Lines>11</Lines>
  <Paragraphs>3</Paragraphs>
  <ScaleCrop>false</ScaleCrop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2020-06-29T16:18:00Z</dcterms:created>
  <dcterms:modified xsi:type="dcterms:W3CDTF">2020-06-29T16:18:00Z</dcterms:modified>
</cp:coreProperties>
</file>