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A7716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2020-6-5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43F747CE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008A8840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5D99ADA1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6BA6E409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风险偏好：美国还在乱，社会的动荡造成美国金融资本外流，造成美元指数下跌。</w:t>
      </w:r>
    </w:p>
    <w:p w14:paraId="7C871DCF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56.95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668F87CE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2B59E28C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日早间公告称，为对冲公开市场逆回购到期、金融机构缴存法定存款准备金等因素的影响，维护银行体系流动性合理充裕，</w:t>
      </w:r>
      <w:r>
        <w:rPr>
          <w:rFonts w:ascii="Helvetica Neue" w:hAnsi="Helvetica Neue"/>
          <w:color w:val="33353C"/>
          <w:sz w:val="23"/>
          <w:szCs w:val="23"/>
        </w:rPr>
        <w:t>2020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日人民银行以利率招标方式开展了</w:t>
      </w:r>
      <w:r>
        <w:rPr>
          <w:rFonts w:ascii="Helvetica Neue" w:hAnsi="Helvetica Neue"/>
          <w:color w:val="33353C"/>
          <w:sz w:val="23"/>
          <w:szCs w:val="23"/>
        </w:rPr>
        <w:t>1500</w:t>
      </w:r>
      <w:r>
        <w:rPr>
          <w:rFonts w:ascii="Helvetica Neue" w:hAnsi="Helvetica Neue"/>
          <w:color w:val="33353C"/>
          <w:sz w:val="23"/>
          <w:szCs w:val="23"/>
        </w:rPr>
        <w:t>亿元逆回购操作。中标利率为</w:t>
      </w:r>
      <w:r>
        <w:rPr>
          <w:rFonts w:ascii="Helvetica Neue" w:hAnsi="Helvetica Neue"/>
          <w:color w:val="33353C"/>
          <w:sz w:val="23"/>
          <w:szCs w:val="23"/>
        </w:rPr>
        <w:t>2.2%</w:t>
      </w:r>
      <w:r>
        <w:rPr>
          <w:rFonts w:ascii="Helvetica Neue" w:hAnsi="Helvetica Neue"/>
          <w:color w:val="33353C"/>
          <w:sz w:val="23"/>
          <w:szCs w:val="23"/>
        </w:rPr>
        <w:t>，与前次相同。由于今日有</w:t>
      </w:r>
      <w:r>
        <w:rPr>
          <w:rFonts w:ascii="Helvetica Neue" w:hAnsi="Helvetica Neue"/>
          <w:color w:val="33353C"/>
          <w:sz w:val="23"/>
          <w:szCs w:val="23"/>
        </w:rPr>
        <w:t>3000</w:t>
      </w:r>
      <w:r>
        <w:rPr>
          <w:rFonts w:ascii="Helvetica Neue" w:hAnsi="Helvetica Neue"/>
          <w:color w:val="33353C"/>
          <w:sz w:val="23"/>
          <w:szCs w:val="23"/>
        </w:rPr>
        <w:t>亿元逆回购到期，央行此举实现净回笼</w:t>
      </w:r>
      <w:r>
        <w:rPr>
          <w:rFonts w:ascii="Helvetica Neue" w:hAnsi="Helvetica Neue"/>
          <w:color w:val="33353C"/>
          <w:sz w:val="23"/>
          <w:szCs w:val="23"/>
        </w:rPr>
        <w:t>1500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3254E03D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7D2B53A8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截至周四（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4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10978.19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10958.58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19.61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02354986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515245F6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5C52D59F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70DA0AC7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77DC6236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信用债到期收益率目前有上行的趋势，收益率压不下去了，这一波的估值行情有点走不动了。</w:t>
      </w:r>
    </w:p>
    <w:p w14:paraId="5CB09D70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7E94BA35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2AB8925E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05D3F798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2FCE34B9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14C96105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0C9BBF0E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4DFD4571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085DD33A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1660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1984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127CFD03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从盘面来看，成交量比上个交易日下降，成交额下降，成交价上升，可以看出市场的买盘增加。</w:t>
      </w:r>
    </w:p>
    <w:p w14:paraId="6003249E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73A0BB01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今天股票市场小幅震荡，上证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收盘涨</w:t>
      </w:r>
      <w:r>
        <w:rPr>
          <w:rFonts w:ascii="Helvetica Neue" w:hAnsi="Helvetica Neue"/>
          <w:color w:val="33353C"/>
          <w:sz w:val="23"/>
          <w:szCs w:val="23"/>
        </w:rPr>
        <w:t>0.45%</w:t>
      </w:r>
      <w:r>
        <w:rPr>
          <w:rFonts w:ascii="Helvetica Neue" w:hAnsi="Helvetica Neue"/>
          <w:color w:val="33353C"/>
          <w:sz w:val="23"/>
          <w:szCs w:val="23"/>
        </w:rPr>
        <w:t>；沪深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收盘涨</w:t>
      </w:r>
      <w:r>
        <w:rPr>
          <w:rFonts w:ascii="Helvetica Neue" w:hAnsi="Helvetica Neue"/>
          <w:color w:val="33353C"/>
          <w:sz w:val="23"/>
          <w:szCs w:val="23"/>
        </w:rPr>
        <w:t>0.48%</w:t>
      </w:r>
      <w:r>
        <w:rPr>
          <w:rFonts w:ascii="Helvetica Neue" w:hAnsi="Helvetica Neue"/>
          <w:color w:val="33353C"/>
          <w:sz w:val="23"/>
          <w:szCs w:val="23"/>
        </w:rPr>
        <w:t>；创业板指收盘涨</w:t>
      </w:r>
      <w:r>
        <w:rPr>
          <w:rFonts w:ascii="Helvetica Neue" w:hAnsi="Helvetica Neue"/>
          <w:color w:val="33353C"/>
          <w:sz w:val="23"/>
          <w:szCs w:val="23"/>
        </w:rPr>
        <w:t>0.70%</w:t>
      </w:r>
      <w:r>
        <w:rPr>
          <w:rFonts w:ascii="Helvetica Neue" w:hAnsi="Helvetica Neue"/>
          <w:color w:val="33353C"/>
          <w:sz w:val="23"/>
          <w:szCs w:val="23"/>
        </w:rPr>
        <w:t>。大盘缩量，成交额</w:t>
      </w:r>
      <w:r>
        <w:rPr>
          <w:rFonts w:ascii="Helvetica Neue" w:hAnsi="Helvetica Neue"/>
          <w:color w:val="33353C"/>
          <w:sz w:val="23"/>
          <w:szCs w:val="23"/>
        </w:rPr>
        <w:t>6283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78330DFF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上行</w:t>
      </w:r>
      <w:r>
        <w:rPr>
          <w:rFonts w:ascii="Helvetica Neue" w:hAnsi="Helvetica Neue"/>
          <w:color w:val="33353C"/>
          <w:sz w:val="23"/>
          <w:szCs w:val="23"/>
        </w:rPr>
        <w:t>3BP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3.1650%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59ACDA8F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57498194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39FCFE9B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上午的时候整个市场还比较弱，下午的时候才有所好转。尾盘应该是受到北京调低疫情防控等级的提振，所以，下午指数明显变好。</w:t>
      </w:r>
    </w:p>
    <w:p w14:paraId="39C0531B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目前，指数还在风格切换期，没有形成风格偏好。整体上来讲，基本面和宽信用预期对股市是支撑，资金利率上行带来的贴现率上行会压制指数。</w:t>
      </w:r>
    </w:p>
    <w:p w14:paraId="224101A3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美国就业数据超预期，基本面复苏强劲（要看趋势，别看绝对水平），所以，风格强弱很明显，道琼斯指数强于纳斯达克。</w:t>
      </w:r>
    </w:p>
    <w:p w14:paraId="32E880FD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1CA93B49" w14:textId="77777777" w:rsidR="00DB310C" w:rsidRDefault="00DB310C" w:rsidP="00DB310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23541D0A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0C"/>
    <w:rsid w:val="00305835"/>
    <w:rsid w:val="00CC3AB4"/>
    <w:rsid w:val="00DB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CA0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10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1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1168</Characters>
  <Application>Microsoft Macintosh Word</Application>
  <DocSecurity>0</DocSecurity>
  <Lines>9</Lines>
  <Paragraphs>2</Paragraphs>
  <ScaleCrop>false</ScaleCrop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2020-06-29T16:21:00Z</dcterms:created>
  <dcterms:modified xsi:type="dcterms:W3CDTF">2020-06-29T16:21:00Z</dcterms:modified>
</cp:coreProperties>
</file>