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C25ECD" w14:textId="77777777" w:rsidR="00E14F63" w:rsidRPr="00E14F63" w:rsidRDefault="00E14F63" w:rsidP="00E14F63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bookmarkStart w:id="0" w:name="_GoBack"/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2020-6-8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，股票市场和债券市场</w:t>
      </w:r>
      <w:bookmarkEnd w:id="0"/>
    </w:p>
    <w:p w14:paraId="2EBB9911" w14:textId="77777777" w:rsidR="00E14F63" w:rsidRPr="00E14F63" w:rsidRDefault="00E14F63" w:rsidP="00E14F63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海外资金全球配置：偏负面</w:t>
      </w:r>
    </w:p>
    <w:p w14:paraId="6DEBFCA9" w14:textId="77777777" w:rsidR="00E14F63" w:rsidRPr="00E14F63" w:rsidRDefault="00E14F63" w:rsidP="00E14F63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货币政策：美联储将利率降至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0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，并声称将零利率维持到经济复苏，并开始减缓购债速度，并且拒绝负利率。美国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BBB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级高收益债利率目前仍在下降通道中，贴现率的下降对于美股是利好。</w:t>
      </w:r>
    </w:p>
    <w:p w14:paraId="1148D748" w14:textId="77777777" w:rsidR="00E14F63" w:rsidRPr="00E14F63" w:rsidRDefault="00E14F63" w:rsidP="00E14F63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财政政策：美国政府也在一波接一波出台政策刺激经济，对股市是利好。</w:t>
      </w:r>
    </w:p>
    <w:p w14:paraId="3277B09C" w14:textId="77777777" w:rsidR="00E14F63" w:rsidRPr="00E14F63" w:rsidRDefault="00E14F63" w:rsidP="00E14F63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风险偏好：美国还在乱，社会的动荡造成美国金融资本外流，造成美元指数下跌。</w:t>
      </w:r>
    </w:p>
    <w:p w14:paraId="34BF2724" w14:textId="77777777" w:rsidR="00E14F63" w:rsidRPr="00E14F63" w:rsidRDefault="00E14F63" w:rsidP="00E14F63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陆股通全天流入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18.27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亿元。</w:t>
      </w:r>
    </w:p>
    <w:p w14:paraId="244D5B15" w14:textId="77777777" w:rsidR="00E14F63" w:rsidRPr="00E14F63" w:rsidRDefault="00E14F63" w:rsidP="00E14F63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流动性趋势：偏中性</w:t>
      </w:r>
    </w:p>
    <w:p w14:paraId="46AC07A6" w14:textId="77777777" w:rsidR="00E14F63" w:rsidRPr="00E14F63" w:rsidRDefault="00E14F63" w:rsidP="00E14F63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央行公开市场开展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1200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亿元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7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天期逆回购操作，今日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5000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亿元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MLF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到期，无逆回购到期。</w:t>
      </w:r>
    </w:p>
    <w:p w14:paraId="50AE4F09" w14:textId="77777777" w:rsidR="00E14F63" w:rsidRPr="00E14F63" w:rsidRDefault="00E14F63" w:rsidP="00E14F63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风险偏好（散户）趋势：偏中性</w:t>
      </w:r>
    </w:p>
    <w:p w14:paraId="4A1ADD0B" w14:textId="77777777" w:rsidR="00E14F63" w:rsidRPr="00E14F63" w:rsidRDefault="00E14F63" w:rsidP="00E14F63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截至上周五（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6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月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5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日），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A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股融资融券余额为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10966.68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亿元，较前一交易日的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10978.19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亿元减少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11.51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亿元。</w:t>
      </w:r>
    </w:p>
    <w:p w14:paraId="039EC17F" w14:textId="77777777" w:rsidR="00E14F63" w:rsidRPr="00E14F63" w:rsidRDefault="00E14F63" w:rsidP="00E14F63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信贷环境趋势：偏中性</w:t>
      </w:r>
    </w:p>
    <w:p w14:paraId="7C71D816" w14:textId="77777777" w:rsidR="00E14F63" w:rsidRPr="00E14F63" w:rsidRDefault="00E14F63" w:rsidP="00E14F63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短端流动性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——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合理充裕，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3M-shibor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开始出现回升趋势。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GC001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、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GC007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、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DR001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、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DR007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开始出现回稳。</w:t>
      </w:r>
    </w:p>
    <w:p w14:paraId="367BB19D" w14:textId="77777777" w:rsidR="00E14F63" w:rsidRPr="00E14F63" w:rsidRDefault="00E14F63" w:rsidP="00E14F63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降准预期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——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预期缓和，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1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年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-3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个月国开债利差下降。</w:t>
      </w:r>
    </w:p>
    <w:p w14:paraId="4259A3FC" w14:textId="77777777" w:rsidR="00E14F63" w:rsidRPr="00E14F63" w:rsidRDefault="00E14F63" w:rsidP="00E14F63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通胀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——10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年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-3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个月国开债利差正在缩小，通胀往下。</w:t>
      </w:r>
    </w:p>
    <w:p w14:paraId="03F4CD1F" w14:textId="77777777" w:rsidR="00E14F63" w:rsidRPr="00E14F63" w:rsidRDefault="00E14F63" w:rsidP="00E14F63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流动性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——3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年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AA-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信用债到期收益率目前有上行的趋势，收益率压不下去了，这一波的估值行情有点走不动了。</w:t>
      </w:r>
    </w:p>
    <w:p w14:paraId="616DD82E" w14:textId="77777777" w:rsidR="00E14F63" w:rsidRPr="00E14F63" w:rsidRDefault="00E14F63" w:rsidP="00E14F63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今本面趋势：偏正面</w:t>
      </w:r>
    </w:p>
    <w:p w14:paraId="4E0B4636" w14:textId="77777777" w:rsidR="00E14F63" w:rsidRPr="00E14F63" w:rsidRDefault="00E14F63" w:rsidP="00E14F63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GDP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：一季度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GDP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增速同比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-6.8%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，前值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6%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；（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GDP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主要由生产、投资和消费构成）</w:t>
      </w:r>
    </w:p>
    <w:p w14:paraId="219155DE" w14:textId="77777777" w:rsidR="00E14F63" w:rsidRPr="00E14F63" w:rsidRDefault="00E14F63" w:rsidP="00E14F63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经济预期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——10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年国债、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10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年国开债收益率反弹，经济预期转为乐观。</w:t>
      </w:r>
    </w:p>
    <w:p w14:paraId="5F97EDBA" w14:textId="77777777" w:rsidR="00E14F63" w:rsidRPr="00E14F63" w:rsidRDefault="00E14F63" w:rsidP="00E14F63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社融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——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增速向上。</w:t>
      </w:r>
    </w:p>
    <w:p w14:paraId="6287EEBB" w14:textId="77777777" w:rsidR="00E14F63" w:rsidRPr="00E14F63" w:rsidRDefault="00E14F63" w:rsidP="00E14F63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PMI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、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BCI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指数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——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弱反弹。</w:t>
      </w:r>
    </w:p>
    <w:p w14:paraId="13DE66EF" w14:textId="77777777" w:rsidR="00E14F63" w:rsidRPr="00E14F63" w:rsidRDefault="00E14F63" w:rsidP="00E14F63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投资、消费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——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弱反弹。</w:t>
      </w:r>
    </w:p>
    <w:p w14:paraId="561FA0FC" w14:textId="77777777" w:rsidR="00E14F63" w:rsidRPr="00E14F63" w:rsidRDefault="00E14F63" w:rsidP="00E14F63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政策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——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稳字当头，意味着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GDP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达到某一个数值，但是经济不能出结构性问题。稳住宏观杠杆率。货币政策零活适度。房住不炒定位。</w:t>
      </w:r>
    </w:p>
    <w:p w14:paraId="166FCC4D" w14:textId="77777777" w:rsidR="00E14F63" w:rsidRPr="00E14F63" w:rsidRDefault="00E14F63" w:rsidP="00E14F63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赚钱效应：偏负面</w:t>
      </w:r>
    </w:p>
    <w:p w14:paraId="59FD56E6" w14:textId="77777777" w:rsidR="00E14F63" w:rsidRPr="00E14F63" w:rsidRDefault="00E14F63" w:rsidP="00E14F63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截止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A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股收盘，上涨的股票有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1548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只，下跌的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2088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只。</w:t>
      </w:r>
    </w:p>
    <w:p w14:paraId="66FBA6D8" w14:textId="77777777" w:rsidR="00E14F63" w:rsidRPr="00E14F63" w:rsidRDefault="00E14F63" w:rsidP="00E14F63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从盘面来看，成交量比上个交易日上升，成交额上升，成交价上升，可以看出市场的买盘增加。</w:t>
      </w:r>
    </w:p>
    <w:p w14:paraId="5F3C9EE2" w14:textId="77777777" w:rsidR="00E14F63" w:rsidRPr="00E14F63" w:rsidRDefault="00E14F63" w:rsidP="00E14F63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市场风格：</w:t>
      </w:r>
    </w:p>
    <w:p w14:paraId="33A82BF4" w14:textId="77777777" w:rsidR="00E14F63" w:rsidRPr="00E14F63" w:rsidRDefault="00E14F63" w:rsidP="00E14F63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今天股票市场尝试风格转换，上证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50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开盘最高涨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1%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，收盘涨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0.46%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；沪深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300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最高涨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1.225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，收盘涨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0.52%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；创业板指最高涨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0.955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，收盘跌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-0.59%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。大盘放量，成交额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6801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亿元。</w:t>
      </w:r>
    </w:p>
    <w:p w14:paraId="55AB000A" w14:textId="77777777" w:rsidR="00E14F63" w:rsidRPr="00E14F63" w:rsidRDefault="00E14F63" w:rsidP="00E14F63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十年国开债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190215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下行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3.25BP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，收盘至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3.1325%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。</w:t>
      </w:r>
    </w:p>
    <w:p w14:paraId="1C2D55A7" w14:textId="77777777" w:rsidR="00E14F63" w:rsidRPr="00E14F63" w:rsidRDefault="00E14F63" w:rsidP="00E14F63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北上资金继续净流入，北上资金在一定程度上代表长期资金的入驻，对于股市来说是利好。</w:t>
      </w:r>
    </w:p>
    <w:p w14:paraId="123BAF3A" w14:textId="77777777" w:rsidR="00E14F63" w:rsidRPr="00E14F63" w:rsidRDefault="00E14F63" w:rsidP="00E14F63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股息率相对于债券收益率。</w:t>
      </w:r>
    </w:p>
    <w:p w14:paraId="16BE0975" w14:textId="77777777" w:rsidR="00E14F63" w:rsidRPr="00E14F63" w:rsidRDefault="00E14F63" w:rsidP="00E14F63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lastRenderedPageBreak/>
        <w:t>从板块来看偏价值和周期的品种比较强，银行板块最高涨将近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1%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，收盘涨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0.12%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，是个诱多的行情，有点坑。但是近期</w:t>
      </w:r>
      <w:proofErr w:type="spellStart"/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shibor</w:t>
      </w:r>
      <w:proofErr w:type="spellEnd"/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不断走强，作为资金的融出方，例如国有银行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——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工商银行的涨幅比较稳定。</w:t>
      </w:r>
    </w:p>
    <w:p w14:paraId="137D88A0" w14:textId="77777777" w:rsidR="00E14F63" w:rsidRPr="00E14F63" w:rsidRDefault="00E14F63" w:rsidP="00E14F63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目前市场确实在进行风格的转换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——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成长股切换到价值股，但是比较犹豫，连续几次都有诱多的现象，可以看出资金已经出现分歧，有些资金已经开始入场建仓价值股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——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家电、地产和保险。事实上大家之所以犹豫，是因为还没有看见基本面强势恢复，经济还在弱反弹中。</w:t>
      </w:r>
    </w:p>
    <w:p w14:paraId="51EF21AA" w14:textId="77777777" w:rsidR="00E14F63" w:rsidRPr="00E14F63" w:rsidRDefault="00E14F63" w:rsidP="00E14F6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14F63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6CB624B0" wp14:editId="22AA599E">
            <wp:extent cx="4572000" cy="1807845"/>
            <wp:effectExtent l="0" t="0" r="0" b="0"/>
            <wp:docPr id="6" name="图片 6" descr="https://xqimg.imedao.com/172936d58831b73d3fd81466.png!cust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xqimg.imedao.com/172936d58831b73d3fd81466.png!custo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B51CB" w14:textId="77777777" w:rsidR="00E14F63" w:rsidRPr="00E14F63" w:rsidRDefault="00E14F63" w:rsidP="00E14F63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我们可以看一下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2017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年那波价值股飞升的情况，家电（格力电器）、地产（万科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A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）、保险（中国平安）和银行（工商银行），基本股价都是翻倍的，而且都是大盘股，没有资金是拉不动的。</w:t>
      </w:r>
    </w:p>
    <w:p w14:paraId="27ADCD30" w14:textId="77777777" w:rsidR="00E14F63" w:rsidRPr="00E14F63" w:rsidRDefault="00E14F63" w:rsidP="00E14F6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14F63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7C3CC89A" wp14:editId="42E8C3B7">
            <wp:extent cx="4572000" cy="1638935"/>
            <wp:effectExtent l="0" t="0" r="0" b="12065"/>
            <wp:docPr id="5" name="图片 5" descr="https://xqimg.imedao.com/172936d8c6b1b73f3fe0b22a.png!cust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xqimg.imedao.com/172936d8c6b1b73f3fe0b22a.png!custo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4F63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76A92269" wp14:editId="519A1BAA">
            <wp:extent cx="4572000" cy="1504950"/>
            <wp:effectExtent l="0" t="0" r="0" b="0"/>
            <wp:docPr id="4" name="图片 4" descr="https://xqimg.imedao.com/172936dc2bb1b7053fe649b6.png!cust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xqimg.imedao.com/172936dc2bb1b7053fe649b6.png!custo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4F63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20243CF9" wp14:editId="2943EBBC">
            <wp:extent cx="4572000" cy="1659890"/>
            <wp:effectExtent l="0" t="0" r="0" b="0"/>
            <wp:docPr id="3" name="图片 3" descr="https://xqimg.imedao.com/172936de3671b89a3fe09f1e.png!cust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xqimg.imedao.com/172936de3671b89a3fe09f1e.png!custo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4F63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2DB74585" wp14:editId="6AF2B7F6">
            <wp:extent cx="4572000" cy="1638935"/>
            <wp:effectExtent l="0" t="0" r="0" b="12065"/>
            <wp:docPr id="2" name="图片 2" descr="https://xqimg.imedao.com/172936e00bc1b5583fe87381.png!cust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xqimg.imedao.com/172936e00bc1b5583fe87381.png!custo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56841" w14:textId="77777777" w:rsidR="00E14F63" w:rsidRPr="00E14F63" w:rsidRDefault="00E14F63" w:rsidP="00E14F63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再看看那时候的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PMI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数据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——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连续一年都在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51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以上，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PPI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数据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——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连续一年都在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5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以上，经济好的不行。为啥那时候的经济那么好呢？因为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2017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年搞了棚改，市场主动搞地产为主的上下游。</w:t>
      </w:r>
    </w:p>
    <w:p w14:paraId="519D59D5" w14:textId="77777777" w:rsidR="00E14F63" w:rsidRPr="00E14F63" w:rsidRDefault="00E14F63" w:rsidP="00E14F63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反观现在的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PMI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数据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——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刚站上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50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没多久，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PPI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还是负的。市场为啥会试着搞这些板块呢？因为贴现率不断上升，短期信用债的利率已经来到了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5.87%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，贴现率上升会挤压成长股的估值空间，它们变的不那么香了。所以，价值股被动变得有投资价值。</w:t>
      </w:r>
    </w:p>
    <w:p w14:paraId="1C8C2084" w14:textId="77777777" w:rsidR="00E14F63" w:rsidRPr="00E14F63" w:rsidRDefault="00E14F63" w:rsidP="00E14F63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所以造成现在的情况就是，指数横盘，成长股微跌，价值股微涨，切换的很被动。主要跟着短期信用债的利率的上升来切换的。</w:t>
      </w:r>
    </w:p>
    <w:p w14:paraId="46C81D27" w14:textId="77777777" w:rsidR="00E14F63" w:rsidRPr="00E14F63" w:rsidRDefault="00E14F63" w:rsidP="00E14F63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最后看一下今天成长股的代表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——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医药行业，前几名市值的公司的状况。其实不是太好，今年以来涨了太多了，估值现在被挤压了，很容易涨的好好的突然蹦一下，很脆弱。</w:t>
      </w:r>
    </w:p>
    <w:p w14:paraId="061339AA" w14:textId="77777777" w:rsidR="00E14F63" w:rsidRPr="00E14F63" w:rsidRDefault="00E14F63" w:rsidP="00E14F6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14F63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7C883E7E" wp14:editId="11D257CB">
            <wp:extent cx="4572000" cy="2292985"/>
            <wp:effectExtent l="0" t="0" r="0" b="0"/>
            <wp:docPr id="1" name="图片 1" descr="https://xqimg.imedao.com/172936e33021b5d23fd1da53.png!cust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xqimg.imedao.com/172936e33021b5d23fd1da53.png!custo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7CFBA" w14:textId="77777777" w:rsidR="00E14F63" w:rsidRPr="00E14F63" w:rsidRDefault="00E14F63" w:rsidP="00E14F63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公募基金一季度的持仓相较年初的持仓从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89%-&gt;86%</w:t>
      </w: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，赌场的资金又减少了，不是个好消息。</w:t>
      </w:r>
    </w:p>
    <w:p w14:paraId="1D08E96A" w14:textId="77777777" w:rsidR="00E14F63" w:rsidRPr="00E14F63" w:rsidRDefault="00E14F63" w:rsidP="00E14F63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E14F63">
        <w:rPr>
          <w:rFonts w:ascii="Helvetica Neue" w:hAnsi="Helvetica Neue" w:cs="Times New Roman"/>
          <w:color w:val="33353C"/>
          <w:kern w:val="0"/>
          <w:sz w:val="23"/>
          <w:szCs w:val="23"/>
        </w:rPr>
        <w:t>影响股价的三个因素主要是，经济基本面趋势、贴现率趋势和风险偏好。目前根据高频经济数据显示，已经出现拐点，现在基本面的趋势呈现逐步反弹；央行也放慢了宽松的脚步，贴现率也出现拐点，开始慢慢反弹的趋势。风险偏好更多的受消息影响，左右不定。</w:t>
      </w:r>
    </w:p>
    <w:p w14:paraId="79EF4EFC" w14:textId="77777777" w:rsidR="00305835" w:rsidRDefault="00305835"/>
    <w:sectPr w:rsidR="00305835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F63"/>
    <w:rsid w:val="00305835"/>
    <w:rsid w:val="00CC3AB4"/>
    <w:rsid w:val="00E1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C00B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4F63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2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265</Words>
  <Characters>1516</Characters>
  <Application>Microsoft Macintosh Word</Application>
  <DocSecurity>0</DocSecurity>
  <Lines>12</Lines>
  <Paragraphs>3</Paragraphs>
  <ScaleCrop>false</ScaleCrop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2020-06-29T16:20:00Z</dcterms:created>
  <dcterms:modified xsi:type="dcterms:W3CDTF">2020-06-29T16:20:00Z</dcterms:modified>
</cp:coreProperties>
</file>