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4D6BC3" w14:textId="77777777" w:rsidR="001D456E" w:rsidRDefault="001D456E" w:rsidP="001D456E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bookmarkStart w:id="0" w:name="_GoBack"/>
      <w:r>
        <w:rPr>
          <w:rFonts w:ascii="Helvetica Neue" w:hAnsi="Helvetica Neue"/>
          <w:color w:val="33353C"/>
          <w:sz w:val="23"/>
          <w:szCs w:val="23"/>
        </w:rPr>
        <w:t>2020-6-9</w:t>
      </w:r>
      <w:r>
        <w:rPr>
          <w:rFonts w:ascii="Helvetica Neue" w:hAnsi="Helvetica Neue"/>
          <w:color w:val="33353C"/>
          <w:sz w:val="23"/>
          <w:szCs w:val="23"/>
        </w:rPr>
        <w:t>，股票市场和债券市场</w:t>
      </w:r>
    </w:p>
    <w:bookmarkEnd w:id="0"/>
    <w:p w14:paraId="782BCB8A" w14:textId="77777777" w:rsidR="001D456E" w:rsidRDefault="001D456E" w:rsidP="001D456E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海外资金全球配置：偏负面</w:t>
      </w:r>
    </w:p>
    <w:p w14:paraId="432C53B6" w14:textId="77777777" w:rsidR="001D456E" w:rsidRDefault="001D456E" w:rsidP="001D456E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货币政策：美联储将利率降至</w:t>
      </w:r>
      <w:r>
        <w:rPr>
          <w:rFonts w:ascii="Helvetica Neue" w:hAnsi="Helvetica Neue"/>
          <w:color w:val="33353C"/>
          <w:sz w:val="23"/>
          <w:szCs w:val="23"/>
        </w:rPr>
        <w:t>0</w:t>
      </w:r>
      <w:r>
        <w:rPr>
          <w:rFonts w:ascii="Helvetica Neue" w:hAnsi="Helvetica Neue"/>
          <w:color w:val="33353C"/>
          <w:sz w:val="23"/>
          <w:szCs w:val="23"/>
        </w:rPr>
        <w:t>，并声称将零利率维持到经济复苏，并开始减缓购债速度，并且拒绝负利率。美国</w:t>
      </w:r>
      <w:r>
        <w:rPr>
          <w:rFonts w:ascii="Helvetica Neue" w:hAnsi="Helvetica Neue"/>
          <w:color w:val="33353C"/>
          <w:sz w:val="23"/>
          <w:szCs w:val="23"/>
        </w:rPr>
        <w:t>BBB</w:t>
      </w:r>
      <w:r>
        <w:rPr>
          <w:rFonts w:ascii="Helvetica Neue" w:hAnsi="Helvetica Neue"/>
          <w:color w:val="33353C"/>
          <w:sz w:val="23"/>
          <w:szCs w:val="23"/>
        </w:rPr>
        <w:t>级高收益债利率目前仍在下降通道中，贴现率的下降对于美股是利好。</w:t>
      </w:r>
    </w:p>
    <w:p w14:paraId="16943A39" w14:textId="77777777" w:rsidR="001D456E" w:rsidRDefault="001D456E" w:rsidP="001D456E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财政政策：美国政府也在一波接一波出台政策刺激经济，对股市是利好。</w:t>
      </w:r>
    </w:p>
    <w:p w14:paraId="4F8A4CA9" w14:textId="77777777" w:rsidR="001D456E" w:rsidRDefault="001D456E" w:rsidP="001D456E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风险偏好：美国还在乱，社会的动荡造成美国金融资本外流，造成美元指数下跌。</w:t>
      </w:r>
    </w:p>
    <w:p w14:paraId="07ABD2D4" w14:textId="77777777" w:rsidR="001D456E" w:rsidRDefault="001D456E" w:rsidP="001D456E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陆股通全天流入</w:t>
      </w:r>
      <w:r>
        <w:rPr>
          <w:rFonts w:ascii="Helvetica Neue" w:hAnsi="Helvetica Neue"/>
          <w:color w:val="33353C"/>
          <w:sz w:val="23"/>
          <w:szCs w:val="23"/>
        </w:rPr>
        <w:t>60.06</w:t>
      </w:r>
      <w:r>
        <w:rPr>
          <w:rFonts w:ascii="Helvetica Neue" w:hAnsi="Helvetica Neue"/>
          <w:color w:val="33353C"/>
          <w:sz w:val="23"/>
          <w:szCs w:val="23"/>
        </w:rPr>
        <w:t>亿元。</w:t>
      </w:r>
    </w:p>
    <w:p w14:paraId="65C3C3EA" w14:textId="77777777" w:rsidR="001D456E" w:rsidRDefault="001D456E" w:rsidP="001D456E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流动性趋势：偏中性</w:t>
      </w:r>
    </w:p>
    <w:p w14:paraId="223FCAFD" w14:textId="77777777" w:rsidR="001D456E" w:rsidRDefault="001D456E" w:rsidP="001D456E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6</w:t>
      </w:r>
      <w:r>
        <w:rPr>
          <w:rFonts w:ascii="Helvetica Neue" w:hAnsi="Helvetica Neue"/>
          <w:color w:val="33353C"/>
          <w:sz w:val="23"/>
          <w:szCs w:val="23"/>
        </w:rPr>
        <w:t>月</w:t>
      </w:r>
      <w:r>
        <w:rPr>
          <w:rFonts w:ascii="Helvetica Neue" w:hAnsi="Helvetica Neue"/>
          <w:color w:val="33353C"/>
          <w:sz w:val="23"/>
          <w:szCs w:val="23"/>
        </w:rPr>
        <w:t>9</w:t>
      </w:r>
      <w:r>
        <w:rPr>
          <w:rFonts w:ascii="Helvetica Neue" w:hAnsi="Helvetica Neue"/>
          <w:color w:val="33353C"/>
          <w:sz w:val="23"/>
          <w:szCs w:val="23"/>
        </w:rPr>
        <w:t>日，央行公开市场开展</w:t>
      </w:r>
      <w:r>
        <w:rPr>
          <w:rFonts w:ascii="Helvetica Neue" w:hAnsi="Helvetica Neue"/>
          <w:color w:val="33353C"/>
          <w:sz w:val="23"/>
          <w:szCs w:val="23"/>
        </w:rPr>
        <w:t>600</w:t>
      </w:r>
      <w:r>
        <w:rPr>
          <w:rFonts w:ascii="Helvetica Neue" w:hAnsi="Helvetica Neue"/>
          <w:color w:val="33353C"/>
          <w:sz w:val="23"/>
          <w:szCs w:val="23"/>
        </w:rPr>
        <w:t>亿元</w:t>
      </w:r>
      <w:r>
        <w:rPr>
          <w:rFonts w:ascii="Helvetica Neue" w:hAnsi="Helvetica Neue"/>
          <w:color w:val="33353C"/>
          <w:sz w:val="23"/>
          <w:szCs w:val="23"/>
        </w:rPr>
        <w:t>7</w:t>
      </w:r>
      <w:r>
        <w:rPr>
          <w:rFonts w:ascii="Helvetica Neue" w:hAnsi="Helvetica Neue"/>
          <w:color w:val="33353C"/>
          <w:sz w:val="23"/>
          <w:szCs w:val="23"/>
        </w:rPr>
        <w:t>天期逆回购操作，今日无逆回购到期，单日净投放</w:t>
      </w:r>
      <w:r>
        <w:rPr>
          <w:rFonts w:ascii="Helvetica Neue" w:hAnsi="Helvetica Neue"/>
          <w:color w:val="33353C"/>
          <w:sz w:val="23"/>
          <w:szCs w:val="23"/>
        </w:rPr>
        <w:t>600</w:t>
      </w:r>
      <w:r>
        <w:rPr>
          <w:rFonts w:ascii="Helvetica Neue" w:hAnsi="Helvetica Neue"/>
          <w:color w:val="33353C"/>
          <w:sz w:val="23"/>
          <w:szCs w:val="23"/>
        </w:rPr>
        <w:t>亿元。</w:t>
      </w:r>
    </w:p>
    <w:p w14:paraId="045B23BB" w14:textId="77777777" w:rsidR="001D456E" w:rsidRDefault="001D456E" w:rsidP="001D456E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风险偏好（散户）趋势：偏中性</w:t>
      </w:r>
    </w:p>
    <w:p w14:paraId="37766BEA" w14:textId="77777777" w:rsidR="001D456E" w:rsidRDefault="001D456E" w:rsidP="001D456E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截至周一（</w:t>
      </w:r>
      <w:r>
        <w:rPr>
          <w:rFonts w:ascii="Helvetica Neue" w:hAnsi="Helvetica Neue"/>
          <w:color w:val="33353C"/>
          <w:sz w:val="23"/>
          <w:szCs w:val="23"/>
        </w:rPr>
        <w:t>6</w:t>
      </w:r>
      <w:r>
        <w:rPr>
          <w:rFonts w:ascii="Helvetica Neue" w:hAnsi="Helvetica Neue"/>
          <w:color w:val="33353C"/>
          <w:sz w:val="23"/>
          <w:szCs w:val="23"/>
        </w:rPr>
        <w:t>月</w:t>
      </w:r>
      <w:r>
        <w:rPr>
          <w:rFonts w:ascii="Helvetica Neue" w:hAnsi="Helvetica Neue"/>
          <w:color w:val="33353C"/>
          <w:sz w:val="23"/>
          <w:szCs w:val="23"/>
        </w:rPr>
        <w:t>8</w:t>
      </w:r>
      <w:r>
        <w:rPr>
          <w:rFonts w:ascii="Helvetica Neue" w:hAnsi="Helvetica Neue"/>
          <w:color w:val="33353C"/>
          <w:sz w:val="23"/>
          <w:szCs w:val="23"/>
        </w:rPr>
        <w:t>日），</w:t>
      </w:r>
      <w:r>
        <w:rPr>
          <w:rFonts w:ascii="Helvetica Neue" w:hAnsi="Helvetica Neue"/>
          <w:color w:val="33353C"/>
          <w:sz w:val="23"/>
          <w:szCs w:val="23"/>
        </w:rPr>
        <w:t>A</w:t>
      </w:r>
      <w:r>
        <w:rPr>
          <w:rFonts w:ascii="Helvetica Neue" w:hAnsi="Helvetica Neue"/>
          <w:color w:val="33353C"/>
          <w:sz w:val="23"/>
          <w:szCs w:val="23"/>
        </w:rPr>
        <w:t>股融资融券余额为</w:t>
      </w:r>
      <w:r>
        <w:rPr>
          <w:rFonts w:ascii="Helvetica Neue" w:hAnsi="Helvetica Neue"/>
          <w:color w:val="33353C"/>
          <w:sz w:val="23"/>
          <w:szCs w:val="23"/>
        </w:rPr>
        <w:t>11014.21</w:t>
      </w:r>
      <w:r>
        <w:rPr>
          <w:rFonts w:ascii="Helvetica Neue" w:hAnsi="Helvetica Neue"/>
          <w:color w:val="33353C"/>
          <w:sz w:val="23"/>
          <w:szCs w:val="23"/>
        </w:rPr>
        <w:t>亿元，较前一交易日的</w:t>
      </w:r>
      <w:r>
        <w:rPr>
          <w:rFonts w:ascii="Helvetica Neue" w:hAnsi="Helvetica Neue"/>
          <w:color w:val="33353C"/>
          <w:sz w:val="23"/>
          <w:szCs w:val="23"/>
        </w:rPr>
        <w:t>10966.68</w:t>
      </w:r>
      <w:r>
        <w:rPr>
          <w:rFonts w:ascii="Helvetica Neue" w:hAnsi="Helvetica Neue"/>
          <w:color w:val="33353C"/>
          <w:sz w:val="23"/>
          <w:szCs w:val="23"/>
        </w:rPr>
        <w:t>亿元增加</w:t>
      </w:r>
      <w:r>
        <w:rPr>
          <w:rFonts w:ascii="Helvetica Neue" w:hAnsi="Helvetica Neue"/>
          <w:color w:val="33353C"/>
          <w:sz w:val="23"/>
          <w:szCs w:val="23"/>
        </w:rPr>
        <w:t>47.53</w:t>
      </w:r>
      <w:r>
        <w:rPr>
          <w:rFonts w:ascii="Helvetica Neue" w:hAnsi="Helvetica Neue"/>
          <w:color w:val="33353C"/>
          <w:sz w:val="23"/>
          <w:szCs w:val="23"/>
        </w:rPr>
        <w:t>亿元。</w:t>
      </w:r>
    </w:p>
    <w:p w14:paraId="5516C593" w14:textId="77777777" w:rsidR="001D456E" w:rsidRDefault="001D456E" w:rsidP="001D456E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信贷环境趋势：偏中性</w:t>
      </w:r>
    </w:p>
    <w:p w14:paraId="65A682E0" w14:textId="77777777" w:rsidR="001D456E" w:rsidRDefault="001D456E" w:rsidP="001D456E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短端流动性</w:t>
      </w:r>
      <w:r>
        <w:rPr>
          <w:rFonts w:ascii="Helvetica Neue" w:hAnsi="Helvetica Neue"/>
          <w:color w:val="33353C"/>
          <w:sz w:val="23"/>
          <w:szCs w:val="23"/>
        </w:rPr>
        <w:t>——</w:t>
      </w:r>
      <w:r>
        <w:rPr>
          <w:rFonts w:ascii="Helvetica Neue" w:hAnsi="Helvetica Neue"/>
          <w:color w:val="33353C"/>
          <w:sz w:val="23"/>
          <w:szCs w:val="23"/>
        </w:rPr>
        <w:t>合理充裕，</w:t>
      </w:r>
      <w:r>
        <w:rPr>
          <w:rFonts w:ascii="Helvetica Neue" w:hAnsi="Helvetica Neue"/>
          <w:color w:val="33353C"/>
          <w:sz w:val="23"/>
          <w:szCs w:val="23"/>
        </w:rPr>
        <w:t>3M-shibor</w:t>
      </w:r>
      <w:r>
        <w:rPr>
          <w:rFonts w:ascii="Helvetica Neue" w:hAnsi="Helvetica Neue"/>
          <w:color w:val="33353C"/>
          <w:sz w:val="23"/>
          <w:szCs w:val="23"/>
        </w:rPr>
        <w:t>开始出现回升趋势。</w:t>
      </w:r>
      <w:r>
        <w:rPr>
          <w:rFonts w:ascii="Helvetica Neue" w:hAnsi="Helvetica Neue"/>
          <w:color w:val="33353C"/>
          <w:sz w:val="23"/>
          <w:szCs w:val="23"/>
        </w:rPr>
        <w:t>GC001</w:t>
      </w:r>
      <w:r>
        <w:rPr>
          <w:rFonts w:ascii="Helvetica Neue" w:hAnsi="Helvetica Neue"/>
          <w:color w:val="33353C"/>
          <w:sz w:val="23"/>
          <w:szCs w:val="23"/>
        </w:rPr>
        <w:t>、</w:t>
      </w:r>
      <w:r>
        <w:rPr>
          <w:rFonts w:ascii="Helvetica Neue" w:hAnsi="Helvetica Neue"/>
          <w:color w:val="33353C"/>
          <w:sz w:val="23"/>
          <w:szCs w:val="23"/>
        </w:rPr>
        <w:t>GC007</w:t>
      </w:r>
      <w:r>
        <w:rPr>
          <w:rFonts w:ascii="Helvetica Neue" w:hAnsi="Helvetica Neue"/>
          <w:color w:val="33353C"/>
          <w:sz w:val="23"/>
          <w:szCs w:val="23"/>
        </w:rPr>
        <w:t>、</w:t>
      </w:r>
      <w:r>
        <w:rPr>
          <w:rFonts w:ascii="Helvetica Neue" w:hAnsi="Helvetica Neue"/>
          <w:color w:val="33353C"/>
          <w:sz w:val="23"/>
          <w:szCs w:val="23"/>
        </w:rPr>
        <w:t>DR001</w:t>
      </w:r>
      <w:r>
        <w:rPr>
          <w:rFonts w:ascii="Helvetica Neue" w:hAnsi="Helvetica Neue"/>
          <w:color w:val="33353C"/>
          <w:sz w:val="23"/>
          <w:szCs w:val="23"/>
        </w:rPr>
        <w:t>、</w:t>
      </w:r>
      <w:r>
        <w:rPr>
          <w:rFonts w:ascii="Helvetica Neue" w:hAnsi="Helvetica Neue"/>
          <w:color w:val="33353C"/>
          <w:sz w:val="23"/>
          <w:szCs w:val="23"/>
        </w:rPr>
        <w:t>DR007</w:t>
      </w:r>
      <w:r>
        <w:rPr>
          <w:rFonts w:ascii="Helvetica Neue" w:hAnsi="Helvetica Neue"/>
          <w:color w:val="33353C"/>
          <w:sz w:val="23"/>
          <w:szCs w:val="23"/>
        </w:rPr>
        <w:t>开始出现回稳。</w:t>
      </w:r>
    </w:p>
    <w:p w14:paraId="3FF7A97C" w14:textId="77777777" w:rsidR="001D456E" w:rsidRDefault="001D456E" w:rsidP="001D456E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降准预期</w:t>
      </w:r>
      <w:r>
        <w:rPr>
          <w:rFonts w:ascii="Helvetica Neue" w:hAnsi="Helvetica Neue"/>
          <w:color w:val="33353C"/>
          <w:sz w:val="23"/>
          <w:szCs w:val="23"/>
        </w:rPr>
        <w:t>——</w:t>
      </w:r>
      <w:r>
        <w:rPr>
          <w:rFonts w:ascii="Helvetica Neue" w:hAnsi="Helvetica Neue"/>
          <w:color w:val="33353C"/>
          <w:sz w:val="23"/>
          <w:szCs w:val="23"/>
        </w:rPr>
        <w:t>预期缓和，</w:t>
      </w:r>
      <w:r>
        <w:rPr>
          <w:rFonts w:ascii="Helvetica Neue" w:hAnsi="Helvetica Neue"/>
          <w:color w:val="33353C"/>
          <w:sz w:val="23"/>
          <w:szCs w:val="23"/>
        </w:rPr>
        <w:t>1</w:t>
      </w:r>
      <w:r>
        <w:rPr>
          <w:rFonts w:ascii="Helvetica Neue" w:hAnsi="Helvetica Neue"/>
          <w:color w:val="33353C"/>
          <w:sz w:val="23"/>
          <w:szCs w:val="23"/>
        </w:rPr>
        <w:t>年</w:t>
      </w:r>
      <w:r>
        <w:rPr>
          <w:rFonts w:ascii="Helvetica Neue" w:hAnsi="Helvetica Neue"/>
          <w:color w:val="33353C"/>
          <w:sz w:val="23"/>
          <w:szCs w:val="23"/>
        </w:rPr>
        <w:t>-3</w:t>
      </w:r>
      <w:r>
        <w:rPr>
          <w:rFonts w:ascii="Helvetica Neue" w:hAnsi="Helvetica Neue"/>
          <w:color w:val="33353C"/>
          <w:sz w:val="23"/>
          <w:szCs w:val="23"/>
        </w:rPr>
        <w:t>个月国开债利差下降。</w:t>
      </w:r>
    </w:p>
    <w:p w14:paraId="1B2DD949" w14:textId="77777777" w:rsidR="001D456E" w:rsidRDefault="001D456E" w:rsidP="001D456E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通胀</w:t>
      </w:r>
      <w:r>
        <w:rPr>
          <w:rFonts w:ascii="Helvetica Neue" w:hAnsi="Helvetica Neue"/>
          <w:color w:val="33353C"/>
          <w:sz w:val="23"/>
          <w:szCs w:val="23"/>
        </w:rPr>
        <w:t>——10</w:t>
      </w:r>
      <w:r>
        <w:rPr>
          <w:rFonts w:ascii="Helvetica Neue" w:hAnsi="Helvetica Neue"/>
          <w:color w:val="33353C"/>
          <w:sz w:val="23"/>
          <w:szCs w:val="23"/>
        </w:rPr>
        <w:t>年</w:t>
      </w:r>
      <w:r>
        <w:rPr>
          <w:rFonts w:ascii="Helvetica Neue" w:hAnsi="Helvetica Neue"/>
          <w:color w:val="33353C"/>
          <w:sz w:val="23"/>
          <w:szCs w:val="23"/>
        </w:rPr>
        <w:t>-3</w:t>
      </w:r>
      <w:r>
        <w:rPr>
          <w:rFonts w:ascii="Helvetica Neue" w:hAnsi="Helvetica Neue"/>
          <w:color w:val="33353C"/>
          <w:sz w:val="23"/>
          <w:szCs w:val="23"/>
        </w:rPr>
        <w:t>个月国开债利差正在缩小，通胀往下。</w:t>
      </w:r>
    </w:p>
    <w:p w14:paraId="48F573D3" w14:textId="77777777" w:rsidR="001D456E" w:rsidRDefault="001D456E" w:rsidP="001D456E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流动性</w:t>
      </w:r>
      <w:r>
        <w:rPr>
          <w:rFonts w:ascii="Helvetica Neue" w:hAnsi="Helvetica Neue"/>
          <w:color w:val="33353C"/>
          <w:sz w:val="23"/>
          <w:szCs w:val="23"/>
        </w:rPr>
        <w:t>——3</w:t>
      </w:r>
      <w:r>
        <w:rPr>
          <w:rFonts w:ascii="Helvetica Neue" w:hAnsi="Helvetica Neue"/>
          <w:color w:val="33353C"/>
          <w:sz w:val="23"/>
          <w:szCs w:val="23"/>
        </w:rPr>
        <w:t>年</w:t>
      </w:r>
      <w:r>
        <w:rPr>
          <w:rFonts w:ascii="Helvetica Neue" w:hAnsi="Helvetica Neue"/>
          <w:color w:val="33353C"/>
          <w:sz w:val="23"/>
          <w:szCs w:val="23"/>
        </w:rPr>
        <w:t>AA-</w:t>
      </w:r>
      <w:r>
        <w:rPr>
          <w:rFonts w:ascii="Helvetica Neue" w:hAnsi="Helvetica Neue"/>
          <w:color w:val="33353C"/>
          <w:sz w:val="23"/>
          <w:szCs w:val="23"/>
        </w:rPr>
        <w:t>信用债到期收益率目前有上行的趋势，收益率压不下去了，这一波的估值行情有点走不动了。</w:t>
      </w:r>
    </w:p>
    <w:p w14:paraId="0B69493C" w14:textId="77777777" w:rsidR="001D456E" w:rsidRDefault="001D456E" w:rsidP="001D456E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今本面趋势：偏正面</w:t>
      </w:r>
    </w:p>
    <w:p w14:paraId="612B45A2" w14:textId="77777777" w:rsidR="001D456E" w:rsidRDefault="001D456E" w:rsidP="001D456E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GDP</w:t>
      </w:r>
      <w:r>
        <w:rPr>
          <w:rFonts w:ascii="Helvetica Neue" w:hAnsi="Helvetica Neue"/>
          <w:color w:val="33353C"/>
          <w:sz w:val="23"/>
          <w:szCs w:val="23"/>
        </w:rPr>
        <w:t>：一季度</w:t>
      </w:r>
      <w:r>
        <w:rPr>
          <w:rFonts w:ascii="Helvetica Neue" w:hAnsi="Helvetica Neue"/>
          <w:color w:val="33353C"/>
          <w:sz w:val="23"/>
          <w:szCs w:val="23"/>
        </w:rPr>
        <w:t>GDP</w:t>
      </w:r>
      <w:r>
        <w:rPr>
          <w:rFonts w:ascii="Helvetica Neue" w:hAnsi="Helvetica Neue"/>
          <w:color w:val="33353C"/>
          <w:sz w:val="23"/>
          <w:szCs w:val="23"/>
        </w:rPr>
        <w:t>增速同比</w:t>
      </w:r>
      <w:r>
        <w:rPr>
          <w:rFonts w:ascii="Helvetica Neue" w:hAnsi="Helvetica Neue"/>
          <w:color w:val="33353C"/>
          <w:sz w:val="23"/>
          <w:szCs w:val="23"/>
        </w:rPr>
        <w:t>-6.8%</w:t>
      </w:r>
      <w:r>
        <w:rPr>
          <w:rFonts w:ascii="Helvetica Neue" w:hAnsi="Helvetica Neue"/>
          <w:color w:val="33353C"/>
          <w:sz w:val="23"/>
          <w:szCs w:val="23"/>
        </w:rPr>
        <w:t>，前值</w:t>
      </w:r>
      <w:r>
        <w:rPr>
          <w:rFonts w:ascii="Helvetica Neue" w:hAnsi="Helvetica Neue"/>
          <w:color w:val="33353C"/>
          <w:sz w:val="23"/>
          <w:szCs w:val="23"/>
        </w:rPr>
        <w:t>6%</w:t>
      </w:r>
      <w:r>
        <w:rPr>
          <w:rFonts w:ascii="Helvetica Neue" w:hAnsi="Helvetica Neue"/>
          <w:color w:val="33353C"/>
          <w:sz w:val="23"/>
          <w:szCs w:val="23"/>
        </w:rPr>
        <w:t>；（</w:t>
      </w:r>
      <w:r>
        <w:rPr>
          <w:rFonts w:ascii="Helvetica Neue" w:hAnsi="Helvetica Neue"/>
          <w:color w:val="33353C"/>
          <w:sz w:val="23"/>
          <w:szCs w:val="23"/>
        </w:rPr>
        <w:t>GDP</w:t>
      </w:r>
      <w:r>
        <w:rPr>
          <w:rFonts w:ascii="Helvetica Neue" w:hAnsi="Helvetica Neue"/>
          <w:color w:val="33353C"/>
          <w:sz w:val="23"/>
          <w:szCs w:val="23"/>
        </w:rPr>
        <w:t>主要由生产、投资和消费构成）</w:t>
      </w:r>
    </w:p>
    <w:p w14:paraId="541B3297" w14:textId="77777777" w:rsidR="001D456E" w:rsidRDefault="001D456E" w:rsidP="001D456E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经济预期</w:t>
      </w:r>
      <w:r>
        <w:rPr>
          <w:rFonts w:ascii="Helvetica Neue" w:hAnsi="Helvetica Neue"/>
          <w:color w:val="33353C"/>
          <w:sz w:val="23"/>
          <w:szCs w:val="23"/>
        </w:rPr>
        <w:t>——10</w:t>
      </w:r>
      <w:r>
        <w:rPr>
          <w:rFonts w:ascii="Helvetica Neue" w:hAnsi="Helvetica Neue"/>
          <w:color w:val="33353C"/>
          <w:sz w:val="23"/>
          <w:szCs w:val="23"/>
        </w:rPr>
        <w:t>年国债、</w:t>
      </w:r>
      <w:r>
        <w:rPr>
          <w:rFonts w:ascii="Helvetica Neue" w:hAnsi="Helvetica Neue"/>
          <w:color w:val="33353C"/>
          <w:sz w:val="23"/>
          <w:szCs w:val="23"/>
        </w:rPr>
        <w:t>10</w:t>
      </w:r>
      <w:r>
        <w:rPr>
          <w:rFonts w:ascii="Helvetica Neue" w:hAnsi="Helvetica Neue"/>
          <w:color w:val="33353C"/>
          <w:sz w:val="23"/>
          <w:szCs w:val="23"/>
        </w:rPr>
        <w:t>年国开债收益率反弹，经济预期转为乐观。</w:t>
      </w:r>
    </w:p>
    <w:p w14:paraId="3270A36C" w14:textId="77777777" w:rsidR="001D456E" w:rsidRDefault="001D456E" w:rsidP="001D456E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社融</w:t>
      </w:r>
      <w:r>
        <w:rPr>
          <w:rFonts w:ascii="Helvetica Neue" w:hAnsi="Helvetica Neue"/>
          <w:color w:val="33353C"/>
          <w:sz w:val="23"/>
          <w:szCs w:val="23"/>
        </w:rPr>
        <w:t>——</w:t>
      </w:r>
      <w:r>
        <w:rPr>
          <w:rFonts w:ascii="Helvetica Neue" w:hAnsi="Helvetica Neue"/>
          <w:color w:val="33353C"/>
          <w:sz w:val="23"/>
          <w:szCs w:val="23"/>
        </w:rPr>
        <w:t>增速向上。</w:t>
      </w:r>
    </w:p>
    <w:p w14:paraId="263A3489" w14:textId="77777777" w:rsidR="001D456E" w:rsidRDefault="001D456E" w:rsidP="001D456E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PMI</w:t>
      </w:r>
      <w:r>
        <w:rPr>
          <w:rFonts w:ascii="Helvetica Neue" w:hAnsi="Helvetica Neue"/>
          <w:color w:val="33353C"/>
          <w:sz w:val="23"/>
          <w:szCs w:val="23"/>
        </w:rPr>
        <w:t>、</w:t>
      </w:r>
      <w:r>
        <w:rPr>
          <w:rFonts w:ascii="Helvetica Neue" w:hAnsi="Helvetica Neue"/>
          <w:color w:val="33353C"/>
          <w:sz w:val="23"/>
          <w:szCs w:val="23"/>
        </w:rPr>
        <w:t>BCI</w:t>
      </w:r>
      <w:r>
        <w:rPr>
          <w:rFonts w:ascii="Helvetica Neue" w:hAnsi="Helvetica Neue"/>
          <w:color w:val="33353C"/>
          <w:sz w:val="23"/>
          <w:szCs w:val="23"/>
        </w:rPr>
        <w:t>指数</w:t>
      </w:r>
      <w:r>
        <w:rPr>
          <w:rFonts w:ascii="Helvetica Neue" w:hAnsi="Helvetica Neue"/>
          <w:color w:val="33353C"/>
          <w:sz w:val="23"/>
          <w:szCs w:val="23"/>
        </w:rPr>
        <w:t>——</w:t>
      </w:r>
      <w:r>
        <w:rPr>
          <w:rFonts w:ascii="Helvetica Neue" w:hAnsi="Helvetica Neue"/>
          <w:color w:val="33353C"/>
          <w:sz w:val="23"/>
          <w:szCs w:val="23"/>
        </w:rPr>
        <w:t>弱反弹。</w:t>
      </w:r>
    </w:p>
    <w:p w14:paraId="21FE3E7E" w14:textId="77777777" w:rsidR="001D456E" w:rsidRDefault="001D456E" w:rsidP="001D456E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投资、消费</w:t>
      </w:r>
      <w:r>
        <w:rPr>
          <w:rFonts w:ascii="Helvetica Neue" w:hAnsi="Helvetica Neue"/>
          <w:color w:val="33353C"/>
          <w:sz w:val="23"/>
          <w:szCs w:val="23"/>
        </w:rPr>
        <w:t>——</w:t>
      </w:r>
      <w:r>
        <w:rPr>
          <w:rFonts w:ascii="Helvetica Neue" w:hAnsi="Helvetica Neue"/>
          <w:color w:val="33353C"/>
          <w:sz w:val="23"/>
          <w:szCs w:val="23"/>
        </w:rPr>
        <w:t>弱反弹。</w:t>
      </w:r>
    </w:p>
    <w:p w14:paraId="31B02FA2" w14:textId="77777777" w:rsidR="001D456E" w:rsidRDefault="001D456E" w:rsidP="001D456E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政策</w:t>
      </w:r>
      <w:r>
        <w:rPr>
          <w:rFonts w:ascii="Helvetica Neue" w:hAnsi="Helvetica Neue"/>
          <w:color w:val="33353C"/>
          <w:sz w:val="23"/>
          <w:szCs w:val="23"/>
        </w:rPr>
        <w:t>——</w:t>
      </w:r>
      <w:r>
        <w:rPr>
          <w:rFonts w:ascii="Helvetica Neue" w:hAnsi="Helvetica Neue"/>
          <w:color w:val="33353C"/>
          <w:sz w:val="23"/>
          <w:szCs w:val="23"/>
        </w:rPr>
        <w:t>稳字当头，意味着</w:t>
      </w:r>
      <w:r>
        <w:rPr>
          <w:rFonts w:ascii="Helvetica Neue" w:hAnsi="Helvetica Neue"/>
          <w:color w:val="33353C"/>
          <w:sz w:val="23"/>
          <w:szCs w:val="23"/>
        </w:rPr>
        <w:t>GDP</w:t>
      </w:r>
      <w:r>
        <w:rPr>
          <w:rFonts w:ascii="Helvetica Neue" w:hAnsi="Helvetica Neue"/>
          <w:color w:val="33353C"/>
          <w:sz w:val="23"/>
          <w:szCs w:val="23"/>
        </w:rPr>
        <w:t>达到某一个数值，但是经济不能出结构性问题。稳住宏观杠杆率。货币政策零活适度。房住不炒定位。</w:t>
      </w:r>
    </w:p>
    <w:p w14:paraId="4F2014BF" w14:textId="77777777" w:rsidR="001D456E" w:rsidRDefault="001D456E" w:rsidP="001D456E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赚钱效应：偏负面</w:t>
      </w:r>
    </w:p>
    <w:p w14:paraId="1CC8B463" w14:textId="77777777" w:rsidR="001D456E" w:rsidRDefault="001D456E" w:rsidP="001D456E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截止</w:t>
      </w:r>
      <w:r>
        <w:rPr>
          <w:rFonts w:ascii="Helvetica Neue" w:hAnsi="Helvetica Neue"/>
          <w:color w:val="33353C"/>
          <w:sz w:val="23"/>
          <w:szCs w:val="23"/>
        </w:rPr>
        <w:t>A</w:t>
      </w:r>
      <w:r>
        <w:rPr>
          <w:rFonts w:ascii="Helvetica Neue" w:hAnsi="Helvetica Neue"/>
          <w:color w:val="33353C"/>
          <w:sz w:val="23"/>
          <w:szCs w:val="23"/>
        </w:rPr>
        <w:t>股收盘，上涨的股票有</w:t>
      </w:r>
      <w:r>
        <w:rPr>
          <w:rFonts w:ascii="Helvetica Neue" w:hAnsi="Helvetica Neue"/>
          <w:color w:val="33353C"/>
          <w:sz w:val="23"/>
          <w:szCs w:val="23"/>
        </w:rPr>
        <w:t>2130</w:t>
      </w:r>
      <w:r>
        <w:rPr>
          <w:rFonts w:ascii="Helvetica Neue" w:hAnsi="Helvetica Neue"/>
          <w:color w:val="33353C"/>
          <w:sz w:val="23"/>
          <w:szCs w:val="23"/>
        </w:rPr>
        <w:t>只，下跌的</w:t>
      </w:r>
      <w:r>
        <w:rPr>
          <w:rFonts w:ascii="Helvetica Neue" w:hAnsi="Helvetica Neue"/>
          <w:color w:val="33353C"/>
          <w:sz w:val="23"/>
          <w:szCs w:val="23"/>
        </w:rPr>
        <w:t>1458</w:t>
      </w:r>
      <w:r>
        <w:rPr>
          <w:rFonts w:ascii="Helvetica Neue" w:hAnsi="Helvetica Neue"/>
          <w:color w:val="33353C"/>
          <w:sz w:val="23"/>
          <w:szCs w:val="23"/>
        </w:rPr>
        <w:t>只。</w:t>
      </w:r>
    </w:p>
    <w:p w14:paraId="5ABCFB00" w14:textId="77777777" w:rsidR="001D456E" w:rsidRDefault="001D456E" w:rsidP="001D456E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从盘面来看，成交量比上个交易日下降，成交额下降，成交价上升，可以看出市场的买盘增加。</w:t>
      </w:r>
    </w:p>
    <w:p w14:paraId="1EF62251" w14:textId="77777777" w:rsidR="001D456E" w:rsidRDefault="001D456E" w:rsidP="001D456E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市场风格：</w:t>
      </w:r>
    </w:p>
    <w:p w14:paraId="638F45CE" w14:textId="77777777" w:rsidR="001D456E" w:rsidRDefault="001D456E" w:rsidP="001D456E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今天股票市场表现依然强劲，创业板指上涨</w:t>
      </w:r>
      <w:r>
        <w:rPr>
          <w:rFonts w:ascii="Helvetica Neue" w:hAnsi="Helvetica Neue"/>
          <w:color w:val="33353C"/>
          <w:sz w:val="23"/>
          <w:szCs w:val="23"/>
        </w:rPr>
        <w:t>1.3%</w:t>
      </w:r>
      <w:r>
        <w:rPr>
          <w:rFonts w:ascii="Helvetica Neue" w:hAnsi="Helvetica Neue"/>
          <w:color w:val="33353C"/>
          <w:sz w:val="23"/>
          <w:szCs w:val="23"/>
        </w:rPr>
        <w:t>，沪深</w:t>
      </w:r>
      <w:r>
        <w:rPr>
          <w:rFonts w:ascii="Helvetica Neue" w:hAnsi="Helvetica Neue"/>
          <w:color w:val="33353C"/>
          <w:sz w:val="23"/>
          <w:szCs w:val="23"/>
        </w:rPr>
        <w:t>300</w:t>
      </w:r>
      <w:r>
        <w:rPr>
          <w:rFonts w:ascii="Helvetica Neue" w:hAnsi="Helvetica Neue"/>
          <w:color w:val="33353C"/>
          <w:sz w:val="23"/>
          <w:szCs w:val="23"/>
        </w:rPr>
        <w:t>涨</w:t>
      </w:r>
      <w:r>
        <w:rPr>
          <w:rFonts w:ascii="Helvetica Neue" w:hAnsi="Helvetica Neue"/>
          <w:color w:val="33353C"/>
          <w:sz w:val="23"/>
          <w:szCs w:val="23"/>
        </w:rPr>
        <w:t>0.62%</w:t>
      </w:r>
      <w:r>
        <w:rPr>
          <w:rFonts w:ascii="Helvetica Neue" w:hAnsi="Helvetica Neue"/>
          <w:color w:val="33353C"/>
          <w:sz w:val="23"/>
          <w:szCs w:val="23"/>
        </w:rPr>
        <w:t>，上证</w:t>
      </w:r>
      <w:r>
        <w:rPr>
          <w:rFonts w:ascii="Helvetica Neue" w:hAnsi="Helvetica Neue"/>
          <w:color w:val="33353C"/>
          <w:sz w:val="23"/>
          <w:szCs w:val="23"/>
        </w:rPr>
        <w:t>50</w:t>
      </w:r>
      <w:r>
        <w:rPr>
          <w:rFonts w:ascii="Helvetica Neue" w:hAnsi="Helvetica Neue"/>
          <w:color w:val="33353C"/>
          <w:sz w:val="23"/>
          <w:szCs w:val="23"/>
        </w:rPr>
        <w:t>涨</w:t>
      </w:r>
      <w:r>
        <w:rPr>
          <w:rFonts w:ascii="Helvetica Neue" w:hAnsi="Helvetica Neue"/>
          <w:color w:val="33353C"/>
          <w:sz w:val="23"/>
          <w:szCs w:val="23"/>
        </w:rPr>
        <w:t>0.64%</w:t>
      </w:r>
      <w:r>
        <w:rPr>
          <w:rFonts w:ascii="Helvetica Neue" w:hAnsi="Helvetica Neue"/>
          <w:color w:val="33353C"/>
          <w:sz w:val="23"/>
          <w:szCs w:val="23"/>
        </w:rPr>
        <w:t>。沪深两市成交</w:t>
      </w:r>
      <w:r>
        <w:rPr>
          <w:rFonts w:ascii="Helvetica Neue" w:hAnsi="Helvetica Neue"/>
          <w:color w:val="33353C"/>
          <w:sz w:val="23"/>
          <w:szCs w:val="23"/>
        </w:rPr>
        <w:t>6169</w:t>
      </w:r>
      <w:r>
        <w:rPr>
          <w:rFonts w:ascii="Helvetica Neue" w:hAnsi="Helvetica Neue"/>
          <w:color w:val="33353C"/>
          <w:sz w:val="23"/>
          <w:szCs w:val="23"/>
        </w:rPr>
        <w:t>亿元。</w:t>
      </w:r>
    </w:p>
    <w:p w14:paraId="0A75DB83" w14:textId="77777777" w:rsidR="001D456E" w:rsidRDefault="001D456E" w:rsidP="001D456E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十年国开债</w:t>
      </w:r>
      <w:r>
        <w:rPr>
          <w:rFonts w:ascii="Helvetica Neue" w:hAnsi="Helvetica Neue"/>
          <w:color w:val="33353C"/>
          <w:sz w:val="23"/>
          <w:szCs w:val="23"/>
        </w:rPr>
        <w:t>190215</w:t>
      </w:r>
      <w:r>
        <w:rPr>
          <w:rFonts w:ascii="Helvetica Neue" w:hAnsi="Helvetica Neue"/>
          <w:color w:val="33353C"/>
          <w:sz w:val="23"/>
          <w:szCs w:val="23"/>
        </w:rPr>
        <w:t>下行</w:t>
      </w:r>
      <w:r>
        <w:rPr>
          <w:rFonts w:ascii="Helvetica Neue" w:hAnsi="Helvetica Neue"/>
          <w:color w:val="33353C"/>
          <w:sz w:val="23"/>
          <w:szCs w:val="23"/>
        </w:rPr>
        <w:t>0.5BP</w:t>
      </w:r>
      <w:r>
        <w:rPr>
          <w:rFonts w:ascii="Helvetica Neue" w:hAnsi="Helvetica Neue"/>
          <w:color w:val="33353C"/>
          <w:sz w:val="23"/>
          <w:szCs w:val="23"/>
        </w:rPr>
        <w:t>，收盘至</w:t>
      </w:r>
      <w:r>
        <w:rPr>
          <w:rFonts w:ascii="Helvetica Neue" w:hAnsi="Helvetica Neue"/>
          <w:color w:val="33353C"/>
          <w:sz w:val="23"/>
          <w:szCs w:val="23"/>
        </w:rPr>
        <w:t>3.135%</w:t>
      </w:r>
      <w:r>
        <w:rPr>
          <w:rFonts w:ascii="Helvetica Neue" w:hAnsi="Helvetica Neue"/>
          <w:color w:val="33353C"/>
          <w:sz w:val="23"/>
          <w:szCs w:val="23"/>
        </w:rPr>
        <w:t>。</w:t>
      </w:r>
    </w:p>
    <w:p w14:paraId="6672E4BD" w14:textId="77777777" w:rsidR="001D456E" w:rsidRDefault="001D456E" w:rsidP="001D456E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北上资金继续净流入，北上资金在一定程度上代表长期资金的入驻，对于股市来说是利好。</w:t>
      </w:r>
    </w:p>
    <w:p w14:paraId="60BE10AF" w14:textId="77777777" w:rsidR="001D456E" w:rsidRDefault="001D456E" w:rsidP="001D456E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股息率相对于债券收益率。</w:t>
      </w:r>
    </w:p>
    <w:p w14:paraId="7692E43C" w14:textId="77777777" w:rsidR="001D456E" w:rsidRDefault="001D456E" w:rsidP="001D456E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目前，股市的三个关键要素呈现出以下排列：</w:t>
      </w:r>
    </w:p>
    <w:p w14:paraId="7C4AC9C1" w14:textId="77777777" w:rsidR="001D456E" w:rsidRDefault="001D456E" w:rsidP="001D456E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a</w:t>
      </w:r>
      <w:r>
        <w:rPr>
          <w:rFonts w:ascii="Helvetica Neue" w:hAnsi="Helvetica Neue"/>
          <w:color w:val="33353C"/>
          <w:sz w:val="23"/>
          <w:szCs w:val="23"/>
        </w:rPr>
        <w:t>、基本面向上，</w:t>
      </w:r>
      <w:proofErr w:type="spellStart"/>
      <w:r>
        <w:rPr>
          <w:rFonts w:ascii="Helvetica Neue" w:hAnsi="Helvetica Neue"/>
          <w:color w:val="33353C"/>
          <w:sz w:val="23"/>
          <w:szCs w:val="23"/>
        </w:rPr>
        <w:t>pmi</w:t>
      </w:r>
      <w:proofErr w:type="spellEnd"/>
      <w:r>
        <w:rPr>
          <w:rFonts w:ascii="Helvetica Neue" w:hAnsi="Helvetica Neue"/>
          <w:color w:val="33353C"/>
          <w:sz w:val="23"/>
          <w:szCs w:val="23"/>
        </w:rPr>
        <w:t>和</w:t>
      </w:r>
      <w:proofErr w:type="spellStart"/>
      <w:r>
        <w:rPr>
          <w:rFonts w:ascii="Helvetica Neue" w:hAnsi="Helvetica Neue"/>
          <w:color w:val="33353C"/>
          <w:sz w:val="23"/>
          <w:szCs w:val="23"/>
        </w:rPr>
        <w:t>bci</w:t>
      </w:r>
      <w:proofErr w:type="spellEnd"/>
      <w:r>
        <w:rPr>
          <w:rFonts w:ascii="Helvetica Neue" w:hAnsi="Helvetica Neue"/>
          <w:color w:val="33353C"/>
          <w:sz w:val="23"/>
          <w:szCs w:val="23"/>
        </w:rPr>
        <w:t>指数趋势较好；</w:t>
      </w:r>
    </w:p>
    <w:p w14:paraId="5C2AE9F9" w14:textId="77777777" w:rsidR="001D456E" w:rsidRDefault="001D456E" w:rsidP="001D456E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lastRenderedPageBreak/>
        <w:t>b</w:t>
      </w:r>
      <w:r>
        <w:rPr>
          <w:rFonts w:ascii="Helvetica Neue" w:hAnsi="Helvetica Neue"/>
          <w:color w:val="33353C"/>
          <w:sz w:val="23"/>
          <w:szCs w:val="23"/>
        </w:rPr>
        <w:t>、贴现率，因为央行收紧资金，银行间市场利率快速上行，推高了</w:t>
      </w:r>
      <w:r>
        <w:rPr>
          <w:rFonts w:ascii="Helvetica Neue" w:hAnsi="Helvetica Neue"/>
          <w:color w:val="33353C"/>
          <w:sz w:val="23"/>
          <w:szCs w:val="23"/>
        </w:rPr>
        <w:t>3</w:t>
      </w:r>
      <w:r>
        <w:rPr>
          <w:rFonts w:ascii="Helvetica Neue" w:hAnsi="Helvetica Neue"/>
          <w:color w:val="33353C"/>
          <w:sz w:val="23"/>
          <w:szCs w:val="23"/>
        </w:rPr>
        <w:t>年期</w:t>
      </w:r>
      <w:r>
        <w:rPr>
          <w:rFonts w:ascii="Helvetica Neue" w:hAnsi="Helvetica Neue"/>
          <w:color w:val="33353C"/>
          <w:sz w:val="23"/>
          <w:szCs w:val="23"/>
        </w:rPr>
        <w:t>AA-</w:t>
      </w:r>
      <w:r>
        <w:rPr>
          <w:rFonts w:ascii="Helvetica Neue" w:hAnsi="Helvetica Neue"/>
          <w:color w:val="33353C"/>
          <w:sz w:val="23"/>
          <w:szCs w:val="23"/>
        </w:rPr>
        <w:t>信用债的利率。但是，银行间市场的资金已经开始修复，一年期存单已经出现拐点。贴现率对股市的压制开始缓解。</w:t>
      </w:r>
    </w:p>
    <w:p w14:paraId="755ECED8" w14:textId="77777777" w:rsidR="001D456E" w:rsidRDefault="001D456E" w:rsidP="001D456E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c</w:t>
      </w:r>
      <w:r>
        <w:rPr>
          <w:rFonts w:ascii="Helvetica Neue" w:hAnsi="Helvetica Neue"/>
          <w:color w:val="33353C"/>
          <w:sz w:val="23"/>
          <w:szCs w:val="23"/>
        </w:rPr>
        <w:t>、信用</w:t>
      </w:r>
      <w:r>
        <w:rPr>
          <w:rFonts w:ascii="Helvetica Neue" w:hAnsi="Helvetica Neue"/>
          <w:color w:val="33353C"/>
          <w:sz w:val="23"/>
          <w:szCs w:val="23"/>
        </w:rPr>
        <w:t>&amp;</w:t>
      </w:r>
      <w:r>
        <w:rPr>
          <w:rFonts w:ascii="Helvetica Neue" w:hAnsi="Helvetica Neue"/>
          <w:color w:val="33353C"/>
          <w:sz w:val="23"/>
          <w:szCs w:val="23"/>
        </w:rPr>
        <w:t>社融增速，社融增速的趋势向好。</w:t>
      </w:r>
    </w:p>
    <w:p w14:paraId="5132290E" w14:textId="77777777" w:rsidR="001D456E" w:rsidRDefault="001D456E" w:rsidP="001D456E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未来需要关注的节点：</w:t>
      </w:r>
    </w:p>
    <w:p w14:paraId="0C5DF035" w14:textId="77777777" w:rsidR="001D456E" w:rsidRDefault="001D456E" w:rsidP="001D456E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1</w:t>
      </w:r>
      <w:r>
        <w:rPr>
          <w:rFonts w:ascii="Helvetica Neue" w:hAnsi="Helvetica Neue"/>
          <w:color w:val="33353C"/>
          <w:sz w:val="23"/>
          <w:szCs w:val="23"/>
        </w:rPr>
        <w:t>、</w:t>
      </w:r>
      <w:r>
        <w:rPr>
          <w:rFonts w:ascii="Helvetica Neue" w:hAnsi="Helvetica Neue"/>
          <w:color w:val="33353C"/>
          <w:sz w:val="23"/>
          <w:szCs w:val="23"/>
        </w:rPr>
        <w:t>10-15</w:t>
      </w:r>
      <w:r>
        <w:rPr>
          <w:rFonts w:ascii="Helvetica Neue" w:hAnsi="Helvetica Neue"/>
          <w:color w:val="33353C"/>
          <w:sz w:val="23"/>
          <w:szCs w:val="23"/>
        </w:rPr>
        <w:t>号即将公布的社融数据，如果较好有望继续推高指数；</w:t>
      </w:r>
    </w:p>
    <w:p w14:paraId="0AD4C6DF" w14:textId="77777777" w:rsidR="001D456E" w:rsidRDefault="001D456E" w:rsidP="001D456E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2</w:t>
      </w:r>
      <w:r>
        <w:rPr>
          <w:rFonts w:ascii="Helvetica Neue" w:hAnsi="Helvetica Neue"/>
          <w:color w:val="33353C"/>
          <w:sz w:val="23"/>
          <w:szCs w:val="23"/>
        </w:rPr>
        <w:t>、</w:t>
      </w:r>
      <w:r>
        <w:rPr>
          <w:rFonts w:ascii="Helvetica Neue" w:hAnsi="Helvetica Neue"/>
          <w:color w:val="33353C"/>
          <w:sz w:val="23"/>
          <w:szCs w:val="23"/>
        </w:rPr>
        <w:t>15</w:t>
      </w:r>
      <w:r>
        <w:rPr>
          <w:rFonts w:ascii="Helvetica Neue" w:hAnsi="Helvetica Neue"/>
          <w:color w:val="33353C"/>
          <w:sz w:val="23"/>
          <w:szCs w:val="23"/>
        </w:rPr>
        <w:t>号的</w:t>
      </w:r>
      <w:proofErr w:type="spellStart"/>
      <w:r>
        <w:rPr>
          <w:rFonts w:ascii="Helvetica Neue" w:hAnsi="Helvetica Neue"/>
          <w:color w:val="33353C"/>
          <w:sz w:val="23"/>
          <w:szCs w:val="23"/>
        </w:rPr>
        <w:t>mlf</w:t>
      </w:r>
      <w:proofErr w:type="spellEnd"/>
      <w:r>
        <w:rPr>
          <w:rFonts w:ascii="Helvetica Neue" w:hAnsi="Helvetica Neue"/>
          <w:color w:val="33353C"/>
          <w:sz w:val="23"/>
          <w:szCs w:val="23"/>
        </w:rPr>
        <w:t>，如果利率降低，</w:t>
      </w:r>
      <w:r>
        <w:rPr>
          <w:rFonts w:ascii="Helvetica Neue" w:hAnsi="Helvetica Neue"/>
          <w:color w:val="33353C"/>
          <w:sz w:val="23"/>
          <w:szCs w:val="23"/>
        </w:rPr>
        <w:t>22</w:t>
      </w:r>
      <w:r>
        <w:rPr>
          <w:rFonts w:ascii="Helvetica Neue" w:hAnsi="Helvetica Neue"/>
          <w:color w:val="33353C"/>
          <w:sz w:val="23"/>
          <w:szCs w:val="23"/>
        </w:rPr>
        <w:t>号的</w:t>
      </w:r>
      <w:proofErr w:type="spellStart"/>
      <w:r>
        <w:rPr>
          <w:rFonts w:ascii="Helvetica Neue" w:hAnsi="Helvetica Neue"/>
          <w:color w:val="33353C"/>
          <w:sz w:val="23"/>
          <w:szCs w:val="23"/>
        </w:rPr>
        <w:t>lpr</w:t>
      </w:r>
      <w:proofErr w:type="spellEnd"/>
      <w:r>
        <w:rPr>
          <w:rFonts w:ascii="Helvetica Neue" w:hAnsi="Helvetica Neue"/>
          <w:color w:val="33353C"/>
          <w:sz w:val="23"/>
          <w:szCs w:val="23"/>
        </w:rPr>
        <w:t>有望降低；这两点会共同作用于</w:t>
      </w:r>
      <w:r>
        <w:rPr>
          <w:rFonts w:ascii="Helvetica Neue" w:hAnsi="Helvetica Neue"/>
          <w:color w:val="33353C"/>
          <w:sz w:val="23"/>
          <w:szCs w:val="23"/>
        </w:rPr>
        <w:t>c</w:t>
      </w:r>
      <w:r>
        <w:rPr>
          <w:rFonts w:ascii="Helvetica Neue" w:hAnsi="Helvetica Neue"/>
          <w:color w:val="33353C"/>
          <w:sz w:val="23"/>
          <w:szCs w:val="23"/>
        </w:rPr>
        <w:t>要素。</w:t>
      </w:r>
    </w:p>
    <w:p w14:paraId="1FDE1388" w14:textId="77777777" w:rsidR="001D456E" w:rsidRDefault="001D456E" w:rsidP="001D456E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3</w:t>
      </w:r>
      <w:r>
        <w:rPr>
          <w:rFonts w:ascii="Helvetica Neue" w:hAnsi="Helvetica Neue"/>
          <w:color w:val="33353C"/>
          <w:sz w:val="23"/>
          <w:szCs w:val="23"/>
        </w:rPr>
        <w:t>、房地产销售和投资数据，如果地产销售数据好，有助于成长向价值的切换，参考</w:t>
      </w:r>
      <w:r>
        <w:rPr>
          <w:rFonts w:ascii="Helvetica Neue" w:hAnsi="Helvetica Neue"/>
          <w:color w:val="33353C"/>
          <w:sz w:val="23"/>
          <w:szCs w:val="23"/>
        </w:rPr>
        <w:t>2017</w:t>
      </w:r>
      <w:r>
        <w:rPr>
          <w:rFonts w:ascii="Helvetica Neue" w:hAnsi="Helvetica Neue"/>
          <w:color w:val="33353C"/>
          <w:sz w:val="23"/>
          <w:szCs w:val="23"/>
        </w:rPr>
        <w:t>年棚改货币化，这个主要是作用于</w:t>
      </w:r>
      <w:r>
        <w:rPr>
          <w:rFonts w:ascii="Helvetica Neue" w:hAnsi="Helvetica Neue"/>
          <w:color w:val="33353C"/>
          <w:sz w:val="23"/>
          <w:szCs w:val="23"/>
        </w:rPr>
        <w:t>a</w:t>
      </w:r>
      <w:r>
        <w:rPr>
          <w:rFonts w:ascii="Helvetica Neue" w:hAnsi="Helvetica Neue"/>
          <w:color w:val="33353C"/>
          <w:sz w:val="23"/>
          <w:szCs w:val="23"/>
        </w:rPr>
        <w:t>要素。</w:t>
      </w:r>
    </w:p>
    <w:p w14:paraId="25A01CED" w14:textId="77777777" w:rsidR="001D456E" w:rsidRDefault="001D456E" w:rsidP="001D456E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公募基金一季度的持仓相较年初的持仓从</w:t>
      </w:r>
      <w:r>
        <w:rPr>
          <w:rFonts w:ascii="Helvetica Neue" w:hAnsi="Helvetica Neue"/>
          <w:color w:val="33353C"/>
          <w:sz w:val="23"/>
          <w:szCs w:val="23"/>
        </w:rPr>
        <w:t>89%-&gt;86%</w:t>
      </w:r>
      <w:r>
        <w:rPr>
          <w:rFonts w:ascii="Helvetica Neue" w:hAnsi="Helvetica Neue"/>
          <w:color w:val="33353C"/>
          <w:sz w:val="23"/>
          <w:szCs w:val="23"/>
        </w:rPr>
        <w:t>，赌场的资金又减少了，不是个好消息。</w:t>
      </w:r>
    </w:p>
    <w:p w14:paraId="0A8285BF" w14:textId="77777777" w:rsidR="001D456E" w:rsidRDefault="001D456E" w:rsidP="001D456E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影响股价的三个因素主要是，经济基本面趋势、贴现率趋势和风险偏好。目前根据高频经济数据显示，已经出现拐点，现在基本面的趋势呈现逐步反弹；央行也放慢了宽松的脚步，贴现率也出现拐点，开始慢慢反弹的趋势。风险偏好更多的受消息影响，左右不定。</w:t>
      </w:r>
    </w:p>
    <w:p w14:paraId="4C51951A" w14:textId="77777777" w:rsidR="00305835" w:rsidRDefault="00305835"/>
    <w:sectPr w:rsidR="00305835" w:rsidSect="00CC3A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56E"/>
    <w:rsid w:val="001D456E"/>
    <w:rsid w:val="00305835"/>
    <w:rsid w:val="00CC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80D7B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D456E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94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208</Words>
  <Characters>1186</Characters>
  <Application>Microsoft Macintosh Word</Application>
  <DocSecurity>0</DocSecurity>
  <Lines>9</Lines>
  <Paragraphs>2</Paragraphs>
  <ScaleCrop>false</ScaleCrop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2020-06-29T16:19:00Z</dcterms:created>
  <dcterms:modified xsi:type="dcterms:W3CDTF">2020-06-29T16:19:00Z</dcterms:modified>
</cp:coreProperties>
</file>