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Supporting Information: source-only selection reliability research work package</w:t>
      </w:r>
    </w:p>
    <w:p>
      <w:r>
        <w:rPr>
          <w:b w:val="0"/>
          <w:i w:val="0"/>
        </w:rPr>
        <w:t xml:space="preserve">Prepared 13 October 2026. This document separates </w:t>
      </w:r>
      <w:r>
        <w:rPr>
          <w:b/>
          <w:i w:val="0"/>
        </w:rPr>
        <w:t>preserved historical findings</w:t>
      </w:r>
      <w:r>
        <w:rPr>
          <w:b w:val="0"/>
          <w:i w:val="0"/>
        </w:rPr>
        <w:t xml:space="preserve">, a </w:t>
      </w:r>
      <w:r>
        <w:rPr>
          <w:b/>
          <w:i w:val="0"/>
        </w:rPr>
        <w:t>new completed retrospective traditional-source diagnostic</w:t>
      </w:r>
      <w:r>
        <w:rPr>
          <w:b w:val="0"/>
          <w:i w:val="0"/>
        </w:rPr>
        <w:t xml:space="preserve">, and a </w:t>
      </w:r>
      <w:r>
        <w:rPr>
          <w:b/>
          <w:i w:val="0"/>
        </w:rPr>
        <w:t>planned neural validation that has not been executed</w:t>
      </w:r>
      <w:r>
        <w:rPr>
          <w:b w:val="0"/>
          <w:i w:val="0"/>
        </w:rPr>
        <w:t>. It is not a completed new-​target Results section or a submission-​ready supplement. Primary historical results and their original testing rules are retained; descriptive replay quantities do not replace them.</w:t>
      </w:r>
    </w:p>
    <w:p>
      <w:pPr>
        <w:pStyle w:val="Heading2"/>
      </w:pPr>
      <w:r>
        <w:rPr>
          <w:b w:val="0"/>
          <w:i w:val="0"/>
        </w:rPr>
        <w:t>S1. Historical participant-level development evidence</w:t>
      </w:r>
    </w:p>
    <w:p>
      <w:r>
        <w:rPr>
          <w:b w:val="0"/>
          <w:i w:val="0"/>
        </w:rPr>
        <w:t>The historical development endpoint is four-​class balanced accuracy (BA), with each person and the recorded final seeds weighted equally. Binary external scores below represent a different endpoint and acquisition protocol; they are not pooled with these values. Mean-​loss and mean-​rank refer to their historical duration-​selection conditions. Fixed20 and the matched-​runtime replay form a separate follow-​up; effective runtime identity of the earlier mean-​rank run is not fully authenticated. Thus cross-​run differences are exploratory evidence motivating the new locked study, not a randomized or independently confirmed selection-​rule effect.</w:t>
      </w:r>
    </w:p>
    <w:p>
      <w:r>
        <w:rPr>
          <w:b w:val="0"/>
          <w:i w:val="0"/>
        </w:rPr>
        <w:t>Table S1. Historical development scores and paired differences. BA columns are percentages; differences are percentage points (pp). CSV values retain their stored precision.</w:t>
      </w:r>
    </w:p>
    <w:tbl>
      <w:tblPr>
        <w:tblStyle w:val="TableGrid"/>
        <w:tblW w:type="auto" w:w="0"/>
        <w:jc w:val="center"/>
        <w:tblLayout w:type="fixed"/>
        <w:tblLook w:firstColumn="1" w:firstRow="1" w:lastColumn="0" w:lastRow="0" w:noHBand="0" w:noVBand="1" w:val="04A0"/>
      </w:tblPr>
      <w:tblGrid>
        <w:gridCol w:w="1537"/>
        <w:gridCol w:w="1185"/>
        <w:gridCol w:w="1185"/>
        <w:gridCol w:w="1185"/>
        <w:gridCol w:w="1185"/>
        <w:gridCol w:w="1185"/>
        <w:gridCol w:w="1185"/>
        <w:gridCol w:w="1185"/>
      </w:tblGrid>
      <w:tr>
        <w:trPr>
          <w:cantSplit/>
          <w:tblHeader/>
        </w:trPr>
        <w:tc>
          <w:tcPr>
            <w:tcW w:type="dxa" w:w="1537"/>
            <w:vAlign w:val="center"/>
          </w:tcPr>
          <w:p>
            <w:pPr>
              <w:spacing w:after="60" w:before="60" w:line="240" w:lineRule="auto"/>
            </w:pPr>
            <w:r>
              <w:rPr>
                <w:b/>
                <w:i w:val="0"/>
                <w:sz w:val="16"/>
              </w:rPr>
              <w:t>Person</w:t>
            </w:r>
          </w:p>
        </w:tc>
        <w:tc>
          <w:tcPr>
            <w:tcW w:type="dxa" w:w="1185"/>
            <w:vAlign w:val="center"/>
          </w:tcPr>
          <w:p>
            <w:pPr>
              <w:spacing w:after="60" w:before="60" w:line="240" w:lineRule="auto"/>
            </w:pPr>
            <w:r>
              <w:rPr>
                <w:b/>
                <w:i w:val="0"/>
                <w:sz w:val="16"/>
              </w:rPr>
              <w:t>Mean-loss BA</w:t>
            </w:r>
          </w:p>
        </w:tc>
        <w:tc>
          <w:tcPr>
            <w:tcW w:type="dxa" w:w="1185"/>
            <w:vAlign w:val="center"/>
          </w:tcPr>
          <w:p>
            <w:pPr>
              <w:spacing w:after="60" w:before="60" w:line="240" w:lineRule="auto"/>
            </w:pPr>
            <w:r>
              <w:rPr>
                <w:b/>
                <w:i w:val="0"/>
                <w:sz w:val="16"/>
              </w:rPr>
              <w:t>Mean-rank BA</w:t>
            </w:r>
          </w:p>
        </w:tc>
        <w:tc>
          <w:tcPr>
            <w:tcW w:type="dxa" w:w="1185"/>
            <w:vAlign w:val="center"/>
          </w:tcPr>
          <w:p>
            <w:pPr>
              <w:spacing w:after="60" w:before="60" w:line="240" w:lineRule="auto"/>
            </w:pPr>
            <w:r>
              <w:rPr>
                <w:b/>
                <w:i w:val="0"/>
                <w:sz w:val="16"/>
              </w:rPr>
              <w:t>Fixed20 BA</w:t>
            </w:r>
          </w:p>
        </w:tc>
        <w:tc>
          <w:tcPr>
            <w:tcW w:type="dxa" w:w="1185"/>
            <w:vAlign w:val="center"/>
          </w:tcPr>
          <w:p>
            <w:pPr>
              <w:spacing w:after="60" w:before="60" w:line="240" w:lineRule="auto"/>
            </w:pPr>
            <w:r>
              <w:rPr>
                <w:b/>
                <w:i w:val="0"/>
                <w:sz w:val="16"/>
              </w:rPr>
              <w:t>Matched-loss BA</w:t>
            </w:r>
          </w:p>
        </w:tc>
        <w:tc>
          <w:tcPr>
            <w:tcW w:type="dxa" w:w="1185"/>
            <w:vAlign w:val="center"/>
          </w:tcPr>
          <w:p>
            <w:pPr>
              <w:spacing w:after="60" w:before="60" w:line="240" w:lineRule="auto"/>
            </w:pPr>
            <w:r>
              <w:rPr>
                <w:b/>
                <w:i w:val="0"/>
                <w:sz w:val="16"/>
              </w:rPr>
              <w:t>Rank−loss pp</w:t>
            </w:r>
          </w:p>
        </w:tc>
        <w:tc>
          <w:tcPr>
            <w:tcW w:type="dxa" w:w="1185"/>
            <w:vAlign w:val="center"/>
          </w:tcPr>
          <w:p>
            <w:pPr>
              <w:spacing w:after="60" w:before="60" w:line="240" w:lineRule="auto"/>
            </w:pPr>
            <w:r>
              <w:rPr>
                <w:b/>
                <w:i w:val="0"/>
                <w:sz w:val="16"/>
              </w:rPr>
              <w:t>Fixed−matched-loss pp</w:t>
            </w:r>
          </w:p>
        </w:tc>
        <w:tc>
          <w:tcPr>
            <w:tcW w:type="dxa" w:w="1185"/>
            <w:vAlign w:val="center"/>
          </w:tcPr>
          <w:p>
            <w:pPr>
              <w:spacing w:after="60" w:before="60" w:line="240" w:lineRule="auto"/>
            </w:pPr>
            <w:r>
              <w:rPr>
                <w:b/>
                <w:i w:val="0"/>
                <w:sz w:val="16"/>
              </w:rPr>
              <w:t>Fixed−historical-rank pp</w:t>
            </w:r>
          </w:p>
        </w:tc>
      </w:tr>
      <w:tr>
        <w:trPr>
          <w:cantSplit/>
        </w:trPr>
        <w:tc>
          <w:tcPr>
            <w:tcW w:type="dxa" w:w="1537"/>
            <w:vAlign w:val="center"/>
          </w:tcPr>
          <w:p>
            <w:pPr>
              <w:spacing w:after="60" w:before="60" w:line="240" w:lineRule="auto"/>
            </w:pPr>
            <w:r>
              <w:rPr>
                <w:b w:val="0"/>
                <w:i w:val="0"/>
                <w:sz w:val="16"/>
              </w:rPr>
              <w:t>S1</w:t>
            </w:r>
          </w:p>
        </w:tc>
        <w:tc>
          <w:tcPr>
            <w:tcW w:type="dxa" w:w="1185"/>
            <w:vAlign w:val="center"/>
          </w:tcPr>
          <w:p>
            <w:pPr>
              <w:spacing w:after="60" w:before="60" w:line="240" w:lineRule="auto"/>
            </w:pPr>
            <w:r>
              <w:rPr>
                <w:b w:val="0"/>
                <w:i w:val="0"/>
                <w:sz w:val="16"/>
              </w:rPr>
              <w:t>57.002</w:t>
            </w:r>
          </w:p>
        </w:tc>
        <w:tc>
          <w:tcPr>
            <w:tcW w:type="dxa" w:w="1185"/>
            <w:vAlign w:val="center"/>
          </w:tcPr>
          <w:p>
            <w:pPr>
              <w:spacing w:after="60" w:before="60" w:line="240" w:lineRule="auto"/>
            </w:pPr>
            <w:r>
              <w:rPr>
                <w:b w:val="0"/>
                <w:i w:val="0"/>
                <w:sz w:val="16"/>
              </w:rPr>
              <w:t>57.002</w:t>
            </w:r>
          </w:p>
        </w:tc>
        <w:tc>
          <w:tcPr>
            <w:tcW w:type="dxa" w:w="1185"/>
            <w:vAlign w:val="center"/>
          </w:tcPr>
          <w:p>
            <w:pPr>
              <w:spacing w:after="60" w:before="60" w:line="240" w:lineRule="auto"/>
            </w:pPr>
            <w:r>
              <w:rPr>
                <w:b w:val="0"/>
                <w:i w:val="0"/>
                <w:sz w:val="16"/>
              </w:rPr>
              <w:t>55.150</w:t>
            </w:r>
          </w:p>
        </w:tc>
        <w:tc>
          <w:tcPr>
            <w:tcW w:type="dxa" w:w="1185"/>
            <w:vAlign w:val="center"/>
          </w:tcPr>
          <w:p>
            <w:pPr>
              <w:spacing w:after="60" w:before="60" w:line="240" w:lineRule="auto"/>
            </w:pPr>
            <w:r>
              <w:rPr>
                <w:b w:val="0"/>
                <w:i w:val="0"/>
                <w:sz w:val="16"/>
              </w:rPr>
              <w:t>57.523</w:t>
            </w:r>
          </w:p>
        </w:tc>
        <w:tc>
          <w:tcPr>
            <w:tcW w:type="dxa" w:w="1185"/>
            <w:vAlign w:val="center"/>
          </w:tcPr>
          <w:p>
            <w:pPr>
              <w:spacing w:after="60" w:before="60" w:line="240" w:lineRule="auto"/>
            </w:pPr>
            <w:r>
              <w:rPr>
                <w:b w:val="0"/>
                <w:i w:val="0"/>
                <w:sz w:val="16"/>
              </w:rPr>
              <w:t>0.000</w:t>
            </w:r>
          </w:p>
        </w:tc>
        <w:tc>
          <w:tcPr>
            <w:tcW w:type="dxa" w:w="1185"/>
            <w:vAlign w:val="center"/>
          </w:tcPr>
          <w:p>
            <w:pPr>
              <w:spacing w:after="60" w:before="60" w:line="240" w:lineRule="auto"/>
            </w:pPr>
            <w:r>
              <w:rPr>
                <w:b w:val="0"/>
                <w:i w:val="0"/>
                <w:sz w:val="16"/>
              </w:rPr>
              <w:t>-2.373</w:t>
            </w:r>
          </w:p>
        </w:tc>
        <w:tc>
          <w:tcPr>
            <w:tcW w:type="dxa" w:w="1185"/>
            <w:vAlign w:val="center"/>
          </w:tcPr>
          <w:p>
            <w:pPr>
              <w:spacing w:after="60" w:before="60" w:line="240" w:lineRule="auto"/>
            </w:pPr>
            <w:r>
              <w:rPr>
                <w:b w:val="0"/>
                <w:i w:val="0"/>
                <w:sz w:val="16"/>
              </w:rPr>
              <w:t>-1.852</w:t>
            </w:r>
          </w:p>
        </w:tc>
      </w:tr>
      <w:tr>
        <w:trPr>
          <w:cantSplit/>
        </w:trPr>
        <w:tc>
          <w:tcPr>
            <w:tcW w:type="dxa" w:w="1537"/>
            <w:vAlign w:val="center"/>
          </w:tcPr>
          <w:p>
            <w:pPr>
              <w:spacing w:after="60" w:before="60" w:line="240" w:lineRule="auto"/>
            </w:pPr>
            <w:r>
              <w:rPr>
                <w:b w:val="0"/>
                <w:i w:val="0"/>
                <w:sz w:val="16"/>
              </w:rPr>
              <w:t>S2</w:t>
            </w:r>
          </w:p>
        </w:tc>
        <w:tc>
          <w:tcPr>
            <w:tcW w:type="dxa" w:w="1185"/>
            <w:vAlign w:val="center"/>
          </w:tcPr>
          <w:p>
            <w:pPr>
              <w:spacing w:after="60" w:before="60" w:line="240" w:lineRule="auto"/>
            </w:pPr>
            <w:r>
              <w:rPr>
                <w:b w:val="0"/>
                <w:i w:val="0"/>
                <w:sz w:val="16"/>
              </w:rPr>
              <w:t>24.479</w:t>
            </w:r>
          </w:p>
        </w:tc>
        <w:tc>
          <w:tcPr>
            <w:tcW w:type="dxa" w:w="1185"/>
            <w:vAlign w:val="center"/>
          </w:tcPr>
          <w:p>
            <w:pPr>
              <w:spacing w:after="60" w:before="60" w:line="240" w:lineRule="auto"/>
            </w:pPr>
            <w:r>
              <w:rPr>
                <w:b w:val="0"/>
                <w:i w:val="0"/>
                <w:sz w:val="16"/>
              </w:rPr>
              <w:t>27.836</w:t>
            </w:r>
          </w:p>
        </w:tc>
        <w:tc>
          <w:tcPr>
            <w:tcW w:type="dxa" w:w="1185"/>
            <w:vAlign w:val="center"/>
          </w:tcPr>
          <w:p>
            <w:pPr>
              <w:spacing w:after="60" w:before="60" w:line="240" w:lineRule="auto"/>
            </w:pPr>
            <w:r>
              <w:rPr>
                <w:b w:val="0"/>
                <w:i w:val="0"/>
                <w:sz w:val="16"/>
              </w:rPr>
              <w:t>30.671</w:t>
            </w:r>
          </w:p>
        </w:tc>
        <w:tc>
          <w:tcPr>
            <w:tcW w:type="dxa" w:w="1185"/>
            <w:vAlign w:val="center"/>
          </w:tcPr>
          <w:p>
            <w:pPr>
              <w:spacing w:after="60" w:before="60" w:line="240" w:lineRule="auto"/>
            </w:pPr>
            <w:r>
              <w:rPr>
                <w:b w:val="0"/>
                <w:i w:val="0"/>
                <w:sz w:val="16"/>
              </w:rPr>
              <w:t>24.421</w:t>
            </w:r>
          </w:p>
        </w:tc>
        <w:tc>
          <w:tcPr>
            <w:tcW w:type="dxa" w:w="1185"/>
            <w:vAlign w:val="center"/>
          </w:tcPr>
          <w:p>
            <w:pPr>
              <w:spacing w:after="60" w:before="60" w:line="240" w:lineRule="auto"/>
            </w:pPr>
            <w:r>
              <w:rPr>
                <w:b w:val="0"/>
                <w:i w:val="0"/>
                <w:sz w:val="16"/>
              </w:rPr>
              <w:t>3.356</w:t>
            </w:r>
          </w:p>
        </w:tc>
        <w:tc>
          <w:tcPr>
            <w:tcW w:type="dxa" w:w="1185"/>
            <w:vAlign w:val="center"/>
          </w:tcPr>
          <w:p>
            <w:pPr>
              <w:spacing w:after="60" w:before="60" w:line="240" w:lineRule="auto"/>
            </w:pPr>
            <w:r>
              <w:rPr>
                <w:b w:val="0"/>
                <w:i w:val="0"/>
                <w:sz w:val="16"/>
              </w:rPr>
              <w:t>6.250</w:t>
            </w:r>
          </w:p>
        </w:tc>
        <w:tc>
          <w:tcPr>
            <w:tcW w:type="dxa" w:w="1185"/>
            <w:vAlign w:val="center"/>
          </w:tcPr>
          <w:p>
            <w:pPr>
              <w:spacing w:after="60" w:before="60" w:line="240" w:lineRule="auto"/>
            </w:pPr>
            <w:r>
              <w:rPr>
                <w:b w:val="0"/>
                <w:i w:val="0"/>
                <w:sz w:val="16"/>
              </w:rPr>
              <w:t>2.836</w:t>
            </w:r>
          </w:p>
        </w:tc>
      </w:tr>
      <w:tr>
        <w:trPr>
          <w:cantSplit/>
        </w:trPr>
        <w:tc>
          <w:tcPr>
            <w:tcW w:type="dxa" w:w="1537"/>
            <w:vAlign w:val="center"/>
          </w:tcPr>
          <w:p>
            <w:pPr>
              <w:spacing w:after="60" w:before="60" w:line="240" w:lineRule="auto"/>
            </w:pPr>
            <w:r>
              <w:rPr>
                <w:b w:val="0"/>
                <w:i w:val="0"/>
                <w:sz w:val="16"/>
              </w:rPr>
              <w:t>S3</w:t>
            </w:r>
          </w:p>
        </w:tc>
        <w:tc>
          <w:tcPr>
            <w:tcW w:type="dxa" w:w="1185"/>
            <w:vAlign w:val="center"/>
          </w:tcPr>
          <w:p>
            <w:pPr>
              <w:spacing w:after="60" w:before="60" w:line="240" w:lineRule="auto"/>
            </w:pPr>
            <w:r>
              <w:rPr>
                <w:b w:val="0"/>
                <w:i w:val="0"/>
                <w:sz w:val="16"/>
              </w:rPr>
              <w:t>26.100</w:t>
            </w:r>
          </w:p>
        </w:tc>
        <w:tc>
          <w:tcPr>
            <w:tcW w:type="dxa" w:w="1185"/>
            <w:vAlign w:val="center"/>
          </w:tcPr>
          <w:p>
            <w:pPr>
              <w:spacing w:after="60" w:before="60" w:line="240" w:lineRule="auto"/>
            </w:pPr>
            <w:r>
              <w:rPr>
                <w:b w:val="0"/>
                <w:i w:val="0"/>
                <w:sz w:val="16"/>
              </w:rPr>
              <w:t>60.880</w:t>
            </w:r>
          </w:p>
        </w:tc>
        <w:tc>
          <w:tcPr>
            <w:tcW w:type="dxa" w:w="1185"/>
            <w:vAlign w:val="center"/>
          </w:tcPr>
          <w:p>
            <w:pPr>
              <w:spacing w:after="60" w:before="60" w:line="240" w:lineRule="auto"/>
            </w:pPr>
            <w:r>
              <w:rPr>
                <w:b w:val="0"/>
                <w:i w:val="0"/>
                <w:sz w:val="16"/>
              </w:rPr>
              <w:t>68.461</w:t>
            </w:r>
          </w:p>
        </w:tc>
        <w:tc>
          <w:tcPr>
            <w:tcW w:type="dxa" w:w="1185"/>
            <w:vAlign w:val="center"/>
          </w:tcPr>
          <w:p>
            <w:pPr>
              <w:spacing w:after="60" w:before="60" w:line="240" w:lineRule="auto"/>
            </w:pPr>
            <w:r>
              <w:rPr>
                <w:b w:val="0"/>
                <w:i w:val="0"/>
                <w:sz w:val="16"/>
              </w:rPr>
              <w:t>26.100</w:t>
            </w:r>
          </w:p>
        </w:tc>
        <w:tc>
          <w:tcPr>
            <w:tcW w:type="dxa" w:w="1185"/>
            <w:vAlign w:val="center"/>
          </w:tcPr>
          <w:p>
            <w:pPr>
              <w:spacing w:after="60" w:before="60" w:line="240" w:lineRule="auto"/>
            </w:pPr>
            <w:r>
              <w:rPr>
                <w:b w:val="0"/>
                <w:i w:val="0"/>
                <w:sz w:val="16"/>
              </w:rPr>
              <w:t>34.780</w:t>
            </w:r>
          </w:p>
        </w:tc>
        <w:tc>
          <w:tcPr>
            <w:tcW w:type="dxa" w:w="1185"/>
            <w:vAlign w:val="center"/>
          </w:tcPr>
          <w:p>
            <w:pPr>
              <w:spacing w:after="60" w:before="60" w:line="240" w:lineRule="auto"/>
            </w:pPr>
            <w:r>
              <w:rPr>
                <w:b w:val="0"/>
                <w:i w:val="0"/>
                <w:sz w:val="16"/>
              </w:rPr>
              <w:t>42.361</w:t>
            </w:r>
          </w:p>
        </w:tc>
        <w:tc>
          <w:tcPr>
            <w:tcW w:type="dxa" w:w="1185"/>
            <w:vAlign w:val="center"/>
          </w:tcPr>
          <w:p>
            <w:pPr>
              <w:spacing w:after="60" w:before="60" w:line="240" w:lineRule="auto"/>
            </w:pPr>
            <w:r>
              <w:rPr>
                <w:b w:val="0"/>
                <w:i w:val="0"/>
                <w:sz w:val="16"/>
              </w:rPr>
              <w:t>7.581</w:t>
            </w:r>
          </w:p>
        </w:tc>
      </w:tr>
      <w:tr>
        <w:trPr>
          <w:cantSplit/>
        </w:trPr>
        <w:tc>
          <w:tcPr>
            <w:tcW w:type="dxa" w:w="1537"/>
            <w:vAlign w:val="center"/>
          </w:tcPr>
          <w:p>
            <w:pPr>
              <w:spacing w:after="60" w:before="60" w:line="240" w:lineRule="auto"/>
            </w:pPr>
            <w:r>
              <w:rPr>
                <w:b w:val="0"/>
                <w:i w:val="0"/>
                <w:sz w:val="16"/>
              </w:rPr>
              <w:t>S4</w:t>
            </w:r>
          </w:p>
        </w:tc>
        <w:tc>
          <w:tcPr>
            <w:tcW w:type="dxa" w:w="1185"/>
            <w:vAlign w:val="center"/>
          </w:tcPr>
          <w:p>
            <w:pPr>
              <w:spacing w:after="60" w:before="60" w:line="240" w:lineRule="auto"/>
            </w:pPr>
            <w:r>
              <w:rPr>
                <w:b w:val="0"/>
                <w:i w:val="0"/>
                <w:sz w:val="16"/>
              </w:rPr>
              <w:t>36.921</w:t>
            </w:r>
          </w:p>
        </w:tc>
        <w:tc>
          <w:tcPr>
            <w:tcW w:type="dxa" w:w="1185"/>
            <w:vAlign w:val="center"/>
          </w:tcPr>
          <w:p>
            <w:pPr>
              <w:spacing w:after="60" w:before="60" w:line="240" w:lineRule="auto"/>
            </w:pPr>
            <w:r>
              <w:rPr>
                <w:b w:val="0"/>
                <w:i w:val="0"/>
                <w:sz w:val="16"/>
              </w:rPr>
              <w:t>36.921</w:t>
            </w:r>
          </w:p>
        </w:tc>
        <w:tc>
          <w:tcPr>
            <w:tcW w:type="dxa" w:w="1185"/>
            <w:vAlign w:val="center"/>
          </w:tcPr>
          <w:p>
            <w:pPr>
              <w:spacing w:after="60" w:before="60" w:line="240" w:lineRule="auto"/>
            </w:pPr>
            <w:r>
              <w:rPr>
                <w:b w:val="0"/>
                <w:i w:val="0"/>
                <w:sz w:val="16"/>
              </w:rPr>
              <w:t>35.012</w:t>
            </w:r>
          </w:p>
        </w:tc>
        <w:tc>
          <w:tcPr>
            <w:tcW w:type="dxa" w:w="1185"/>
            <w:vAlign w:val="center"/>
          </w:tcPr>
          <w:p>
            <w:pPr>
              <w:spacing w:after="60" w:before="60" w:line="240" w:lineRule="auto"/>
            </w:pPr>
            <w:r>
              <w:rPr>
                <w:b w:val="0"/>
                <w:i w:val="0"/>
                <w:sz w:val="16"/>
              </w:rPr>
              <w:t>36.458</w:t>
            </w:r>
          </w:p>
        </w:tc>
        <w:tc>
          <w:tcPr>
            <w:tcW w:type="dxa" w:w="1185"/>
            <w:vAlign w:val="center"/>
          </w:tcPr>
          <w:p>
            <w:pPr>
              <w:spacing w:after="60" w:before="60" w:line="240" w:lineRule="auto"/>
            </w:pPr>
            <w:r>
              <w:rPr>
                <w:b w:val="0"/>
                <w:i w:val="0"/>
                <w:sz w:val="16"/>
              </w:rPr>
              <w:t>0.000</w:t>
            </w:r>
          </w:p>
        </w:tc>
        <w:tc>
          <w:tcPr>
            <w:tcW w:type="dxa" w:w="1185"/>
            <w:vAlign w:val="center"/>
          </w:tcPr>
          <w:p>
            <w:pPr>
              <w:spacing w:after="60" w:before="60" w:line="240" w:lineRule="auto"/>
            </w:pPr>
            <w:r>
              <w:rPr>
                <w:b w:val="0"/>
                <w:i w:val="0"/>
                <w:sz w:val="16"/>
              </w:rPr>
              <w:t>-1.447</w:t>
            </w:r>
          </w:p>
        </w:tc>
        <w:tc>
          <w:tcPr>
            <w:tcW w:type="dxa" w:w="1185"/>
            <w:vAlign w:val="center"/>
          </w:tcPr>
          <w:p>
            <w:pPr>
              <w:spacing w:after="60" w:before="60" w:line="240" w:lineRule="auto"/>
            </w:pPr>
            <w:r>
              <w:rPr>
                <w:b w:val="0"/>
                <w:i w:val="0"/>
                <w:sz w:val="16"/>
              </w:rPr>
              <w:t>-1.910</w:t>
            </w:r>
          </w:p>
        </w:tc>
      </w:tr>
      <w:tr>
        <w:trPr>
          <w:cantSplit/>
        </w:trPr>
        <w:tc>
          <w:tcPr>
            <w:tcW w:type="dxa" w:w="1537"/>
            <w:vAlign w:val="center"/>
          </w:tcPr>
          <w:p>
            <w:pPr>
              <w:spacing w:after="60" w:before="60" w:line="240" w:lineRule="auto"/>
            </w:pPr>
            <w:r>
              <w:rPr>
                <w:b w:val="0"/>
                <w:i w:val="0"/>
                <w:sz w:val="16"/>
              </w:rPr>
              <w:t>S5</w:t>
            </w:r>
          </w:p>
        </w:tc>
        <w:tc>
          <w:tcPr>
            <w:tcW w:type="dxa" w:w="1185"/>
            <w:vAlign w:val="center"/>
          </w:tcPr>
          <w:p>
            <w:pPr>
              <w:spacing w:after="60" w:before="60" w:line="240" w:lineRule="auto"/>
            </w:pPr>
            <w:r>
              <w:rPr>
                <w:b w:val="0"/>
                <w:i w:val="0"/>
                <w:sz w:val="16"/>
              </w:rPr>
              <w:t>24.132</w:t>
            </w:r>
          </w:p>
        </w:tc>
        <w:tc>
          <w:tcPr>
            <w:tcW w:type="dxa" w:w="1185"/>
            <w:vAlign w:val="center"/>
          </w:tcPr>
          <w:p>
            <w:pPr>
              <w:spacing w:after="60" w:before="60" w:line="240" w:lineRule="auto"/>
            </w:pPr>
            <w:r>
              <w:rPr>
                <w:b w:val="0"/>
                <w:i w:val="0"/>
                <w:sz w:val="16"/>
              </w:rPr>
              <w:t>25.058</w:t>
            </w:r>
          </w:p>
        </w:tc>
        <w:tc>
          <w:tcPr>
            <w:tcW w:type="dxa" w:w="1185"/>
            <w:vAlign w:val="center"/>
          </w:tcPr>
          <w:p>
            <w:pPr>
              <w:spacing w:after="60" w:before="60" w:line="240" w:lineRule="auto"/>
            </w:pPr>
            <w:r>
              <w:rPr>
                <w:b w:val="0"/>
                <w:i w:val="0"/>
                <w:sz w:val="16"/>
              </w:rPr>
              <w:t>24.363</w:t>
            </w:r>
          </w:p>
        </w:tc>
        <w:tc>
          <w:tcPr>
            <w:tcW w:type="dxa" w:w="1185"/>
            <w:vAlign w:val="center"/>
          </w:tcPr>
          <w:p>
            <w:pPr>
              <w:spacing w:after="60" w:before="60" w:line="240" w:lineRule="auto"/>
            </w:pPr>
            <w:r>
              <w:rPr>
                <w:b w:val="0"/>
                <w:i w:val="0"/>
                <w:sz w:val="16"/>
              </w:rPr>
              <w:t>24.537</w:t>
            </w:r>
          </w:p>
        </w:tc>
        <w:tc>
          <w:tcPr>
            <w:tcW w:type="dxa" w:w="1185"/>
            <w:vAlign w:val="center"/>
          </w:tcPr>
          <w:p>
            <w:pPr>
              <w:spacing w:after="60" w:before="60" w:line="240" w:lineRule="auto"/>
            </w:pPr>
            <w:r>
              <w:rPr>
                <w:b w:val="0"/>
                <w:i w:val="0"/>
                <w:sz w:val="16"/>
              </w:rPr>
              <w:t>0.926</w:t>
            </w:r>
          </w:p>
        </w:tc>
        <w:tc>
          <w:tcPr>
            <w:tcW w:type="dxa" w:w="1185"/>
            <w:vAlign w:val="center"/>
          </w:tcPr>
          <w:p>
            <w:pPr>
              <w:spacing w:after="60" w:before="60" w:line="240" w:lineRule="auto"/>
            </w:pPr>
            <w:r>
              <w:rPr>
                <w:b w:val="0"/>
                <w:i w:val="0"/>
                <w:sz w:val="16"/>
              </w:rPr>
              <w:t>-0.174</w:t>
            </w:r>
          </w:p>
        </w:tc>
        <w:tc>
          <w:tcPr>
            <w:tcW w:type="dxa" w:w="1185"/>
            <w:vAlign w:val="center"/>
          </w:tcPr>
          <w:p>
            <w:pPr>
              <w:spacing w:after="60" w:before="60" w:line="240" w:lineRule="auto"/>
            </w:pPr>
            <w:r>
              <w:rPr>
                <w:b w:val="0"/>
                <w:i w:val="0"/>
                <w:sz w:val="16"/>
              </w:rPr>
              <w:t>-0.694</w:t>
            </w:r>
          </w:p>
        </w:tc>
      </w:tr>
      <w:tr>
        <w:trPr>
          <w:cantSplit/>
        </w:trPr>
        <w:tc>
          <w:tcPr>
            <w:tcW w:type="dxa" w:w="1537"/>
            <w:vAlign w:val="center"/>
          </w:tcPr>
          <w:p>
            <w:pPr>
              <w:spacing w:after="60" w:before="60" w:line="240" w:lineRule="auto"/>
            </w:pPr>
            <w:r>
              <w:rPr>
                <w:b w:val="0"/>
                <w:i w:val="0"/>
                <w:sz w:val="16"/>
              </w:rPr>
              <w:t>S6</w:t>
            </w:r>
          </w:p>
        </w:tc>
        <w:tc>
          <w:tcPr>
            <w:tcW w:type="dxa" w:w="1185"/>
            <w:vAlign w:val="center"/>
          </w:tcPr>
          <w:p>
            <w:pPr>
              <w:spacing w:after="60" w:before="60" w:line="240" w:lineRule="auto"/>
            </w:pPr>
            <w:r>
              <w:rPr>
                <w:b w:val="0"/>
                <w:i w:val="0"/>
                <w:sz w:val="16"/>
              </w:rPr>
              <w:t>28.356</w:t>
            </w:r>
          </w:p>
        </w:tc>
        <w:tc>
          <w:tcPr>
            <w:tcW w:type="dxa" w:w="1185"/>
            <w:vAlign w:val="center"/>
          </w:tcPr>
          <w:p>
            <w:pPr>
              <w:spacing w:after="60" w:before="60" w:line="240" w:lineRule="auto"/>
            </w:pPr>
            <w:r>
              <w:rPr>
                <w:b w:val="0"/>
                <w:i w:val="0"/>
                <w:sz w:val="16"/>
              </w:rPr>
              <w:t>28.530</w:t>
            </w:r>
          </w:p>
        </w:tc>
        <w:tc>
          <w:tcPr>
            <w:tcW w:type="dxa" w:w="1185"/>
            <w:vAlign w:val="center"/>
          </w:tcPr>
          <w:p>
            <w:pPr>
              <w:spacing w:after="60" w:before="60" w:line="240" w:lineRule="auto"/>
            </w:pPr>
            <w:r>
              <w:rPr>
                <w:b w:val="0"/>
                <w:i w:val="0"/>
                <w:sz w:val="16"/>
              </w:rPr>
              <w:t>28.356</w:t>
            </w:r>
          </w:p>
        </w:tc>
        <w:tc>
          <w:tcPr>
            <w:tcW w:type="dxa" w:w="1185"/>
            <w:vAlign w:val="center"/>
          </w:tcPr>
          <w:p>
            <w:pPr>
              <w:spacing w:after="60" w:before="60" w:line="240" w:lineRule="auto"/>
            </w:pPr>
            <w:r>
              <w:rPr>
                <w:b w:val="0"/>
                <w:i w:val="0"/>
                <w:sz w:val="16"/>
              </w:rPr>
              <w:t>28.530</w:t>
            </w:r>
          </w:p>
        </w:tc>
        <w:tc>
          <w:tcPr>
            <w:tcW w:type="dxa" w:w="1185"/>
            <w:vAlign w:val="center"/>
          </w:tcPr>
          <w:p>
            <w:pPr>
              <w:spacing w:after="60" w:before="60" w:line="240" w:lineRule="auto"/>
            </w:pPr>
            <w:r>
              <w:rPr>
                <w:b w:val="0"/>
                <w:i w:val="0"/>
                <w:sz w:val="16"/>
              </w:rPr>
              <w:t>0.174</w:t>
            </w:r>
          </w:p>
        </w:tc>
        <w:tc>
          <w:tcPr>
            <w:tcW w:type="dxa" w:w="1185"/>
            <w:vAlign w:val="center"/>
          </w:tcPr>
          <w:p>
            <w:pPr>
              <w:spacing w:after="60" w:before="60" w:line="240" w:lineRule="auto"/>
            </w:pPr>
            <w:r>
              <w:rPr>
                <w:b w:val="0"/>
                <w:i w:val="0"/>
                <w:sz w:val="16"/>
              </w:rPr>
              <w:t>-0.174</w:t>
            </w:r>
          </w:p>
        </w:tc>
        <w:tc>
          <w:tcPr>
            <w:tcW w:type="dxa" w:w="1185"/>
            <w:vAlign w:val="center"/>
          </w:tcPr>
          <w:p>
            <w:pPr>
              <w:spacing w:after="60" w:before="60" w:line="240" w:lineRule="auto"/>
            </w:pPr>
            <w:r>
              <w:rPr>
                <w:b w:val="0"/>
                <w:i w:val="0"/>
                <w:sz w:val="16"/>
              </w:rPr>
              <w:t>-0.174</w:t>
            </w:r>
          </w:p>
        </w:tc>
      </w:tr>
      <w:tr>
        <w:trPr>
          <w:cantSplit/>
        </w:trPr>
        <w:tc>
          <w:tcPr>
            <w:tcW w:type="dxa" w:w="1537"/>
            <w:vAlign w:val="center"/>
          </w:tcPr>
          <w:p>
            <w:pPr>
              <w:spacing w:after="60" w:before="60" w:line="240" w:lineRule="auto"/>
            </w:pPr>
            <w:r>
              <w:rPr>
                <w:b w:val="0"/>
                <w:i w:val="0"/>
                <w:sz w:val="16"/>
              </w:rPr>
              <w:t>S7</w:t>
            </w:r>
          </w:p>
        </w:tc>
        <w:tc>
          <w:tcPr>
            <w:tcW w:type="dxa" w:w="1185"/>
            <w:vAlign w:val="center"/>
          </w:tcPr>
          <w:p>
            <w:pPr>
              <w:spacing w:after="60" w:before="60" w:line="240" w:lineRule="auto"/>
            </w:pPr>
            <w:r>
              <w:rPr>
                <w:b w:val="0"/>
                <w:i w:val="0"/>
                <w:sz w:val="16"/>
              </w:rPr>
              <w:t>28.472</w:t>
            </w:r>
          </w:p>
        </w:tc>
        <w:tc>
          <w:tcPr>
            <w:tcW w:type="dxa" w:w="1185"/>
            <w:vAlign w:val="center"/>
          </w:tcPr>
          <w:p>
            <w:pPr>
              <w:spacing w:after="60" w:before="60" w:line="240" w:lineRule="auto"/>
            </w:pPr>
            <w:r>
              <w:rPr>
                <w:b w:val="0"/>
                <w:i w:val="0"/>
                <w:sz w:val="16"/>
              </w:rPr>
              <w:t>30.324</w:t>
            </w:r>
          </w:p>
        </w:tc>
        <w:tc>
          <w:tcPr>
            <w:tcW w:type="dxa" w:w="1185"/>
            <w:vAlign w:val="center"/>
          </w:tcPr>
          <w:p>
            <w:pPr>
              <w:spacing w:after="60" w:before="60" w:line="240" w:lineRule="auto"/>
            </w:pPr>
            <w:r>
              <w:rPr>
                <w:b w:val="0"/>
                <w:i w:val="0"/>
                <w:sz w:val="16"/>
              </w:rPr>
              <w:t>29.282</w:t>
            </w:r>
          </w:p>
        </w:tc>
        <w:tc>
          <w:tcPr>
            <w:tcW w:type="dxa" w:w="1185"/>
            <w:vAlign w:val="center"/>
          </w:tcPr>
          <w:p>
            <w:pPr>
              <w:spacing w:after="60" w:before="60" w:line="240" w:lineRule="auto"/>
            </w:pPr>
            <w:r>
              <w:rPr>
                <w:b w:val="0"/>
                <w:i w:val="0"/>
                <w:sz w:val="16"/>
              </w:rPr>
              <w:t>29.630</w:t>
            </w:r>
          </w:p>
        </w:tc>
        <w:tc>
          <w:tcPr>
            <w:tcW w:type="dxa" w:w="1185"/>
            <w:vAlign w:val="center"/>
          </w:tcPr>
          <w:p>
            <w:pPr>
              <w:spacing w:after="60" w:before="60" w:line="240" w:lineRule="auto"/>
            </w:pPr>
            <w:r>
              <w:rPr>
                <w:b w:val="0"/>
                <w:i w:val="0"/>
                <w:sz w:val="16"/>
              </w:rPr>
              <w:t>1.852</w:t>
            </w:r>
          </w:p>
        </w:tc>
        <w:tc>
          <w:tcPr>
            <w:tcW w:type="dxa" w:w="1185"/>
            <w:vAlign w:val="center"/>
          </w:tcPr>
          <w:p>
            <w:pPr>
              <w:spacing w:after="60" w:before="60" w:line="240" w:lineRule="auto"/>
            </w:pPr>
            <w:r>
              <w:rPr>
                <w:b w:val="0"/>
                <w:i w:val="0"/>
                <w:sz w:val="16"/>
              </w:rPr>
              <w:t>-0.347</w:t>
            </w:r>
          </w:p>
        </w:tc>
        <w:tc>
          <w:tcPr>
            <w:tcW w:type="dxa" w:w="1185"/>
            <w:vAlign w:val="center"/>
          </w:tcPr>
          <w:p>
            <w:pPr>
              <w:spacing w:after="60" w:before="60" w:line="240" w:lineRule="auto"/>
            </w:pPr>
            <w:r>
              <w:rPr>
                <w:b w:val="0"/>
                <w:i w:val="0"/>
                <w:sz w:val="16"/>
              </w:rPr>
              <w:t>-1.042</w:t>
            </w:r>
          </w:p>
        </w:tc>
      </w:tr>
      <w:tr>
        <w:trPr>
          <w:cantSplit/>
        </w:trPr>
        <w:tc>
          <w:tcPr>
            <w:tcW w:type="dxa" w:w="1537"/>
            <w:vAlign w:val="center"/>
          </w:tcPr>
          <w:p>
            <w:pPr>
              <w:spacing w:after="60" w:before="60" w:line="240" w:lineRule="auto"/>
            </w:pPr>
            <w:r>
              <w:rPr>
                <w:b w:val="0"/>
                <w:i w:val="0"/>
                <w:sz w:val="16"/>
              </w:rPr>
              <w:t>S8</w:t>
            </w:r>
          </w:p>
        </w:tc>
        <w:tc>
          <w:tcPr>
            <w:tcW w:type="dxa" w:w="1185"/>
            <w:vAlign w:val="center"/>
          </w:tcPr>
          <w:p>
            <w:pPr>
              <w:spacing w:after="60" w:before="60" w:line="240" w:lineRule="auto"/>
            </w:pPr>
            <w:r>
              <w:rPr>
                <w:b w:val="0"/>
                <w:i w:val="0"/>
                <w:sz w:val="16"/>
              </w:rPr>
              <w:t>29.688</w:t>
            </w:r>
          </w:p>
        </w:tc>
        <w:tc>
          <w:tcPr>
            <w:tcW w:type="dxa" w:w="1185"/>
            <w:vAlign w:val="center"/>
          </w:tcPr>
          <w:p>
            <w:pPr>
              <w:spacing w:after="60" w:before="60" w:line="240" w:lineRule="auto"/>
            </w:pPr>
            <w:r>
              <w:rPr>
                <w:b w:val="0"/>
                <w:i w:val="0"/>
                <w:sz w:val="16"/>
              </w:rPr>
              <w:t>65.451</w:t>
            </w:r>
          </w:p>
        </w:tc>
        <w:tc>
          <w:tcPr>
            <w:tcW w:type="dxa" w:w="1185"/>
            <w:vAlign w:val="center"/>
          </w:tcPr>
          <w:p>
            <w:pPr>
              <w:spacing w:after="60" w:before="60" w:line="240" w:lineRule="auto"/>
            </w:pPr>
            <w:r>
              <w:rPr>
                <w:b w:val="0"/>
                <w:i w:val="0"/>
                <w:sz w:val="16"/>
              </w:rPr>
              <w:t>64.988</w:t>
            </w:r>
          </w:p>
        </w:tc>
        <w:tc>
          <w:tcPr>
            <w:tcW w:type="dxa" w:w="1185"/>
            <w:vAlign w:val="center"/>
          </w:tcPr>
          <w:p>
            <w:pPr>
              <w:spacing w:after="60" w:before="60" w:line="240" w:lineRule="auto"/>
            </w:pPr>
            <w:r>
              <w:rPr>
                <w:b w:val="0"/>
                <w:i w:val="0"/>
                <w:sz w:val="16"/>
              </w:rPr>
              <w:t>29.630</w:t>
            </w:r>
          </w:p>
        </w:tc>
        <w:tc>
          <w:tcPr>
            <w:tcW w:type="dxa" w:w="1185"/>
            <w:vAlign w:val="center"/>
          </w:tcPr>
          <w:p>
            <w:pPr>
              <w:spacing w:after="60" w:before="60" w:line="240" w:lineRule="auto"/>
            </w:pPr>
            <w:r>
              <w:rPr>
                <w:b w:val="0"/>
                <w:i w:val="0"/>
                <w:sz w:val="16"/>
              </w:rPr>
              <w:t>35.764</w:t>
            </w:r>
          </w:p>
        </w:tc>
        <w:tc>
          <w:tcPr>
            <w:tcW w:type="dxa" w:w="1185"/>
            <w:vAlign w:val="center"/>
          </w:tcPr>
          <w:p>
            <w:pPr>
              <w:spacing w:after="60" w:before="60" w:line="240" w:lineRule="auto"/>
            </w:pPr>
            <w:r>
              <w:rPr>
                <w:b w:val="0"/>
                <w:i w:val="0"/>
                <w:sz w:val="16"/>
              </w:rPr>
              <w:t>35.359</w:t>
            </w:r>
          </w:p>
        </w:tc>
        <w:tc>
          <w:tcPr>
            <w:tcW w:type="dxa" w:w="1185"/>
            <w:vAlign w:val="center"/>
          </w:tcPr>
          <w:p>
            <w:pPr>
              <w:spacing w:after="60" w:before="60" w:line="240" w:lineRule="auto"/>
            </w:pPr>
            <w:r>
              <w:rPr>
                <w:b w:val="0"/>
                <w:i w:val="0"/>
                <w:sz w:val="16"/>
              </w:rPr>
              <w:t>-0.463</w:t>
            </w:r>
          </w:p>
        </w:tc>
      </w:tr>
      <w:tr>
        <w:trPr>
          <w:cantSplit/>
        </w:trPr>
        <w:tc>
          <w:tcPr>
            <w:tcW w:type="dxa" w:w="1537"/>
            <w:vAlign w:val="center"/>
          </w:tcPr>
          <w:p>
            <w:pPr>
              <w:spacing w:after="60" w:before="60" w:line="240" w:lineRule="auto"/>
            </w:pPr>
            <w:r>
              <w:rPr>
                <w:b w:val="0"/>
                <w:i w:val="0"/>
                <w:sz w:val="16"/>
              </w:rPr>
              <w:t>S9</w:t>
            </w:r>
          </w:p>
        </w:tc>
        <w:tc>
          <w:tcPr>
            <w:tcW w:type="dxa" w:w="1185"/>
            <w:vAlign w:val="center"/>
          </w:tcPr>
          <w:p>
            <w:pPr>
              <w:spacing w:after="60" w:before="60" w:line="240" w:lineRule="auto"/>
            </w:pPr>
            <w:r>
              <w:rPr>
                <w:b w:val="0"/>
                <w:i w:val="0"/>
                <w:sz w:val="16"/>
              </w:rPr>
              <w:t>48.322</w:t>
            </w:r>
          </w:p>
        </w:tc>
        <w:tc>
          <w:tcPr>
            <w:tcW w:type="dxa" w:w="1185"/>
            <w:vAlign w:val="center"/>
          </w:tcPr>
          <w:p>
            <w:pPr>
              <w:spacing w:after="60" w:before="60" w:line="240" w:lineRule="auto"/>
            </w:pPr>
            <w:r>
              <w:rPr>
                <w:b w:val="0"/>
                <w:i w:val="0"/>
                <w:sz w:val="16"/>
              </w:rPr>
              <w:t>52.025</w:t>
            </w:r>
          </w:p>
        </w:tc>
        <w:tc>
          <w:tcPr>
            <w:tcW w:type="dxa" w:w="1185"/>
            <w:vAlign w:val="center"/>
          </w:tcPr>
          <w:p>
            <w:pPr>
              <w:spacing w:after="60" w:before="60" w:line="240" w:lineRule="auto"/>
            </w:pPr>
            <w:r>
              <w:rPr>
                <w:b w:val="0"/>
                <w:i w:val="0"/>
                <w:sz w:val="16"/>
              </w:rPr>
              <w:t>59.606</w:t>
            </w:r>
          </w:p>
        </w:tc>
        <w:tc>
          <w:tcPr>
            <w:tcW w:type="dxa" w:w="1185"/>
            <w:vAlign w:val="center"/>
          </w:tcPr>
          <w:p>
            <w:pPr>
              <w:spacing w:after="60" w:before="60" w:line="240" w:lineRule="auto"/>
            </w:pPr>
            <w:r>
              <w:rPr>
                <w:b w:val="0"/>
                <w:i w:val="0"/>
                <w:sz w:val="16"/>
              </w:rPr>
              <w:t>48.495</w:t>
            </w:r>
          </w:p>
        </w:tc>
        <w:tc>
          <w:tcPr>
            <w:tcW w:type="dxa" w:w="1185"/>
            <w:vAlign w:val="center"/>
          </w:tcPr>
          <w:p>
            <w:pPr>
              <w:spacing w:after="60" w:before="60" w:line="240" w:lineRule="auto"/>
            </w:pPr>
            <w:r>
              <w:rPr>
                <w:b w:val="0"/>
                <w:i w:val="0"/>
                <w:sz w:val="16"/>
              </w:rPr>
              <w:t>3.704</w:t>
            </w:r>
          </w:p>
        </w:tc>
        <w:tc>
          <w:tcPr>
            <w:tcW w:type="dxa" w:w="1185"/>
            <w:vAlign w:val="center"/>
          </w:tcPr>
          <w:p>
            <w:pPr>
              <w:spacing w:after="60" w:before="60" w:line="240" w:lineRule="auto"/>
            </w:pPr>
            <w:r>
              <w:rPr>
                <w:b w:val="0"/>
                <w:i w:val="0"/>
                <w:sz w:val="16"/>
              </w:rPr>
              <w:t>11.111</w:t>
            </w:r>
          </w:p>
        </w:tc>
        <w:tc>
          <w:tcPr>
            <w:tcW w:type="dxa" w:w="1185"/>
            <w:vAlign w:val="center"/>
          </w:tcPr>
          <w:p>
            <w:pPr>
              <w:spacing w:after="60" w:before="60" w:line="240" w:lineRule="auto"/>
            </w:pPr>
            <w:r>
              <w:rPr>
                <w:b w:val="0"/>
                <w:i w:val="0"/>
                <w:sz w:val="16"/>
              </w:rPr>
              <w:t>7.581</w:t>
            </w:r>
          </w:p>
        </w:tc>
      </w:tr>
    </w:tbl>
    <w:p/>
    <w:p>
      <w:r>
        <w:rPr>
          <w:b w:val="0"/>
          <w:i w:val="0"/>
        </w:rPr>
        <w:t>Table S2. Historical participant-​paired summaries. Each has nine people. Intervals replay the corresponding saved percentile-​bootstrap computation. Exhaustive sign-​flip p values were computed retrospectively from the archived participant-​difference vectors; they are sensitivity descriptions, not replacements for historical testing conventions or the future paired-​t primary test. Improved/​worsened/​tied counts refer to the first method minus the second.</w:t>
      </w:r>
    </w:p>
    <w:tbl>
      <w:tblPr>
        <w:tblStyle w:val="TableGrid"/>
        <w:tblW w:type="auto" w:w="0"/>
        <w:jc w:val="center"/>
        <w:tblLayout w:type="fixed"/>
        <w:tblLook w:firstColumn="1" w:firstRow="1" w:lastColumn="0" w:lastRow="0" w:noHBand="0" w:noVBand="1" w:val="04A0"/>
      </w:tblPr>
      <w:tblGrid>
        <w:gridCol w:w="2049"/>
        <w:gridCol w:w="1557"/>
        <w:gridCol w:w="1557"/>
        <w:gridCol w:w="1557"/>
        <w:gridCol w:w="1557"/>
        <w:gridCol w:w="1557"/>
      </w:tblGrid>
      <w:tr>
        <w:trPr>
          <w:cantSplit/>
          <w:tblHeader/>
        </w:trPr>
        <w:tc>
          <w:tcPr>
            <w:tcW w:type="dxa" w:w="2049"/>
            <w:vAlign w:val="center"/>
          </w:tcPr>
          <w:p>
            <w:pPr>
              <w:spacing w:after="60" w:before="60" w:line="240" w:lineRule="auto"/>
            </w:pPr>
            <w:r>
              <w:rPr>
                <w:b/>
                <w:i w:val="0"/>
                <w:sz w:val="16"/>
              </w:rPr>
              <w:t>Contrast</w:t>
            </w:r>
          </w:p>
        </w:tc>
        <w:tc>
          <w:tcPr>
            <w:tcW w:type="dxa" w:w="1557"/>
            <w:vAlign w:val="center"/>
          </w:tcPr>
          <w:p>
            <w:pPr>
              <w:spacing w:after="60" w:before="60" w:line="240" w:lineRule="auto"/>
            </w:pPr>
            <w:r>
              <w:rPr>
                <w:b/>
                <w:i w:val="0"/>
                <w:sz w:val="16"/>
              </w:rPr>
              <w:t>Mean pp</w:t>
            </w:r>
          </w:p>
        </w:tc>
        <w:tc>
          <w:tcPr>
            <w:tcW w:type="dxa" w:w="1557"/>
            <w:vAlign w:val="center"/>
          </w:tcPr>
          <w:p>
            <w:pPr>
              <w:spacing w:after="60" w:before="60" w:line="240" w:lineRule="auto"/>
            </w:pPr>
            <w:r>
              <w:rPr>
                <w:b/>
                <w:i w:val="0"/>
                <w:sz w:val="16"/>
              </w:rPr>
              <w:t>Median pp</w:t>
            </w:r>
          </w:p>
        </w:tc>
        <w:tc>
          <w:tcPr>
            <w:tcW w:type="dxa" w:w="1557"/>
            <w:vAlign w:val="center"/>
          </w:tcPr>
          <w:p>
            <w:pPr>
              <w:spacing w:after="60" w:before="60" w:line="240" w:lineRule="auto"/>
            </w:pPr>
            <w:r>
              <w:rPr>
                <w:b/>
                <w:i w:val="0"/>
                <w:sz w:val="16"/>
              </w:rPr>
              <w:t>Better/worse/tie</w:t>
            </w:r>
          </w:p>
        </w:tc>
        <w:tc>
          <w:tcPr>
            <w:tcW w:type="dxa" w:w="1557"/>
            <w:vAlign w:val="center"/>
          </w:tcPr>
          <w:p>
            <w:pPr>
              <w:spacing w:after="60" w:before="60" w:line="240" w:lineRule="auto"/>
            </w:pPr>
            <w:r>
              <w:rPr>
                <w:b/>
                <w:i w:val="0"/>
                <w:sz w:val="16"/>
              </w:rPr>
              <w:t>Retrospective exhaustive sign-flip p</w:t>
            </w:r>
          </w:p>
        </w:tc>
        <w:tc>
          <w:tcPr>
            <w:tcW w:type="dxa" w:w="1557"/>
            <w:vAlign w:val="center"/>
          </w:tcPr>
          <w:p>
            <w:pPr>
              <w:spacing w:after="60" w:before="60" w:line="240" w:lineRule="auto"/>
            </w:pPr>
            <w:r>
              <w:rPr>
                <w:b/>
                <w:i w:val="0"/>
                <w:sz w:val="16"/>
              </w:rPr>
              <w:t>Saved percentile 95% CI pp</w:t>
            </w:r>
          </w:p>
        </w:tc>
      </w:tr>
      <w:tr>
        <w:trPr>
          <w:cantSplit/>
        </w:trPr>
        <w:tc>
          <w:tcPr>
            <w:tcW w:type="dxa" w:w="2049"/>
            <w:vAlign w:val="center"/>
          </w:tcPr>
          <w:p>
            <w:pPr>
              <w:spacing w:after="60" w:before="60" w:line="240" w:lineRule="auto"/>
            </w:pPr>
            <w:r>
              <w:rPr>
                <w:b w:val="0"/>
                <w:i w:val="0"/>
                <w:sz w:val="16"/>
              </w:rPr>
              <w:t>Mean-rank−mean-loss</w:t>
            </w:r>
          </w:p>
        </w:tc>
        <w:tc>
          <w:tcPr>
            <w:tcW w:type="dxa" w:w="1557"/>
            <w:vAlign w:val="center"/>
          </w:tcPr>
          <w:p>
            <w:pPr>
              <w:spacing w:after="60" w:before="60" w:line="240" w:lineRule="auto"/>
            </w:pPr>
            <w:r>
              <w:rPr>
                <w:b w:val="0"/>
                <w:i w:val="0"/>
                <w:sz w:val="16"/>
              </w:rPr>
              <w:t>8.951</w:t>
            </w:r>
          </w:p>
        </w:tc>
        <w:tc>
          <w:tcPr>
            <w:tcW w:type="dxa" w:w="1557"/>
            <w:vAlign w:val="center"/>
          </w:tcPr>
          <w:p>
            <w:pPr>
              <w:spacing w:after="60" w:before="60" w:line="240" w:lineRule="auto"/>
            </w:pPr>
            <w:r>
              <w:rPr>
                <w:b w:val="0"/>
                <w:i w:val="0"/>
                <w:sz w:val="16"/>
              </w:rPr>
              <w:t>1.852</w:t>
            </w:r>
          </w:p>
        </w:tc>
        <w:tc>
          <w:tcPr>
            <w:tcW w:type="dxa" w:w="1557"/>
            <w:vAlign w:val="center"/>
          </w:tcPr>
          <w:p>
            <w:pPr>
              <w:spacing w:after="60" w:before="60" w:line="240" w:lineRule="auto"/>
            </w:pPr>
            <w:r>
              <w:rPr>
                <w:b w:val="0"/>
                <w:i w:val="0"/>
                <w:sz w:val="16"/>
              </w:rPr>
              <w:t>7/0/2</w:t>
            </w:r>
          </w:p>
        </w:tc>
        <w:tc>
          <w:tcPr>
            <w:tcW w:type="dxa" w:w="1557"/>
            <w:vAlign w:val="center"/>
          </w:tcPr>
          <w:p>
            <w:pPr>
              <w:spacing w:after="60" w:before="60" w:line="240" w:lineRule="auto"/>
            </w:pPr>
            <w:r>
              <w:rPr>
                <w:b w:val="0"/>
                <w:i w:val="0"/>
                <w:sz w:val="16"/>
              </w:rPr>
              <w:t>0.015625</w:t>
            </w:r>
          </w:p>
        </w:tc>
        <w:tc>
          <w:tcPr>
            <w:tcW w:type="dxa" w:w="1557"/>
            <w:vAlign w:val="center"/>
          </w:tcPr>
          <w:p>
            <w:pPr>
              <w:spacing w:after="60" w:before="60" w:line="240" w:lineRule="auto"/>
            </w:pPr>
            <w:r>
              <w:rPr>
                <w:b w:val="0"/>
                <w:i w:val="0"/>
                <w:sz w:val="16"/>
              </w:rPr>
              <w:t>[1.048, 19.959]</w:t>
            </w:r>
          </w:p>
        </w:tc>
      </w:tr>
      <w:tr>
        <w:trPr>
          <w:cantSplit/>
        </w:trPr>
        <w:tc>
          <w:tcPr>
            <w:tcW w:type="dxa" w:w="2049"/>
            <w:vAlign w:val="center"/>
          </w:tcPr>
          <w:p>
            <w:pPr>
              <w:spacing w:after="60" w:before="60" w:line="240" w:lineRule="auto"/>
            </w:pPr>
            <w:r>
              <w:rPr>
                <w:b w:val="0"/>
                <w:i w:val="0"/>
                <w:sz w:val="16"/>
              </w:rPr>
              <w:t>Fixed20−matched-loss</w:t>
            </w:r>
          </w:p>
        </w:tc>
        <w:tc>
          <w:tcPr>
            <w:tcW w:type="dxa" w:w="1557"/>
            <w:vAlign w:val="center"/>
          </w:tcPr>
          <w:p>
            <w:pPr>
              <w:spacing w:after="60" w:before="60" w:line="240" w:lineRule="auto"/>
            </w:pPr>
            <w:r>
              <w:rPr>
                <w:b w:val="0"/>
                <w:i w:val="0"/>
                <w:sz w:val="16"/>
              </w:rPr>
              <w:t>10.063</w:t>
            </w:r>
          </w:p>
        </w:tc>
        <w:tc>
          <w:tcPr>
            <w:tcW w:type="dxa" w:w="1557"/>
            <w:vAlign w:val="center"/>
          </w:tcPr>
          <w:p>
            <w:pPr>
              <w:spacing w:after="60" w:before="60" w:line="240" w:lineRule="auto"/>
            </w:pPr>
            <w:r>
              <w:rPr>
                <w:b w:val="0"/>
                <w:i w:val="0"/>
                <w:sz w:val="16"/>
              </w:rPr>
              <w:t>-0.174</w:t>
            </w:r>
          </w:p>
        </w:tc>
        <w:tc>
          <w:tcPr>
            <w:tcW w:type="dxa" w:w="1557"/>
            <w:vAlign w:val="center"/>
          </w:tcPr>
          <w:p>
            <w:pPr>
              <w:spacing w:after="60" w:before="60" w:line="240" w:lineRule="auto"/>
            </w:pPr>
            <w:r>
              <w:rPr>
                <w:b w:val="0"/>
                <w:i w:val="0"/>
                <w:sz w:val="16"/>
              </w:rPr>
              <w:t>4/5/0</w:t>
            </w:r>
          </w:p>
        </w:tc>
        <w:tc>
          <w:tcPr>
            <w:tcW w:type="dxa" w:w="1557"/>
            <w:vAlign w:val="center"/>
          </w:tcPr>
          <w:p>
            <w:pPr>
              <w:spacing w:after="60" w:before="60" w:line="240" w:lineRule="auto"/>
            </w:pPr>
            <w:r>
              <w:rPr>
                <w:b w:val="0"/>
                <w:i w:val="0"/>
                <w:sz w:val="16"/>
              </w:rPr>
              <w:t>0.125000</w:t>
            </w:r>
          </w:p>
        </w:tc>
        <w:tc>
          <w:tcPr>
            <w:tcW w:type="dxa" w:w="1557"/>
            <w:vAlign w:val="center"/>
          </w:tcPr>
          <w:p>
            <w:pPr>
              <w:spacing w:after="60" w:before="60" w:line="240" w:lineRule="auto"/>
            </w:pPr>
            <w:r>
              <w:rPr>
                <w:b w:val="0"/>
                <w:i w:val="0"/>
                <w:sz w:val="16"/>
              </w:rPr>
              <w:t>[0.675, 21.528]</w:t>
            </w:r>
          </w:p>
        </w:tc>
      </w:tr>
      <w:tr>
        <w:trPr>
          <w:cantSplit/>
        </w:trPr>
        <w:tc>
          <w:tcPr>
            <w:tcW w:type="dxa" w:w="2049"/>
            <w:vAlign w:val="center"/>
          </w:tcPr>
          <w:p>
            <w:pPr>
              <w:spacing w:after="60" w:before="60" w:line="240" w:lineRule="auto"/>
            </w:pPr>
            <w:r>
              <w:rPr>
                <w:b w:val="0"/>
                <w:i w:val="0"/>
                <w:sz w:val="16"/>
              </w:rPr>
              <w:t>Fixed20−historical-rank</w:t>
            </w:r>
          </w:p>
        </w:tc>
        <w:tc>
          <w:tcPr>
            <w:tcW w:type="dxa" w:w="1557"/>
            <w:vAlign w:val="center"/>
          </w:tcPr>
          <w:p>
            <w:pPr>
              <w:spacing w:after="60" w:before="60" w:line="240" w:lineRule="auto"/>
            </w:pPr>
            <w:r>
              <w:rPr>
                <w:b w:val="0"/>
                <w:i w:val="0"/>
                <w:sz w:val="16"/>
              </w:rPr>
              <w:t>1.318</w:t>
            </w:r>
          </w:p>
        </w:tc>
        <w:tc>
          <w:tcPr>
            <w:tcW w:type="dxa" w:w="1557"/>
            <w:vAlign w:val="center"/>
          </w:tcPr>
          <w:p>
            <w:pPr>
              <w:spacing w:after="60" w:before="60" w:line="240" w:lineRule="auto"/>
            </w:pPr>
            <w:r>
              <w:rPr>
                <w:b w:val="0"/>
                <w:i w:val="0"/>
                <w:sz w:val="16"/>
              </w:rPr>
              <w:t>-0.463</w:t>
            </w:r>
          </w:p>
        </w:tc>
        <w:tc>
          <w:tcPr>
            <w:tcW w:type="dxa" w:w="1557"/>
            <w:vAlign w:val="center"/>
          </w:tcPr>
          <w:p>
            <w:pPr>
              <w:spacing w:after="60" w:before="60" w:line="240" w:lineRule="auto"/>
            </w:pPr>
            <w:r>
              <w:rPr>
                <w:b w:val="0"/>
                <w:i w:val="0"/>
                <w:sz w:val="16"/>
              </w:rPr>
              <w:t>3/6/0</w:t>
            </w:r>
          </w:p>
        </w:tc>
        <w:tc>
          <w:tcPr>
            <w:tcW w:type="dxa" w:w="1557"/>
            <w:vAlign w:val="center"/>
          </w:tcPr>
          <w:p>
            <w:pPr>
              <w:spacing w:after="60" w:before="60" w:line="240" w:lineRule="auto"/>
            </w:pPr>
            <w:r>
              <w:rPr>
                <w:b w:val="0"/>
                <w:i w:val="0"/>
                <w:sz w:val="16"/>
              </w:rPr>
              <w:t>0.390625</w:t>
            </w:r>
          </w:p>
        </w:tc>
        <w:tc>
          <w:tcPr>
            <w:tcW w:type="dxa" w:w="1557"/>
            <w:vAlign w:val="center"/>
          </w:tcPr>
          <w:p>
            <w:pPr>
              <w:spacing w:after="60" w:before="60" w:line="240" w:lineRule="auto"/>
            </w:pPr>
            <w:r>
              <w:rPr>
                <w:b w:val="0"/>
                <w:i w:val="0"/>
                <w:sz w:val="16"/>
              </w:rPr>
              <w:t>Not added</w:t>
            </w:r>
          </w:p>
        </w:tc>
      </w:tr>
    </w:tbl>
    <w:p/>
    <w:p>
      <w:r>
        <w:rPr>
          <w:b w:val="0"/>
          <w:i w:val="0"/>
        </w:rPr>
        <w:t>For the developmental rank contrast, the frozen nine-​person binomial sensitivity includes two ties and remains p=0.179688. The conventional sign test excluding ties uses seven nonzero differences and gives p=0.015625, as does the retrospective exhaustive sign-​flip calculation. Both conventions are retained; the smaller value does not replace the frozen report or confer independent confirmation.</w:t>
      </w:r>
    </w:p>
    <w:p>
      <w:r>
        <w:rPr>
          <w:b w:val="0"/>
          <w:i w:val="0"/>
        </w:rPr>
        <w:t>The developmental mean-​rank contrast increases mean BA from 33.72% to 42.67%, but S3/​S8 contribute 87.57% of the signed aggregate gain and the median difference is only 1.852 pp. Fixed20−matched-​loss has a positive 10.063-​pp mean while five of nine people worsen and its median is −0.174 pp. Its percentile bootstrap interval and sign-​flip p=0.125 arise from different procedures; selecting the more favorable output would be misleading. None establishes a typical-​person benefit, an optimum fixed duration, or independent confirmation. No corrected robustness gain is established in the retained robustness experiments.</w:t>
      </w:r>
    </w:p>
    <w:p>
      <w:r>
        <w:rPr>
          <w:b w:val="0"/>
          <w:i w:val="0"/>
        </w:rPr>
        <w:t xml:space="preserve">Complete replay tables: </w:t>
      </w:r>
      <w:r>
        <w:rPr>
          <w:rFonts w:ascii="DejaVu Sans Mono" w:hAnsi="DejaVu Sans Mono"/>
          <w:b w:val="0"/>
          <w:i w:val="0"/>
          <w:sz w:val="16"/>
        </w:rPr>
        <w:t>results/historical_internal_paired.csv</w:t>
      </w:r>
      <w:r>
        <w:rPr>
          <w:b w:val="0"/>
          <w:i w:val="0"/>
        </w:rPr>
        <w:t xml:space="preserve">, </w:t>
      </w:r>
      <w:r>
        <w:rPr>
          <w:rFonts w:ascii="DejaVu Sans Mono" w:hAnsi="DejaVu Sans Mono"/>
          <w:b w:val="0"/>
          <w:i w:val="0"/>
          <w:sz w:val="16"/>
        </w:rPr>
        <w:t>results/historical_participant_metrics.csv</w:t>
      </w:r>
      <w:r>
        <w:rPr>
          <w:b w:val="0"/>
          <w:i w:val="0"/>
        </w:rPr>
        <w:t xml:space="preserve"> (681 participant/method rows), </w:t>
      </w:r>
      <w:r>
        <w:rPr>
          <w:rFonts w:ascii="DejaVu Sans Mono" w:hAnsi="DejaVu Sans Mono"/>
          <w:b w:val="0"/>
          <w:i w:val="0"/>
          <w:sz w:val="16"/>
        </w:rPr>
        <w:t>results/historical_participant_seed_cells.csv</w:t>
      </w:r>
      <w:r>
        <w:rPr>
          <w:b w:val="0"/>
          <w:i w:val="0"/>
        </w:rPr>
        <w:t xml:space="preserve">, and </w:t>
      </w:r>
      <w:r>
        <w:rPr>
          <w:rFonts w:ascii="DejaVu Sans Mono" w:hAnsi="DejaVu Sans Mono"/>
          <w:b w:val="0"/>
          <w:i w:val="0"/>
          <w:sz w:val="16"/>
        </w:rPr>
        <w:t>results/historical_source_schedule_replay.csv</w:t>
      </w:r>
      <w:r>
        <w:rPr>
          <w:b w:val="0"/>
          <w:i w:val="0"/>
        </w:rPr>
        <w:t xml:space="preserve">. Historical source selection replay matches all selected loss/​rank epochs across nine outer folds and 1,440 stored curve rows. Exact source manifests and hashes remain in the historical experiment paths listed in </w:t>
      </w:r>
      <w:r>
        <w:rPr>
          <w:rFonts w:ascii="DejaVu Sans Mono" w:hAnsi="DejaVu Sans Mono"/>
          <w:b w:val="0"/>
          <w:i w:val="0"/>
          <w:sz w:val="16"/>
        </w:rPr>
        <w:t>evidence/historical_reaggregation.json</w:t>
      </w:r>
      <w:r>
        <w:rPr>
          <w:b w:val="0"/>
          <w:i w:val="0"/>
        </w:rPr>
        <w:t>.</w:t>
      </w:r>
    </w:p>
    <w:p>
      <w:pPr>
        <w:pStyle w:val="Heading2"/>
      </w:pPr>
      <w:r>
        <w:rPr>
          <w:b w:val="0"/>
          <w:i w:val="0"/>
        </w:rPr>
        <w:t>S2. Preserved external complete-pipeline findings</w:t>
      </w:r>
    </w:p>
    <w:p>
      <w:r>
        <w:rPr>
          <w:b w:val="0"/>
          <w:i w:val="0"/>
        </w:rPr>
        <w:t>Table S3. Historical binary external results. BA is equally participant weighted; mean differences are shared minus broad. The PhysioNet evaluation and the later Cho2017/​Lee2019 evaluation have separate frozen contracts and testing rules. The p values below preserve those primary rules, not newly substituted sign tests.</w:t>
      </w:r>
    </w:p>
    <w:tbl>
      <w:tblPr>
        <w:tblStyle w:val="TableGrid"/>
        <w:tblW w:type="auto" w:w="0"/>
        <w:jc w:val="center"/>
        <w:tblLayout w:type="fixed"/>
        <w:tblLook w:firstColumn="1" w:firstRow="1" w:lastColumn="0" w:lastRow="0" w:noHBand="0" w:noVBand="1" w:val="04A0"/>
      </w:tblPr>
      <w:tblGrid>
        <w:gridCol w:w="1537"/>
        <w:gridCol w:w="1185"/>
        <w:gridCol w:w="1185"/>
        <w:gridCol w:w="1185"/>
        <w:gridCol w:w="1185"/>
        <w:gridCol w:w="1185"/>
        <w:gridCol w:w="1185"/>
        <w:gridCol w:w="1185"/>
      </w:tblGrid>
      <w:tr>
        <w:trPr>
          <w:cantSplit/>
          <w:tblHeader/>
        </w:trPr>
        <w:tc>
          <w:tcPr>
            <w:tcW w:type="dxa" w:w="1537"/>
            <w:vAlign w:val="center"/>
          </w:tcPr>
          <w:p>
            <w:pPr>
              <w:spacing w:after="60" w:before="60" w:line="240" w:lineRule="auto"/>
            </w:pPr>
            <w:r>
              <w:rPr>
                <w:b/>
                <w:i w:val="0"/>
                <w:sz w:val="16"/>
              </w:rPr>
              <w:t>Cohort</w:t>
            </w:r>
          </w:p>
        </w:tc>
        <w:tc>
          <w:tcPr>
            <w:tcW w:type="dxa" w:w="1185"/>
            <w:vAlign w:val="center"/>
          </w:tcPr>
          <w:p>
            <w:pPr>
              <w:spacing w:after="60" w:before="60" w:line="240" w:lineRule="auto"/>
            </w:pPr>
            <w:r>
              <w:rPr>
                <w:b/>
                <w:i w:val="0"/>
                <w:sz w:val="16"/>
              </w:rPr>
              <w:t>People</w:t>
            </w:r>
          </w:p>
        </w:tc>
        <w:tc>
          <w:tcPr>
            <w:tcW w:type="dxa" w:w="1185"/>
            <w:vAlign w:val="center"/>
          </w:tcPr>
          <w:p>
            <w:pPr>
              <w:spacing w:after="60" w:before="60" w:line="240" w:lineRule="auto"/>
            </w:pPr>
            <w:r>
              <w:rPr>
                <w:b/>
                <w:i w:val="0"/>
                <w:sz w:val="16"/>
              </w:rPr>
              <w:t>Trials</w:t>
            </w:r>
          </w:p>
        </w:tc>
        <w:tc>
          <w:tcPr>
            <w:tcW w:type="dxa" w:w="1185"/>
            <w:vAlign w:val="center"/>
          </w:tcPr>
          <w:p>
            <w:pPr>
              <w:spacing w:after="60" w:before="60" w:line="240" w:lineRule="auto"/>
            </w:pPr>
            <w:r>
              <w:rPr>
                <w:b/>
                <w:i w:val="0"/>
                <w:sz w:val="16"/>
              </w:rPr>
              <w:t>Broad BA %</w:t>
            </w:r>
          </w:p>
        </w:tc>
        <w:tc>
          <w:tcPr>
            <w:tcW w:type="dxa" w:w="1185"/>
            <w:vAlign w:val="center"/>
          </w:tcPr>
          <w:p>
            <w:pPr>
              <w:spacing w:after="60" w:before="60" w:line="240" w:lineRule="auto"/>
            </w:pPr>
            <w:r>
              <w:rPr>
                <w:b/>
                <w:i w:val="0"/>
                <w:sz w:val="16"/>
              </w:rPr>
              <w:t>Shared BA %</w:t>
            </w:r>
          </w:p>
        </w:tc>
        <w:tc>
          <w:tcPr>
            <w:tcW w:type="dxa" w:w="1185"/>
            <w:vAlign w:val="center"/>
          </w:tcPr>
          <w:p>
            <w:pPr>
              <w:spacing w:after="60" w:before="60" w:line="240" w:lineRule="auto"/>
            </w:pPr>
            <w:r>
              <w:rPr>
                <w:b/>
                <w:i w:val="0"/>
                <w:sz w:val="16"/>
              </w:rPr>
              <w:t>Mean difference pp</w:t>
            </w:r>
          </w:p>
        </w:tc>
        <w:tc>
          <w:tcPr>
            <w:tcW w:type="dxa" w:w="1185"/>
            <w:vAlign w:val="center"/>
          </w:tcPr>
          <w:p>
            <w:pPr>
              <w:spacing w:after="60" w:before="60" w:line="240" w:lineRule="auto"/>
            </w:pPr>
            <w:r>
              <w:rPr>
                <w:b/>
                <w:i w:val="0"/>
                <w:sz w:val="16"/>
              </w:rPr>
              <w:t>95% CI pp</w:t>
            </w:r>
          </w:p>
        </w:tc>
        <w:tc>
          <w:tcPr>
            <w:tcW w:type="dxa" w:w="1185"/>
            <w:vAlign w:val="center"/>
          </w:tcPr>
          <w:p>
            <w:pPr>
              <w:spacing w:after="60" w:before="60" w:line="240" w:lineRule="auto"/>
            </w:pPr>
            <w:r>
              <w:rPr>
                <w:b/>
                <w:i w:val="0"/>
                <w:sz w:val="16"/>
              </w:rPr>
              <w:t>Frozen primary p</w:t>
            </w:r>
          </w:p>
        </w:tc>
      </w:tr>
      <w:tr>
        <w:trPr>
          <w:cantSplit/>
        </w:trPr>
        <w:tc>
          <w:tcPr>
            <w:tcW w:type="dxa" w:w="1537"/>
            <w:vAlign w:val="center"/>
          </w:tcPr>
          <w:p>
            <w:pPr>
              <w:spacing w:after="60" w:before="60" w:line="240" w:lineRule="auto"/>
            </w:pPr>
            <w:r>
              <w:rPr>
                <w:b w:val="0"/>
                <w:i w:val="0"/>
                <w:sz w:val="16"/>
              </w:rPr>
              <w:t>PhysioNet</w:t>
            </w:r>
          </w:p>
        </w:tc>
        <w:tc>
          <w:tcPr>
            <w:tcW w:type="dxa" w:w="1185"/>
            <w:vAlign w:val="center"/>
          </w:tcPr>
          <w:p>
            <w:pPr>
              <w:spacing w:after="60" w:before="60" w:line="240" w:lineRule="auto"/>
            </w:pPr>
            <w:r>
              <w:rPr>
                <w:b w:val="0"/>
                <w:i w:val="0"/>
                <w:sz w:val="16"/>
              </w:rPr>
              <w:t>109</w:t>
            </w:r>
          </w:p>
        </w:tc>
        <w:tc>
          <w:tcPr>
            <w:tcW w:type="dxa" w:w="1185"/>
            <w:vAlign w:val="center"/>
          </w:tcPr>
          <w:p>
            <w:pPr>
              <w:spacing w:after="60" w:before="60" w:line="240" w:lineRule="auto"/>
            </w:pPr>
            <w:r>
              <w:rPr>
                <w:b w:val="0"/>
                <w:i w:val="0"/>
                <w:sz w:val="16"/>
              </w:rPr>
              <w:t>4918</w:t>
            </w:r>
          </w:p>
        </w:tc>
        <w:tc>
          <w:tcPr>
            <w:tcW w:type="dxa" w:w="1185"/>
            <w:vAlign w:val="center"/>
          </w:tcPr>
          <w:p>
            <w:pPr>
              <w:spacing w:after="60" w:before="60" w:line="240" w:lineRule="auto"/>
            </w:pPr>
            <w:r>
              <w:rPr>
                <w:b w:val="0"/>
                <w:i w:val="0"/>
                <w:sz w:val="16"/>
              </w:rPr>
              <w:t>61.815</w:t>
            </w:r>
          </w:p>
        </w:tc>
        <w:tc>
          <w:tcPr>
            <w:tcW w:type="dxa" w:w="1185"/>
            <w:vAlign w:val="center"/>
          </w:tcPr>
          <w:p>
            <w:pPr>
              <w:spacing w:after="60" w:before="60" w:line="240" w:lineRule="auto"/>
            </w:pPr>
            <w:r>
              <w:rPr>
                <w:b w:val="0"/>
                <w:i w:val="0"/>
                <w:sz w:val="16"/>
              </w:rPr>
              <w:t>62.388</w:t>
            </w:r>
          </w:p>
        </w:tc>
        <w:tc>
          <w:tcPr>
            <w:tcW w:type="dxa" w:w="1185"/>
            <w:vAlign w:val="center"/>
          </w:tcPr>
          <w:p>
            <w:pPr>
              <w:spacing w:after="60" w:before="60" w:line="240" w:lineRule="auto"/>
            </w:pPr>
            <w:r>
              <w:rPr>
                <w:b w:val="0"/>
                <w:i w:val="0"/>
                <w:sz w:val="16"/>
              </w:rPr>
              <w:t>0.573</w:t>
            </w:r>
          </w:p>
        </w:tc>
        <w:tc>
          <w:tcPr>
            <w:tcW w:type="dxa" w:w="1185"/>
            <w:vAlign w:val="center"/>
          </w:tcPr>
          <w:p>
            <w:pPr>
              <w:spacing w:after="60" w:before="60" w:line="240" w:lineRule="auto"/>
            </w:pPr>
            <w:r>
              <w:rPr>
                <w:b w:val="0"/>
                <w:i w:val="0"/>
                <w:sz w:val="16"/>
              </w:rPr>
              <w:t>[-0.097, 1.242]</w:t>
            </w:r>
          </w:p>
        </w:tc>
        <w:tc>
          <w:tcPr>
            <w:tcW w:type="dxa" w:w="1185"/>
            <w:vAlign w:val="center"/>
          </w:tcPr>
          <w:p>
            <w:pPr>
              <w:spacing w:after="60" w:before="60" w:line="240" w:lineRule="auto"/>
            </w:pPr>
            <w:r>
              <w:rPr>
                <w:b w:val="0"/>
                <w:i w:val="0"/>
                <w:sz w:val="16"/>
              </w:rPr>
              <w:t>0.064464</w:t>
            </w:r>
          </w:p>
        </w:tc>
      </w:tr>
      <w:tr>
        <w:trPr>
          <w:cantSplit/>
        </w:trPr>
        <w:tc>
          <w:tcPr>
            <w:tcW w:type="dxa" w:w="1537"/>
            <w:vAlign w:val="center"/>
          </w:tcPr>
          <w:p>
            <w:pPr>
              <w:spacing w:after="60" w:before="60" w:line="240" w:lineRule="auto"/>
            </w:pPr>
            <w:r>
              <w:rPr>
                <w:b w:val="0"/>
                <w:i w:val="0"/>
                <w:sz w:val="16"/>
              </w:rPr>
              <w:t>Cho2017</w:t>
            </w:r>
          </w:p>
        </w:tc>
        <w:tc>
          <w:tcPr>
            <w:tcW w:type="dxa" w:w="1185"/>
            <w:vAlign w:val="center"/>
          </w:tcPr>
          <w:p>
            <w:pPr>
              <w:spacing w:after="60" w:before="60" w:line="240" w:lineRule="auto"/>
            </w:pPr>
            <w:r>
              <w:rPr>
                <w:b w:val="0"/>
                <w:i w:val="0"/>
                <w:sz w:val="16"/>
              </w:rPr>
              <w:t>52</w:t>
            </w:r>
          </w:p>
        </w:tc>
        <w:tc>
          <w:tcPr>
            <w:tcW w:type="dxa" w:w="1185"/>
            <w:vAlign w:val="center"/>
          </w:tcPr>
          <w:p>
            <w:pPr>
              <w:spacing w:after="60" w:before="60" w:line="240" w:lineRule="auto"/>
            </w:pPr>
            <w:r>
              <w:rPr>
                <w:b w:val="0"/>
                <w:i w:val="0"/>
                <w:sz w:val="16"/>
              </w:rPr>
              <w:t>10520</w:t>
            </w:r>
          </w:p>
        </w:tc>
        <w:tc>
          <w:tcPr>
            <w:tcW w:type="dxa" w:w="1185"/>
            <w:vAlign w:val="center"/>
          </w:tcPr>
          <w:p>
            <w:pPr>
              <w:spacing w:after="60" w:before="60" w:line="240" w:lineRule="auto"/>
            </w:pPr>
            <w:r>
              <w:rPr>
                <w:b w:val="0"/>
                <w:i w:val="0"/>
                <w:sz w:val="16"/>
              </w:rPr>
              <w:t>59.824</w:t>
            </w:r>
          </w:p>
        </w:tc>
        <w:tc>
          <w:tcPr>
            <w:tcW w:type="dxa" w:w="1185"/>
            <w:vAlign w:val="center"/>
          </w:tcPr>
          <w:p>
            <w:pPr>
              <w:spacing w:after="60" w:before="60" w:line="240" w:lineRule="auto"/>
            </w:pPr>
            <w:r>
              <w:rPr>
                <w:b w:val="0"/>
                <w:i w:val="0"/>
                <w:sz w:val="16"/>
              </w:rPr>
              <w:t>58.310</w:t>
            </w:r>
          </w:p>
        </w:tc>
        <w:tc>
          <w:tcPr>
            <w:tcW w:type="dxa" w:w="1185"/>
            <w:vAlign w:val="center"/>
          </w:tcPr>
          <w:p>
            <w:pPr>
              <w:spacing w:after="60" w:before="60" w:line="240" w:lineRule="auto"/>
            </w:pPr>
            <w:r>
              <w:rPr>
                <w:b w:val="0"/>
                <w:i w:val="0"/>
                <w:sz w:val="16"/>
              </w:rPr>
              <w:t>-1.513</w:t>
            </w:r>
          </w:p>
        </w:tc>
        <w:tc>
          <w:tcPr>
            <w:tcW w:type="dxa" w:w="1185"/>
            <w:vAlign w:val="center"/>
          </w:tcPr>
          <w:p>
            <w:pPr>
              <w:spacing w:after="60" w:before="60" w:line="240" w:lineRule="auto"/>
            </w:pPr>
            <w:r>
              <w:rPr>
                <w:b w:val="0"/>
                <w:i w:val="0"/>
                <w:sz w:val="16"/>
              </w:rPr>
              <w:t>[-2.249, -0.804]</w:t>
            </w:r>
          </w:p>
        </w:tc>
        <w:tc>
          <w:tcPr>
            <w:tcW w:type="dxa" w:w="1185"/>
            <w:vAlign w:val="center"/>
          </w:tcPr>
          <w:p>
            <w:pPr>
              <w:spacing w:after="60" w:before="60" w:line="240" w:lineRule="auto"/>
            </w:pPr>
            <w:r>
              <w:rPr>
                <w:b w:val="0"/>
                <w:i w:val="0"/>
                <w:sz w:val="16"/>
              </w:rPr>
              <w:t>0.000050</w:t>
            </w:r>
          </w:p>
        </w:tc>
      </w:tr>
      <w:tr>
        <w:trPr>
          <w:cantSplit/>
        </w:trPr>
        <w:tc>
          <w:tcPr>
            <w:tcW w:type="dxa" w:w="1537"/>
            <w:vAlign w:val="center"/>
          </w:tcPr>
          <w:p>
            <w:pPr>
              <w:spacing w:after="60" w:before="60" w:line="240" w:lineRule="auto"/>
            </w:pPr>
            <w:r>
              <w:rPr>
                <w:b w:val="0"/>
                <w:i w:val="0"/>
                <w:sz w:val="16"/>
              </w:rPr>
              <w:t>Lee2019_MI</w:t>
            </w:r>
          </w:p>
        </w:tc>
        <w:tc>
          <w:tcPr>
            <w:tcW w:type="dxa" w:w="1185"/>
            <w:vAlign w:val="center"/>
          </w:tcPr>
          <w:p>
            <w:pPr>
              <w:spacing w:after="60" w:before="60" w:line="240" w:lineRule="auto"/>
            </w:pPr>
            <w:r>
              <w:rPr>
                <w:b w:val="0"/>
                <w:i w:val="0"/>
                <w:sz w:val="16"/>
              </w:rPr>
              <w:t>54</w:t>
            </w:r>
          </w:p>
        </w:tc>
        <w:tc>
          <w:tcPr>
            <w:tcW w:type="dxa" w:w="1185"/>
            <w:vAlign w:val="center"/>
          </w:tcPr>
          <w:p>
            <w:pPr>
              <w:spacing w:after="60" w:before="60" w:line="240" w:lineRule="auto"/>
            </w:pPr>
            <w:r>
              <w:rPr>
                <w:b w:val="0"/>
                <w:i w:val="0"/>
                <w:sz w:val="16"/>
              </w:rPr>
              <w:t>10800</w:t>
            </w:r>
          </w:p>
        </w:tc>
        <w:tc>
          <w:tcPr>
            <w:tcW w:type="dxa" w:w="1185"/>
            <w:vAlign w:val="center"/>
          </w:tcPr>
          <w:p>
            <w:pPr>
              <w:spacing w:after="60" w:before="60" w:line="240" w:lineRule="auto"/>
            </w:pPr>
            <w:r>
              <w:rPr>
                <w:b w:val="0"/>
                <w:i w:val="0"/>
                <w:sz w:val="16"/>
              </w:rPr>
              <w:t>65.512</w:t>
            </w:r>
          </w:p>
        </w:tc>
        <w:tc>
          <w:tcPr>
            <w:tcW w:type="dxa" w:w="1185"/>
            <w:vAlign w:val="center"/>
          </w:tcPr>
          <w:p>
            <w:pPr>
              <w:spacing w:after="60" w:before="60" w:line="240" w:lineRule="auto"/>
            </w:pPr>
            <w:r>
              <w:rPr>
                <w:b w:val="0"/>
                <w:i w:val="0"/>
                <w:sz w:val="16"/>
              </w:rPr>
              <w:t>65.716</w:t>
            </w:r>
          </w:p>
        </w:tc>
        <w:tc>
          <w:tcPr>
            <w:tcW w:type="dxa" w:w="1185"/>
            <w:vAlign w:val="center"/>
          </w:tcPr>
          <w:p>
            <w:pPr>
              <w:spacing w:after="60" w:before="60" w:line="240" w:lineRule="auto"/>
            </w:pPr>
            <w:r>
              <w:rPr>
                <w:b w:val="0"/>
                <w:i w:val="0"/>
                <w:sz w:val="16"/>
              </w:rPr>
              <w:t>0.204</w:t>
            </w:r>
          </w:p>
        </w:tc>
        <w:tc>
          <w:tcPr>
            <w:tcW w:type="dxa" w:w="1185"/>
            <w:vAlign w:val="center"/>
          </w:tcPr>
          <w:p>
            <w:pPr>
              <w:spacing w:after="60" w:before="60" w:line="240" w:lineRule="auto"/>
            </w:pPr>
            <w:r>
              <w:rPr>
                <w:b w:val="0"/>
                <w:i w:val="0"/>
                <w:sz w:val="16"/>
              </w:rPr>
              <w:t>[-0.515, 0.969]</w:t>
            </w:r>
          </w:p>
        </w:tc>
        <w:tc>
          <w:tcPr>
            <w:tcW w:type="dxa" w:w="1185"/>
            <w:vAlign w:val="center"/>
          </w:tcPr>
          <w:p>
            <w:pPr>
              <w:spacing w:after="60" w:before="60" w:line="240" w:lineRule="auto"/>
            </w:pPr>
            <w:r>
              <w:rPr>
                <w:b w:val="0"/>
                <w:i w:val="0"/>
                <w:sz w:val="16"/>
              </w:rPr>
              <w:t>0.603670</w:t>
            </w:r>
          </w:p>
        </w:tc>
      </w:tr>
    </w:tbl>
    <w:p/>
    <w:p>
      <w:r>
        <w:rPr>
          <w:b w:val="0"/>
          <w:i w:val="0"/>
        </w:rPr>
        <w:t>Cho2017/​Lee2019 Holm-​adjusted p values remain 0.000099995 and 0.603670, respectively. The retained PhysioNet exact-​zero rule gives 63 positive, 43 negative and three exact ties, p=0.064464. One stored −1.11×10⁻¹⁶ difference accounts for the difference from a new count-​based tolerance description (63/​42/​4, sign p=0.050442). Both records are retained and distinguished; the exploratory tolerance replay does not replace the frozen inferential result.</w:t>
      </w:r>
    </w:p>
    <w:p>
      <w:r>
        <w:rPr>
          <w:b w:val="0"/>
          <w:i w:val="0"/>
        </w:rPr>
        <w:t>Cho2017 is an adverse shared-​minus-​broad result. PhysioNet superiority is not established; Lee2019 is uncertain and does not establish equivalence. Selected source durations were broad/​shared 18/​17 epochs for the earlier evaluation and 14/​19 for the later evaluation. Views, filtering, BatchNorm exposure and compute also differ. These are complete-​pipeline comparisons, not a single-​factor causal effect of spectral sharing. The primary estimates retain zero target fitting.</w:t>
      </w:r>
    </w:p>
    <w:p>
      <w:r>
        <w:rPr>
          <w:b w:val="0"/>
          <w:i w:val="0"/>
        </w:rPr>
        <w:t>Historical CSP BA remains 51.990% on Cho2017 and 52.769% on Lee2019. Trial-​pooled left-​prediction shares are 92.072% and 83.213%; the corresponding pooled median left probabilities are 0.669354 and 0.632939. Cho's equal-​person left share is 92.112%, so it must not be described as identical to the pooled percentage. The binary-​label complement is an arithmetic post-​outcome diagnostic, not a new inference or accepted label correction; equal-​person complement BA is 48.010%/​47.231%. No new target centering, threshold selection or target inference was performed.</w:t>
      </w:r>
    </w:p>
    <w:p>
      <w:pPr>
        <w:pStyle w:val="Heading2"/>
      </w:pPr>
      <w:r>
        <w:rPr>
          <w:b w:val="0"/>
          <w:i w:val="0"/>
        </w:rPr>
        <w:t>S3. Completed new retrospective source CSP diagnostic</w:t>
      </w:r>
    </w:p>
    <w:p>
      <w:r>
        <w:rPr>
          <w:b w:val="0"/>
          <w:i w:val="0"/>
        </w:rPr>
        <w:t xml:space="preserve">Run </w:t>
      </w:r>
      <w:r>
        <w:rPr>
          <w:rFonts w:ascii="DejaVu Sans Mono" w:hAnsi="DejaVu Sans Mono"/>
          <w:b w:val="0"/>
          <w:i w:val="0"/>
          <w:sz w:val="16"/>
        </w:rPr>
        <w:t>cpu-csp-20261013T004218Z-2828deb4</w:t>
      </w:r>
      <w:r>
        <w:rPr>
          <w:b w:val="0"/>
          <w:i w:val="0"/>
        </w:rPr>
        <w:t xml:space="preserve"> was executed after the public preanalysis commit </w:t>
      </w:r>
      <w:r>
        <w:rPr>
          <w:rFonts w:ascii="DejaVu Sans Mono" w:hAnsi="DejaVu Sans Mono"/>
          <w:b w:val="0"/>
          <w:i w:val="0"/>
          <w:sz w:val="16"/>
        </w:rPr>
        <w:t>f35fb97a28d7ddeea6b87f92b4d0975a4a0ebece</w:t>
      </w:r>
      <w:r>
        <w:rPr>
          <w:b w:val="0"/>
          <w:i w:val="0"/>
        </w:rPr>
        <w:t>. Ten real traditional model fits were completed: nine leave-​one-​source-​person-​out folds plus one all-​source fit evaluated by resubstitution. Each LOSO fold fits eight people/​2,304 trials and scores one held-​out source person/​288 trials; the all-​source fit trains and scores 2,592 trials. All 18 original BNCI MATLAB file hashes, native labels, 108-​run identities and recorded fit-​input array hashes were checked. Artifact flags are retained rather than excluded according to decoder performance.</w:t>
      </w:r>
    </w:p>
    <w:p>
      <w:r>
        <w:rPr>
          <w:b w:val="0"/>
          <w:i w:val="0"/>
        </w:rPr>
        <w:t xml:space="preserve">The diagnostic uses the frozen 21-​channel source preprocessing (excluding FCz), CAR and a fixed 21→20 orthonormal basis, 8–30-​Hz input, per-​real-​trial context filtering, 160 Hz and the 0.5–2.5-​s half-​open decoder crop (320 samples). Preprocessing output is float32; the actual estimator input is float64 and has its own hash. CSP has four components, no regularization, concatenated covariance, log average power, </w:t>
      </w:r>
      <w:r>
        <w:rPr>
          <w:rFonts w:ascii="DejaVu Sans Mono" w:hAnsi="DejaVu Sans Mono"/>
          <w:b w:val="0"/>
          <w:i w:val="0"/>
          <w:sz w:val="16"/>
        </w:rPr>
        <w:t>norm_trace=False</w:t>
      </w:r>
      <w:r>
        <w:rPr>
          <w:b w:val="0"/>
          <w:i w:val="0"/>
        </w:rPr>
        <w:t xml:space="preserve">, </w:t>
      </w:r>
      <w:r>
        <w:rPr>
          <w:rFonts w:ascii="DejaVu Sans Mono" w:hAnsi="DejaVu Sans Mono"/>
          <w:b w:val="0"/>
          <w:i w:val="0"/>
          <w:sz w:val="16"/>
        </w:rPr>
        <w:t>rank='full'</w:t>
      </w:r>
      <w:r>
        <w:rPr>
          <w:b w:val="0"/>
          <w:i w:val="0"/>
        </w:rPr>
        <w:t>, mutual-​information ordering; the scaler and SVD LDA are fitted only on each source training partition. This is a new 21-​channel source diagnostic, not a trained instance of the planned 19-​channel neural study.</w:t>
      </w:r>
    </w:p>
    <w:p>
      <w:r>
        <w:rPr>
          <w:b w:val="0"/>
          <w:i w:val="0"/>
        </w:rPr>
        <w:t xml:space="preserve">Fresh mean participant BA is </w:t>
      </w:r>
      <w:r>
        <w:rPr>
          <w:b/>
          <w:i w:val="0"/>
        </w:rPr>
        <w:t>61.651235% LOSO</w:t>
      </w:r>
      <w:r>
        <w:rPr>
          <w:b w:val="0"/>
          <w:i w:val="0"/>
        </w:rPr>
        <w:t xml:space="preserve"> and </w:t>
      </w:r>
      <w:r>
        <w:rPr>
          <w:b/>
          <w:i w:val="0"/>
        </w:rPr>
        <w:t>63.040123% training resubstitution</w:t>
      </w:r>
      <w:r>
        <w:rPr>
          <w:b w:val="0"/>
          <w:i w:val="0"/>
        </w:rPr>
        <w:t>. The latter is not held-​out validation. Numerical agreement with the earlier unarchived report does not recover that report's run provenance. The original frozen historical model was not deserialized or replayed (</w:t>
      </w:r>
      <w:r>
        <w:rPr>
          <w:rFonts w:ascii="DejaVu Sans Mono" w:hAnsi="DejaVu Sans Mono"/>
          <w:b w:val="0"/>
          <w:i w:val="0"/>
          <w:sz w:val="16"/>
        </w:rPr>
        <w:t>original_model_replay_receipt.json</w:t>
      </w:r>
      <w:r>
        <w:rPr>
          <w:b w:val="0"/>
          <w:i w:val="0"/>
        </w:rPr>
        <w:t>: SKIP). Thus these results belong to the new run and cannot be called a replayed score of the old model.</w:t>
      </w:r>
    </w:p>
    <w:p>
      <w:r>
        <w:rPr>
          <w:b w:val="0"/>
          <w:i w:val="0"/>
        </w:rPr>
        <w:t>Table S4. Held-​out source LOSO: complete class-​confusion counts. Each person has 144 left and 144 right true trials.</w:t>
      </w:r>
    </w:p>
    <w:tbl>
      <w:tblPr>
        <w:tblStyle w:val="TableGrid"/>
        <w:tblW w:type="auto" w:w="0"/>
        <w:jc w:val="center"/>
        <w:tblLayout w:type="fixed"/>
        <w:tblLook w:firstColumn="1" w:firstRow="1" w:lastColumn="0" w:lastRow="0" w:noHBand="0" w:noVBand="1" w:val="04A0"/>
      </w:tblPr>
      <w:tblGrid>
        <w:gridCol w:w="2459"/>
        <w:gridCol w:w="1844"/>
        <w:gridCol w:w="1844"/>
        <w:gridCol w:w="1844"/>
        <w:gridCol w:w="1844"/>
      </w:tblGrid>
      <w:tr>
        <w:trPr>
          <w:cantSplit/>
          <w:tblHeader/>
        </w:trPr>
        <w:tc>
          <w:tcPr>
            <w:tcW w:type="dxa" w:w="2459"/>
            <w:vAlign w:val="center"/>
          </w:tcPr>
          <w:p>
            <w:pPr>
              <w:spacing w:after="60" w:before="60" w:line="240" w:lineRule="auto"/>
            </w:pPr>
            <w:r>
              <w:rPr>
                <w:b/>
                <w:i w:val="0"/>
                <w:sz w:val="16"/>
              </w:rPr>
              <w:t>Person</w:t>
            </w:r>
          </w:p>
        </w:tc>
        <w:tc>
          <w:tcPr>
            <w:tcW w:type="dxa" w:w="1844"/>
            <w:vAlign w:val="center"/>
          </w:tcPr>
          <w:p>
            <w:pPr>
              <w:spacing w:after="60" w:before="60" w:line="240" w:lineRule="auto"/>
            </w:pPr>
            <w:r>
              <w:rPr>
                <w:b/>
                <w:i w:val="0"/>
                <w:sz w:val="16"/>
              </w:rPr>
              <w:t>True left→left</w:t>
            </w:r>
          </w:p>
        </w:tc>
        <w:tc>
          <w:tcPr>
            <w:tcW w:type="dxa" w:w="1844"/>
            <w:vAlign w:val="center"/>
          </w:tcPr>
          <w:p>
            <w:pPr>
              <w:spacing w:after="60" w:before="60" w:line="240" w:lineRule="auto"/>
            </w:pPr>
            <w:r>
              <w:rPr>
                <w:b/>
                <w:i w:val="0"/>
                <w:sz w:val="16"/>
              </w:rPr>
              <w:t>True left→right</w:t>
            </w:r>
          </w:p>
        </w:tc>
        <w:tc>
          <w:tcPr>
            <w:tcW w:type="dxa" w:w="1844"/>
            <w:vAlign w:val="center"/>
          </w:tcPr>
          <w:p>
            <w:pPr>
              <w:spacing w:after="60" w:before="60" w:line="240" w:lineRule="auto"/>
            </w:pPr>
            <w:r>
              <w:rPr>
                <w:b/>
                <w:i w:val="0"/>
                <w:sz w:val="16"/>
              </w:rPr>
              <w:t>True right→left</w:t>
            </w:r>
          </w:p>
        </w:tc>
        <w:tc>
          <w:tcPr>
            <w:tcW w:type="dxa" w:w="1844"/>
            <w:vAlign w:val="center"/>
          </w:tcPr>
          <w:p>
            <w:pPr>
              <w:spacing w:after="60" w:before="60" w:line="240" w:lineRule="auto"/>
            </w:pPr>
            <w:r>
              <w:rPr>
                <w:b/>
                <w:i w:val="0"/>
                <w:sz w:val="16"/>
              </w:rPr>
              <w:t>True right→right</w:t>
            </w:r>
          </w:p>
        </w:tc>
      </w:tr>
      <w:tr>
        <w:trPr>
          <w:cantSplit/>
        </w:trPr>
        <w:tc>
          <w:tcPr>
            <w:tcW w:type="dxa" w:w="2459"/>
            <w:vAlign w:val="center"/>
          </w:tcPr>
          <w:p>
            <w:pPr>
              <w:spacing w:after="60" w:before="60" w:line="240" w:lineRule="auto"/>
            </w:pPr>
            <w:r>
              <w:rPr>
                <w:b w:val="0"/>
                <w:i w:val="0"/>
                <w:sz w:val="16"/>
              </w:rPr>
              <w:t>S1</w:t>
            </w:r>
          </w:p>
        </w:tc>
        <w:tc>
          <w:tcPr>
            <w:tcW w:type="dxa" w:w="1844"/>
            <w:vAlign w:val="center"/>
          </w:tcPr>
          <w:p>
            <w:pPr>
              <w:spacing w:after="60" w:before="60" w:line="240" w:lineRule="auto"/>
            </w:pPr>
            <w:r>
              <w:rPr>
                <w:b w:val="0"/>
                <w:i w:val="0"/>
                <w:sz w:val="16"/>
              </w:rPr>
              <w:t>137</w:t>
            </w:r>
          </w:p>
        </w:tc>
        <w:tc>
          <w:tcPr>
            <w:tcW w:type="dxa" w:w="1844"/>
            <w:vAlign w:val="center"/>
          </w:tcPr>
          <w:p>
            <w:pPr>
              <w:spacing w:after="60" w:before="60" w:line="240" w:lineRule="auto"/>
            </w:pPr>
            <w:r>
              <w:rPr>
                <w:b w:val="0"/>
                <w:i w:val="0"/>
                <w:sz w:val="16"/>
              </w:rPr>
              <w:t>7</w:t>
            </w:r>
          </w:p>
        </w:tc>
        <w:tc>
          <w:tcPr>
            <w:tcW w:type="dxa" w:w="1844"/>
            <w:vAlign w:val="center"/>
          </w:tcPr>
          <w:p>
            <w:pPr>
              <w:spacing w:after="60" w:before="60" w:line="240" w:lineRule="auto"/>
            </w:pPr>
            <w:r>
              <w:rPr>
                <w:b w:val="0"/>
                <w:i w:val="0"/>
                <w:sz w:val="16"/>
              </w:rPr>
              <w:t>126</w:t>
            </w:r>
          </w:p>
        </w:tc>
        <w:tc>
          <w:tcPr>
            <w:tcW w:type="dxa" w:w="1844"/>
            <w:vAlign w:val="center"/>
          </w:tcPr>
          <w:p>
            <w:pPr>
              <w:spacing w:after="60" w:before="60" w:line="240" w:lineRule="auto"/>
            </w:pPr>
            <w:r>
              <w:rPr>
                <w:b w:val="0"/>
                <w:i w:val="0"/>
                <w:sz w:val="16"/>
              </w:rPr>
              <w:t>18</w:t>
            </w:r>
          </w:p>
        </w:tc>
      </w:tr>
      <w:tr>
        <w:trPr>
          <w:cantSplit/>
        </w:trPr>
        <w:tc>
          <w:tcPr>
            <w:tcW w:type="dxa" w:w="2459"/>
            <w:vAlign w:val="center"/>
          </w:tcPr>
          <w:p>
            <w:pPr>
              <w:spacing w:after="60" w:before="60" w:line="240" w:lineRule="auto"/>
            </w:pPr>
            <w:r>
              <w:rPr>
                <w:b w:val="0"/>
                <w:i w:val="0"/>
                <w:sz w:val="16"/>
              </w:rPr>
              <w:t>S2</w:t>
            </w:r>
          </w:p>
        </w:tc>
        <w:tc>
          <w:tcPr>
            <w:tcW w:type="dxa" w:w="1844"/>
            <w:vAlign w:val="center"/>
          </w:tcPr>
          <w:p>
            <w:pPr>
              <w:spacing w:after="60" w:before="60" w:line="240" w:lineRule="auto"/>
            </w:pPr>
            <w:r>
              <w:rPr>
                <w:b w:val="0"/>
                <w:i w:val="0"/>
                <w:sz w:val="16"/>
              </w:rPr>
              <w:t>112</w:t>
            </w:r>
          </w:p>
        </w:tc>
        <w:tc>
          <w:tcPr>
            <w:tcW w:type="dxa" w:w="1844"/>
            <w:vAlign w:val="center"/>
          </w:tcPr>
          <w:p>
            <w:pPr>
              <w:spacing w:after="60" w:before="60" w:line="240" w:lineRule="auto"/>
            </w:pPr>
            <w:r>
              <w:rPr>
                <w:b w:val="0"/>
                <w:i w:val="0"/>
                <w:sz w:val="16"/>
              </w:rPr>
              <w:t>32</w:t>
            </w:r>
          </w:p>
        </w:tc>
        <w:tc>
          <w:tcPr>
            <w:tcW w:type="dxa" w:w="1844"/>
            <w:vAlign w:val="center"/>
          </w:tcPr>
          <w:p>
            <w:pPr>
              <w:spacing w:after="60" w:before="60" w:line="240" w:lineRule="auto"/>
            </w:pPr>
            <w:r>
              <w:rPr>
                <w:b w:val="0"/>
                <w:i w:val="0"/>
                <w:sz w:val="16"/>
              </w:rPr>
              <w:t>113</w:t>
            </w:r>
          </w:p>
        </w:tc>
        <w:tc>
          <w:tcPr>
            <w:tcW w:type="dxa" w:w="1844"/>
            <w:vAlign w:val="center"/>
          </w:tcPr>
          <w:p>
            <w:pPr>
              <w:spacing w:after="60" w:before="60" w:line="240" w:lineRule="auto"/>
            </w:pPr>
            <w:r>
              <w:rPr>
                <w:b w:val="0"/>
                <w:i w:val="0"/>
                <w:sz w:val="16"/>
              </w:rPr>
              <w:t>31</w:t>
            </w:r>
          </w:p>
        </w:tc>
      </w:tr>
      <w:tr>
        <w:trPr>
          <w:cantSplit/>
        </w:trPr>
        <w:tc>
          <w:tcPr>
            <w:tcW w:type="dxa" w:w="2459"/>
            <w:vAlign w:val="center"/>
          </w:tcPr>
          <w:p>
            <w:pPr>
              <w:spacing w:after="60" w:before="60" w:line="240" w:lineRule="auto"/>
            </w:pPr>
            <w:r>
              <w:rPr>
                <w:b w:val="0"/>
                <w:i w:val="0"/>
                <w:sz w:val="16"/>
              </w:rPr>
              <w:t>S3</w:t>
            </w:r>
          </w:p>
        </w:tc>
        <w:tc>
          <w:tcPr>
            <w:tcW w:type="dxa" w:w="1844"/>
            <w:vAlign w:val="center"/>
          </w:tcPr>
          <w:p>
            <w:pPr>
              <w:spacing w:after="60" w:before="60" w:line="240" w:lineRule="auto"/>
            </w:pPr>
            <w:r>
              <w:rPr>
                <w:b w:val="0"/>
                <w:i w:val="0"/>
                <w:sz w:val="16"/>
              </w:rPr>
              <w:t>143</w:t>
            </w:r>
          </w:p>
        </w:tc>
        <w:tc>
          <w:tcPr>
            <w:tcW w:type="dxa" w:w="1844"/>
            <w:vAlign w:val="center"/>
          </w:tcPr>
          <w:p>
            <w:pPr>
              <w:spacing w:after="60" w:before="60" w:line="240" w:lineRule="auto"/>
            </w:pPr>
            <w:r>
              <w:rPr>
                <w:b w:val="0"/>
                <w:i w:val="0"/>
                <w:sz w:val="16"/>
              </w:rPr>
              <w:t>1</w:t>
            </w:r>
          </w:p>
        </w:tc>
        <w:tc>
          <w:tcPr>
            <w:tcW w:type="dxa" w:w="1844"/>
            <w:vAlign w:val="center"/>
          </w:tcPr>
          <w:p>
            <w:pPr>
              <w:spacing w:after="60" w:before="60" w:line="240" w:lineRule="auto"/>
            </w:pPr>
            <w:r>
              <w:rPr>
                <w:b w:val="0"/>
                <w:i w:val="0"/>
                <w:sz w:val="16"/>
              </w:rPr>
              <w:t>95</w:t>
            </w:r>
          </w:p>
        </w:tc>
        <w:tc>
          <w:tcPr>
            <w:tcW w:type="dxa" w:w="1844"/>
            <w:vAlign w:val="center"/>
          </w:tcPr>
          <w:p>
            <w:pPr>
              <w:spacing w:after="60" w:before="60" w:line="240" w:lineRule="auto"/>
            </w:pPr>
            <w:r>
              <w:rPr>
                <w:b w:val="0"/>
                <w:i w:val="0"/>
                <w:sz w:val="16"/>
              </w:rPr>
              <w:t>49</w:t>
            </w:r>
          </w:p>
        </w:tc>
      </w:tr>
      <w:tr>
        <w:trPr>
          <w:cantSplit/>
        </w:trPr>
        <w:tc>
          <w:tcPr>
            <w:tcW w:type="dxa" w:w="2459"/>
            <w:vAlign w:val="center"/>
          </w:tcPr>
          <w:p>
            <w:pPr>
              <w:spacing w:after="60" w:before="60" w:line="240" w:lineRule="auto"/>
            </w:pPr>
            <w:r>
              <w:rPr>
                <w:b w:val="0"/>
                <w:i w:val="0"/>
                <w:sz w:val="16"/>
              </w:rPr>
              <w:t>S4</w:t>
            </w:r>
          </w:p>
        </w:tc>
        <w:tc>
          <w:tcPr>
            <w:tcW w:type="dxa" w:w="1844"/>
            <w:vAlign w:val="center"/>
          </w:tcPr>
          <w:p>
            <w:pPr>
              <w:spacing w:after="60" w:before="60" w:line="240" w:lineRule="auto"/>
            </w:pPr>
            <w:r>
              <w:rPr>
                <w:b w:val="0"/>
                <w:i w:val="0"/>
                <w:sz w:val="16"/>
              </w:rPr>
              <w:t>87</w:t>
            </w:r>
          </w:p>
        </w:tc>
        <w:tc>
          <w:tcPr>
            <w:tcW w:type="dxa" w:w="1844"/>
            <w:vAlign w:val="center"/>
          </w:tcPr>
          <w:p>
            <w:pPr>
              <w:spacing w:after="60" w:before="60" w:line="240" w:lineRule="auto"/>
            </w:pPr>
            <w:r>
              <w:rPr>
                <w:b w:val="0"/>
                <w:i w:val="0"/>
                <w:sz w:val="16"/>
              </w:rPr>
              <w:t>57</w:t>
            </w:r>
          </w:p>
        </w:tc>
        <w:tc>
          <w:tcPr>
            <w:tcW w:type="dxa" w:w="1844"/>
            <w:vAlign w:val="center"/>
          </w:tcPr>
          <w:p>
            <w:pPr>
              <w:spacing w:after="60" w:before="60" w:line="240" w:lineRule="auto"/>
            </w:pPr>
            <w:r>
              <w:rPr>
                <w:b w:val="0"/>
                <w:i w:val="0"/>
                <w:sz w:val="16"/>
              </w:rPr>
              <w:t>64</w:t>
            </w:r>
          </w:p>
        </w:tc>
        <w:tc>
          <w:tcPr>
            <w:tcW w:type="dxa" w:w="1844"/>
            <w:vAlign w:val="center"/>
          </w:tcPr>
          <w:p>
            <w:pPr>
              <w:spacing w:after="60" w:before="60" w:line="240" w:lineRule="auto"/>
            </w:pPr>
            <w:r>
              <w:rPr>
                <w:b w:val="0"/>
                <w:i w:val="0"/>
                <w:sz w:val="16"/>
              </w:rPr>
              <w:t>80</w:t>
            </w:r>
          </w:p>
        </w:tc>
      </w:tr>
      <w:tr>
        <w:trPr>
          <w:cantSplit/>
        </w:trPr>
        <w:tc>
          <w:tcPr>
            <w:tcW w:type="dxa" w:w="2459"/>
            <w:vAlign w:val="center"/>
          </w:tcPr>
          <w:p>
            <w:pPr>
              <w:spacing w:after="60" w:before="60" w:line="240" w:lineRule="auto"/>
            </w:pPr>
            <w:r>
              <w:rPr>
                <w:b w:val="0"/>
                <w:i w:val="0"/>
                <w:sz w:val="16"/>
              </w:rPr>
              <w:t>S5</w:t>
            </w:r>
          </w:p>
        </w:tc>
        <w:tc>
          <w:tcPr>
            <w:tcW w:type="dxa" w:w="1844"/>
            <w:vAlign w:val="center"/>
          </w:tcPr>
          <w:p>
            <w:pPr>
              <w:spacing w:after="60" w:before="60" w:line="240" w:lineRule="auto"/>
            </w:pPr>
            <w:r>
              <w:rPr>
                <w:b w:val="0"/>
                <w:i w:val="0"/>
                <w:sz w:val="16"/>
              </w:rPr>
              <w:t>122</w:t>
            </w:r>
          </w:p>
        </w:tc>
        <w:tc>
          <w:tcPr>
            <w:tcW w:type="dxa" w:w="1844"/>
            <w:vAlign w:val="center"/>
          </w:tcPr>
          <w:p>
            <w:pPr>
              <w:spacing w:after="60" w:before="60" w:line="240" w:lineRule="auto"/>
            </w:pPr>
            <w:r>
              <w:rPr>
                <w:b w:val="0"/>
                <w:i w:val="0"/>
                <w:sz w:val="16"/>
              </w:rPr>
              <w:t>22</w:t>
            </w:r>
          </w:p>
        </w:tc>
        <w:tc>
          <w:tcPr>
            <w:tcW w:type="dxa" w:w="1844"/>
            <w:vAlign w:val="center"/>
          </w:tcPr>
          <w:p>
            <w:pPr>
              <w:spacing w:after="60" w:before="60" w:line="240" w:lineRule="auto"/>
            </w:pPr>
            <w:r>
              <w:rPr>
                <w:b w:val="0"/>
                <w:i w:val="0"/>
                <w:sz w:val="16"/>
              </w:rPr>
              <w:t>124</w:t>
            </w:r>
          </w:p>
        </w:tc>
        <w:tc>
          <w:tcPr>
            <w:tcW w:type="dxa" w:w="1844"/>
            <w:vAlign w:val="center"/>
          </w:tcPr>
          <w:p>
            <w:pPr>
              <w:spacing w:after="60" w:before="60" w:line="240" w:lineRule="auto"/>
            </w:pPr>
            <w:r>
              <w:rPr>
                <w:b w:val="0"/>
                <w:i w:val="0"/>
                <w:sz w:val="16"/>
              </w:rPr>
              <w:t>20</w:t>
            </w:r>
          </w:p>
        </w:tc>
      </w:tr>
      <w:tr>
        <w:trPr>
          <w:cantSplit/>
        </w:trPr>
        <w:tc>
          <w:tcPr>
            <w:tcW w:type="dxa" w:w="2459"/>
            <w:vAlign w:val="center"/>
          </w:tcPr>
          <w:p>
            <w:pPr>
              <w:spacing w:after="60" w:before="60" w:line="240" w:lineRule="auto"/>
            </w:pPr>
            <w:r>
              <w:rPr>
                <w:b w:val="0"/>
                <w:i w:val="0"/>
                <w:sz w:val="16"/>
              </w:rPr>
              <w:t>S6</w:t>
            </w:r>
          </w:p>
        </w:tc>
        <w:tc>
          <w:tcPr>
            <w:tcW w:type="dxa" w:w="1844"/>
            <w:vAlign w:val="center"/>
          </w:tcPr>
          <w:p>
            <w:pPr>
              <w:spacing w:after="60" w:before="60" w:line="240" w:lineRule="auto"/>
            </w:pPr>
            <w:r>
              <w:rPr>
                <w:b w:val="0"/>
                <w:i w:val="0"/>
                <w:sz w:val="16"/>
              </w:rPr>
              <w:t>18</w:t>
            </w:r>
          </w:p>
        </w:tc>
        <w:tc>
          <w:tcPr>
            <w:tcW w:type="dxa" w:w="1844"/>
            <w:vAlign w:val="center"/>
          </w:tcPr>
          <w:p>
            <w:pPr>
              <w:spacing w:after="60" w:before="60" w:line="240" w:lineRule="auto"/>
            </w:pPr>
            <w:r>
              <w:rPr>
                <w:b w:val="0"/>
                <w:i w:val="0"/>
                <w:sz w:val="16"/>
              </w:rPr>
              <w:t>126</w:t>
            </w:r>
          </w:p>
        </w:tc>
        <w:tc>
          <w:tcPr>
            <w:tcW w:type="dxa" w:w="1844"/>
            <w:vAlign w:val="center"/>
          </w:tcPr>
          <w:p>
            <w:pPr>
              <w:spacing w:after="60" w:before="60" w:line="240" w:lineRule="auto"/>
            </w:pPr>
            <w:r>
              <w:rPr>
                <w:b w:val="0"/>
                <w:i w:val="0"/>
                <w:sz w:val="16"/>
              </w:rPr>
              <w:t>4</w:t>
            </w:r>
          </w:p>
        </w:tc>
        <w:tc>
          <w:tcPr>
            <w:tcW w:type="dxa" w:w="1844"/>
            <w:vAlign w:val="center"/>
          </w:tcPr>
          <w:p>
            <w:pPr>
              <w:spacing w:after="60" w:before="60" w:line="240" w:lineRule="auto"/>
            </w:pPr>
            <w:r>
              <w:rPr>
                <w:b w:val="0"/>
                <w:i w:val="0"/>
                <w:sz w:val="16"/>
              </w:rPr>
              <w:t>140</w:t>
            </w:r>
          </w:p>
        </w:tc>
      </w:tr>
      <w:tr>
        <w:trPr>
          <w:cantSplit/>
        </w:trPr>
        <w:tc>
          <w:tcPr>
            <w:tcW w:type="dxa" w:w="2459"/>
            <w:vAlign w:val="center"/>
          </w:tcPr>
          <w:p>
            <w:pPr>
              <w:spacing w:after="60" w:before="60" w:line="240" w:lineRule="auto"/>
            </w:pPr>
            <w:r>
              <w:rPr>
                <w:b w:val="0"/>
                <w:i w:val="0"/>
                <w:sz w:val="16"/>
              </w:rPr>
              <w:t>S7</w:t>
            </w:r>
          </w:p>
        </w:tc>
        <w:tc>
          <w:tcPr>
            <w:tcW w:type="dxa" w:w="1844"/>
            <w:vAlign w:val="center"/>
          </w:tcPr>
          <w:p>
            <w:pPr>
              <w:spacing w:after="60" w:before="60" w:line="240" w:lineRule="auto"/>
            </w:pPr>
            <w:r>
              <w:rPr>
                <w:b w:val="0"/>
                <w:i w:val="0"/>
                <w:sz w:val="16"/>
              </w:rPr>
              <w:t>135</w:t>
            </w:r>
          </w:p>
        </w:tc>
        <w:tc>
          <w:tcPr>
            <w:tcW w:type="dxa" w:w="1844"/>
            <w:vAlign w:val="center"/>
          </w:tcPr>
          <w:p>
            <w:pPr>
              <w:spacing w:after="60" w:before="60" w:line="240" w:lineRule="auto"/>
            </w:pPr>
            <w:r>
              <w:rPr>
                <w:b w:val="0"/>
                <w:i w:val="0"/>
                <w:sz w:val="16"/>
              </w:rPr>
              <w:t>9</w:t>
            </w:r>
          </w:p>
        </w:tc>
        <w:tc>
          <w:tcPr>
            <w:tcW w:type="dxa" w:w="1844"/>
            <w:vAlign w:val="center"/>
          </w:tcPr>
          <w:p>
            <w:pPr>
              <w:spacing w:after="60" w:before="60" w:line="240" w:lineRule="auto"/>
            </w:pPr>
            <w:r>
              <w:rPr>
                <w:b w:val="0"/>
                <w:i w:val="0"/>
                <w:sz w:val="16"/>
              </w:rPr>
              <w:t>111</w:t>
            </w:r>
          </w:p>
        </w:tc>
        <w:tc>
          <w:tcPr>
            <w:tcW w:type="dxa" w:w="1844"/>
            <w:vAlign w:val="center"/>
          </w:tcPr>
          <w:p>
            <w:pPr>
              <w:spacing w:after="60" w:before="60" w:line="240" w:lineRule="auto"/>
            </w:pPr>
            <w:r>
              <w:rPr>
                <w:b w:val="0"/>
                <w:i w:val="0"/>
                <w:sz w:val="16"/>
              </w:rPr>
              <w:t>33</w:t>
            </w:r>
          </w:p>
        </w:tc>
      </w:tr>
      <w:tr>
        <w:trPr>
          <w:cantSplit/>
        </w:trPr>
        <w:tc>
          <w:tcPr>
            <w:tcW w:type="dxa" w:w="2459"/>
            <w:vAlign w:val="center"/>
          </w:tcPr>
          <w:p>
            <w:pPr>
              <w:spacing w:after="60" w:before="60" w:line="240" w:lineRule="auto"/>
            </w:pPr>
            <w:r>
              <w:rPr>
                <w:b w:val="0"/>
                <w:i w:val="0"/>
                <w:sz w:val="16"/>
              </w:rPr>
              <w:t>S8</w:t>
            </w:r>
          </w:p>
        </w:tc>
        <w:tc>
          <w:tcPr>
            <w:tcW w:type="dxa" w:w="1844"/>
            <w:vAlign w:val="center"/>
          </w:tcPr>
          <w:p>
            <w:pPr>
              <w:spacing w:after="60" w:before="60" w:line="240" w:lineRule="auto"/>
            </w:pPr>
            <w:r>
              <w:rPr>
                <w:b w:val="0"/>
                <w:i w:val="0"/>
                <w:sz w:val="16"/>
              </w:rPr>
              <w:t>141</w:t>
            </w:r>
          </w:p>
        </w:tc>
        <w:tc>
          <w:tcPr>
            <w:tcW w:type="dxa" w:w="1844"/>
            <w:vAlign w:val="center"/>
          </w:tcPr>
          <w:p>
            <w:pPr>
              <w:spacing w:after="60" w:before="60" w:line="240" w:lineRule="auto"/>
            </w:pPr>
            <w:r>
              <w:rPr>
                <w:b w:val="0"/>
                <w:i w:val="0"/>
                <w:sz w:val="16"/>
              </w:rPr>
              <w:t>3</w:t>
            </w:r>
          </w:p>
        </w:tc>
        <w:tc>
          <w:tcPr>
            <w:tcW w:type="dxa" w:w="1844"/>
            <w:vAlign w:val="center"/>
          </w:tcPr>
          <w:p>
            <w:pPr>
              <w:spacing w:after="60" w:before="60" w:line="240" w:lineRule="auto"/>
            </w:pPr>
            <w:r>
              <w:rPr>
                <w:b w:val="0"/>
                <w:i w:val="0"/>
                <w:sz w:val="16"/>
              </w:rPr>
              <w:t>13</w:t>
            </w:r>
          </w:p>
        </w:tc>
        <w:tc>
          <w:tcPr>
            <w:tcW w:type="dxa" w:w="1844"/>
            <w:vAlign w:val="center"/>
          </w:tcPr>
          <w:p>
            <w:pPr>
              <w:spacing w:after="60" w:before="60" w:line="240" w:lineRule="auto"/>
            </w:pPr>
            <w:r>
              <w:rPr>
                <w:b w:val="0"/>
                <w:i w:val="0"/>
                <w:sz w:val="16"/>
              </w:rPr>
              <w:t>131</w:t>
            </w:r>
          </w:p>
        </w:tc>
      </w:tr>
      <w:tr>
        <w:trPr>
          <w:cantSplit/>
        </w:trPr>
        <w:tc>
          <w:tcPr>
            <w:tcW w:type="dxa" w:w="2459"/>
            <w:vAlign w:val="center"/>
          </w:tcPr>
          <w:p>
            <w:pPr>
              <w:spacing w:after="60" w:before="60" w:line="240" w:lineRule="auto"/>
            </w:pPr>
            <w:r>
              <w:rPr>
                <w:b w:val="0"/>
                <w:i w:val="0"/>
                <w:sz w:val="16"/>
              </w:rPr>
              <w:t>S9</w:t>
            </w:r>
          </w:p>
        </w:tc>
        <w:tc>
          <w:tcPr>
            <w:tcW w:type="dxa" w:w="1844"/>
            <w:vAlign w:val="center"/>
          </w:tcPr>
          <w:p>
            <w:pPr>
              <w:spacing w:after="60" w:before="60" w:line="240" w:lineRule="auto"/>
            </w:pPr>
            <w:r>
              <w:rPr>
                <w:b w:val="0"/>
                <w:i w:val="0"/>
                <w:sz w:val="16"/>
              </w:rPr>
              <w:t>104</w:t>
            </w:r>
          </w:p>
        </w:tc>
        <w:tc>
          <w:tcPr>
            <w:tcW w:type="dxa" w:w="1844"/>
            <w:vAlign w:val="center"/>
          </w:tcPr>
          <w:p>
            <w:pPr>
              <w:spacing w:after="60" w:before="60" w:line="240" w:lineRule="auto"/>
            </w:pPr>
            <w:r>
              <w:rPr>
                <w:b w:val="0"/>
                <w:i w:val="0"/>
                <w:sz w:val="16"/>
              </w:rPr>
              <w:t>40</w:t>
            </w:r>
          </w:p>
        </w:tc>
        <w:tc>
          <w:tcPr>
            <w:tcW w:type="dxa" w:w="1844"/>
            <w:vAlign w:val="center"/>
          </w:tcPr>
          <w:p>
            <w:pPr>
              <w:spacing w:after="60" w:before="60" w:line="240" w:lineRule="auto"/>
            </w:pPr>
            <w:r>
              <w:rPr>
                <w:b w:val="0"/>
                <w:i w:val="0"/>
                <w:sz w:val="16"/>
              </w:rPr>
              <w:t>47</w:t>
            </w:r>
          </w:p>
        </w:tc>
        <w:tc>
          <w:tcPr>
            <w:tcW w:type="dxa" w:w="1844"/>
            <w:vAlign w:val="center"/>
          </w:tcPr>
          <w:p>
            <w:pPr>
              <w:spacing w:after="60" w:before="60" w:line="240" w:lineRule="auto"/>
            </w:pPr>
            <w:r>
              <w:rPr>
                <w:b w:val="0"/>
                <w:i w:val="0"/>
                <w:sz w:val="16"/>
              </w:rPr>
              <w:t>97</w:t>
            </w:r>
          </w:p>
        </w:tc>
      </w:tr>
    </w:tbl>
    <w:p/>
    <w:p>
      <w:r>
        <w:rPr>
          <w:b w:val="0"/>
          <w:i w:val="0"/>
        </w:rPr>
        <w:t>Table S5. Held-​out source LOSO: class-​specific performance and decision bias. Recalls and left-​prediction share are percentages; median probability is descriptive.</w:t>
      </w:r>
    </w:p>
    <w:tbl>
      <w:tblPr>
        <w:tblStyle w:val="TableGrid"/>
        <w:tblW w:type="auto" w:w="0"/>
        <w:jc w:val="center"/>
        <w:tblLayout w:type="fixed"/>
        <w:tblLook w:firstColumn="1" w:firstRow="1" w:lastColumn="0" w:lastRow="0" w:noHBand="0" w:noVBand="1" w:val="04A0"/>
      </w:tblPr>
      <w:tblGrid>
        <w:gridCol w:w="2049"/>
        <w:gridCol w:w="1557"/>
        <w:gridCol w:w="1557"/>
        <w:gridCol w:w="1557"/>
        <w:gridCol w:w="1557"/>
        <w:gridCol w:w="1557"/>
      </w:tblGrid>
      <w:tr>
        <w:trPr>
          <w:cantSplit/>
          <w:tblHeader/>
        </w:trPr>
        <w:tc>
          <w:tcPr>
            <w:tcW w:type="dxa" w:w="2049"/>
            <w:vAlign w:val="center"/>
          </w:tcPr>
          <w:p>
            <w:pPr>
              <w:spacing w:after="60" w:before="60" w:line="240" w:lineRule="auto"/>
            </w:pPr>
            <w:r>
              <w:rPr>
                <w:b/>
                <w:i w:val="0"/>
                <w:sz w:val="16"/>
              </w:rPr>
              <w:t>Person</w:t>
            </w:r>
          </w:p>
        </w:tc>
        <w:tc>
          <w:tcPr>
            <w:tcW w:type="dxa" w:w="1557"/>
            <w:vAlign w:val="center"/>
          </w:tcPr>
          <w:p>
            <w:pPr>
              <w:spacing w:after="60" w:before="60" w:line="240" w:lineRule="auto"/>
            </w:pPr>
            <w:r>
              <w:rPr>
                <w:b/>
                <w:i w:val="0"/>
                <w:sz w:val="16"/>
              </w:rPr>
              <w:t>BA %</w:t>
            </w:r>
          </w:p>
        </w:tc>
        <w:tc>
          <w:tcPr>
            <w:tcW w:type="dxa" w:w="1557"/>
            <w:vAlign w:val="center"/>
          </w:tcPr>
          <w:p>
            <w:pPr>
              <w:spacing w:after="60" w:before="60" w:line="240" w:lineRule="auto"/>
            </w:pPr>
            <w:r>
              <w:rPr>
                <w:b/>
                <w:i w:val="0"/>
                <w:sz w:val="16"/>
              </w:rPr>
              <w:t>Left recall %</w:t>
            </w:r>
          </w:p>
        </w:tc>
        <w:tc>
          <w:tcPr>
            <w:tcW w:type="dxa" w:w="1557"/>
            <w:vAlign w:val="center"/>
          </w:tcPr>
          <w:p>
            <w:pPr>
              <w:spacing w:after="60" w:before="60" w:line="240" w:lineRule="auto"/>
            </w:pPr>
            <w:r>
              <w:rPr>
                <w:b/>
                <w:i w:val="0"/>
                <w:sz w:val="16"/>
              </w:rPr>
              <w:t>Right recall %</w:t>
            </w:r>
          </w:p>
        </w:tc>
        <w:tc>
          <w:tcPr>
            <w:tcW w:type="dxa" w:w="1557"/>
            <w:vAlign w:val="center"/>
          </w:tcPr>
          <w:p>
            <w:pPr>
              <w:spacing w:after="60" w:before="60" w:line="240" w:lineRule="auto"/>
            </w:pPr>
            <w:r>
              <w:rPr>
                <w:b/>
                <w:i w:val="0"/>
                <w:sz w:val="16"/>
              </w:rPr>
              <w:t>Predicted left %</w:t>
            </w:r>
          </w:p>
        </w:tc>
        <w:tc>
          <w:tcPr>
            <w:tcW w:type="dxa" w:w="1557"/>
            <w:vAlign w:val="center"/>
          </w:tcPr>
          <w:p>
            <w:pPr>
              <w:spacing w:after="60" w:before="60" w:line="240" w:lineRule="auto"/>
            </w:pPr>
            <w:r>
              <w:rPr>
                <w:b/>
                <w:i w:val="0"/>
                <w:sz w:val="16"/>
              </w:rPr>
              <w:t>Median P(left)</w:t>
            </w:r>
          </w:p>
        </w:tc>
      </w:tr>
      <w:tr>
        <w:trPr>
          <w:cantSplit/>
        </w:trPr>
        <w:tc>
          <w:tcPr>
            <w:tcW w:type="dxa" w:w="2049"/>
            <w:vAlign w:val="center"/>
          </w:tcPr>
          <w:p>
            <w:pPr>
              <w:spacing w:after="60" w:before="60" w:line="240" w:lineRule="auto"/>
            </w:pPr>
            <w:r>
              <w:rPr>
                <w:b w:val="0"/>
                <w:i w:val="0"/>
                <w:sz w:val="16"/>
              </w:rPr>
              <w:t>S1</w:t>
            </w:r>
          </w:p>
        </w:tc>
        <w:tc>
          <w:tcPr>
            <w:tcW w:type="dxa" w:w="1557"/>
            <w:vAlign w:val="center"/>
          </w:tcPr>
          <w:p>
            <w:pPr>
              <w:spacing w:after="60" w:before="60" w:line="240" w:lineRule="auto"/>
            </w:pPr>
            <w:r>
              <w:rPr>
                <w:b w:val="0"/>
                <w:i w:val="0"/>
                <w:sz w:val="16"/>
              </w:rPr>
              <w:t>53.819</w:t>
            </w:r>
          </w:p>
        </w:tc>
        <w:tc>
          <w:tcPr>
            <w:tcW w:type="dxa" w:w="1557"/>
            <w:vAlign w:val="center"/>
          </w:tcPr>
          <w:p>
            <w:pPr>
              <w:spacing w:after="60" w:before="60" w:line="240" w:lineRule="auto"/>
            </w:pPr>
            <w:r>
              <w:rPr>
                <w:b w:val="0"/>
                <w:i w:val="0"/>
                <w:sz w:val="16"/>
              </w:rPr>
              <w:t>95.139</w:t>
            </w:r>
          </w:p>
        </w:tc>
        <w:tc>
          <w:tcPr>
            <w:tcW w:type="dxa" w:w="1557"/>
            <w:vAlign w:val="center"/>
          </w:tcPr>
          <w:p>
            <w:pPr>
              <w:spacing w:after="60" w:before="60" w:line="240" w:lineRule="auto"/>
            </w:pPr>
            <w:r>
              <w:rPr>
                <w:b w:val="0"/>
                <w:i w:val="0"/>
                <w:sz w:val="16"/>
              </w:rPr>
              <w:t>12.500</w:t>
            </w:r>
          </w:p>
        </w:tc>
        <w:tc>
          <w:tcPr>
            <w:tcW w:type="dxa" w:w="1557"/>
            <w:vAlign w:val="center"/>
          </w:tcPr>
          <w:p>
            <w:pPr>
              <w:spacing w:after="60" w:before="60" w:line="240" w:lineRule="auto"/>
            </w:pPr>
            <w:r>
              <w:rPr>
                <w:b w:val="0"/>
                <w:i w:val="0"/>
                <w:sz w:val="16"/>
              </w:rPr>
              <w:t>91.319</w:t>
            </w:r>
          </w:p>
        </w:tc>
        <w:tc>
          <w:tcPr>
            <w:tcW w:type="dxa" w:w="1557"/>
            <w:vAlign w:val="center"/>
          </w:tcPr>
          <w:p>
            <w:pPr>
              <w:spacing w:after="60" w:before="60" w:line="240" w:lineRule="auto"/>
            </w:pPr>
            <w:r>
              <w:rPr>
                <w:b w:val="0"/>
                <w:i w:val="0"/>
                <w:sz w:val="16"/>
              </w:rPr>
              <w:t>0.673404</w:t>
            </w:r>
          </w:p>
        </w:tc>
      </w:tr>
      <w:tr>
        <w:trPr>
          <w:cantSplit/>
        </w:trPr>
        <w:tc>
          <w:tcPr>
            <w:tcW w:type="dxa" w:w="2049"/>
            <w:vAlign w:val="center"/>
          </w:tcPr>
          <w:p>
            <w:pPr>
              <w:spacing w:after="60" w:before="60" w:line="240" w:lineRule="auto"/>
            </w:pPr>
            <w:r>
              <w:rPr>
                <w:b w:val="0"/>
                <w:i w:val="0"/>
                <w:sz w:val="16"/>
              </w:rPr>
              <w:t>S2</w:t>
            </w:r>
          </w:p>
        </w:tc>
        <w:tc>
          <w:tcPr>
            <w:tcW w:type="dxa" w:w="1557"/>
            <w:vAlign w:val="center"/>
          </w:tcPr>
          <w:p>
            <w:pPr>
              <w:spacing w:after="60" w:before="60" w:line="240" w:lineRule="auto"/>
            </w:pPr>
            <w:r>
              <w:rPr>
                <w:b w:val="0"/>
                <w:i w:val="0"/>
                <w:sz w:val="16"/>
              </w:rPr>
              <w:t>49.653</w:t>
            </w:r>
          </w:p>
        </w:tc>
        <w:tc>
          <w:tcPr>
            <w:tcW w:type="dxa" w:w="1557"/>
            <w:vAlign w:val="center"/>
          </w:tcPr>
          <w:p>
            <w:pPr>
              <w:spacing w:after="60" w:before="60" w:line="240" w:lineRule="auto"/>
            </w:pPr>
            <w:r>
              <w:rPr>
                <w:b w:val="0"/>
                <w:i w:val="0"/>
                <w:sz w:val="16"/>
              </w:rPr>
              <w:t>77.778</w:t>
            </w:r>
          </w:p>
        </w:tc>
        <w:tc>
          <w:tcPr>
            <w:tcW w:type="dxa" w:w="1557"/>
            <w:vAlign w:val="center"/>
          </w:tcPr>
          <w:p>
            <w:pPr>
              <w:spacing w:after="60" w:before="60" w:line="240" w:lineRule="auto"/>
            </w:pPr>
            <w:r>
              <w:rPr>
                <w:b w:val="0"/>
                <w:i w:val="0"/>
                <w:sz w:val="16"/>
              </w:rPr>
              <w:t>21.528</w:t>
            </w:r>
          </w:p>
        </w:tc>
        <w:tc>
          <w:tcPr>
            <w:tcW w:type="dxa" w:w="1557"/>
            <w:vAlign w:val="center"/>
          </w:tcPr>
          <w:p>
            <w:pPr>
              <w:spacing w:after="60" w:before="60" w:line="240" w:lineRule="auto"/>
            </w:pPr>
            <w:r>
              <w:rPr>
                <w:b w:val="0"/>
                <w:i w:val="0"/>
                <w:sz w:val="16"/>
              </w:rPr>
              <w:t>78.125</w:t>
            </w:r>
          </w:p>
        </w:tc>
        <w:tc>
          <w:tcPr>
            <w:tcW w:type="dxa" w:w="1557"/>
            <w:vAlign w:val="center"/>
          </w:tcPr>
          <w:p>
            <w:pPr>
              <w:spacing w:after="60" w:before="60" w:line="240" w:lineRule="auto"/>
            </w:pPr>
            <w:r>
              <w:rPr>
                <w:b w:val="0"/>
                <w:i w:val="0"/>
                <w:sz w:val="16"/>
              </w:rPr>
              <w:t>0.573373</w:t>
            </w:r>
          </w:p>
        </w:tc>
      </w:tr>
      <w:tr>
        <w:trPr>
          <w:cantSplit/>
        </w:trPr>
        <w:tc>
          <w:tcPr>
            <w:tcW w:type="dxa" w:w="2049"/>
            <w:vAlign w:val="center"/>
          </w:tcPr>
          <w:p>
            <w:pPr>
              <w:spacing w:after="60" w:before="60" w:line="240" w:lineRule="auto"/>
            </w:pPr>
            <w:r>
              <w:rPr>
                <w:b w:val="0"/>
                <w:i w:val="0"/>
                <w:sz w:val="16"/>
              </w:rPr>
              <w:t>S3</w:t>
            </w:r>
          </w:p>
        </w:tc>
        <w:tc>
          <w:tcPr>
            <w:tcW w:type="dxa" w:w="1557"/>
            <w:vAlign w:val="center"/>
          </w:tcPr>
          <w:p>
            <w:pPr>
              <w:spacing w:after="60" w:before="60" w:line="240" w:lineRule="auto"/>
            </w:pPr>
            <w:r>
              <w:rPr>
                <w:b w:val="0"/>
                <w:i w:val="0"/>
                <w:sz w:val="16"/>
              </w:rPr>
              <w:t>66.667</w:t>
            </w:r>
          </w:p>
        </w:tc>
        <w:tc>
          <w:tcPr>
            <w:tcW w:type="dxa" w:w="1557"/>
            <w:vAlign w:val="center"/>
          </w:tcPr>
          <w:p>
            <w:pPr>
              <w:spacing w:after="60" w:before="60" w:line="240" w:lineRule="auto"/>
            </w:pPr>
            <w:r>
              <w:rPr>
                <w:b w:val="0"/>
                <w:i w:val="0"/>
                <w:sz w:val="16"/>
              </w:rPr>
              <w:t>99.306</w:t>
            </w:r>
          </w:p>
        </w:tc>
        <w:tc>
          <w:tcPr>
            <w:tcW w:type="dxa" w:w="1557"/>
            <w:vAlign w:val="center"/>
          </w:tcPr>
          <w:p>
            <w:pPr>
              <w:spacing w:after="60" w:before="60" w:line="240" w:lineRule="auto"/>
            </w:pPr>
            <w:r>
              <w:rPr>
                <w:b w:val="0"/>
                <w:i w:val="0"/>
                <w:sz w:val="16"/>
              </w:rPr>
              <w:t>34.028</w:t>
            </w:r>
          </w:p>
        </w:tc>
        <w:tc>
          <w:tcPr>
            <w:tcW w:type="dxa" w:w="1557"/>
            <w:vAlign w:val="center"/>
          </w:tcPr>
          <w:p>
            <w:pPr>
              <w:spacing w:after="60" w:before="60" w:line="240" w:lineRule="auto"/>
            </w:pPr>
            <w:r>
              <w:rPr>
                <w:b w:val="0"/>
                <w:i w:val="0"/>
                <w:sz w:val="16"/>
              </w:rPr>
              <w:t>82.639</w:t>
            </w:r>
          </w:p>
        </w:tc>
        <w:tc>
          <w:tcPr>
            <w:tcW w:type="dxa" w:w="1557"/>
            <w:vAlign w:val="center"/>
          </w:tcPr>
          <w:p>
            <w:pPr>
              <w:spacing w:after="60" w:before="60" w:line="240" w:lineRule="auto"/>
            </w:pPr>
            <w:r>
              <w:rPr>
                <w:b w:val="0"/>
                <w:i w:val="0"/>
                <w:sz w:val="16"/>
              </w:rPr>
              <w:t>0.793927</w:t>
            </w:r>
          </w:p>
        </w:tc>
      </w:tr>
      <w:tr>
        <w:trPr>
          <w:cantSplit/>
        </w:trPr>
        <w:tc>
          <w:tcPr>
            <w:tcW w:type="dxa" w:w="2049"/>
            <w:vAlign w:val="center"/>
          </w:tcPr>
          <w:p>
            <w:pPr>
              <w:spacing w:after="60" w:before="60" w:line="240" w:lineRule="auto"/>
            </w:pPr>
            <w:r>
              <w:rPr>
                <w:b w:val="0"/>
                <w:i w:val="0"/>
                <w:sz w:val="16"/>
              </w:rPr>
              <w:t>S4</w:t>
            </w:r>
          </w:p>
        </w:tc>
        <w:tc>
          <w:tcPr>
            <w:tcW w:type="dxa" w:w="1557"/>
            <w:vAlign w:val="center"/>
          </w:tcPr>
          <w:p>
            <w:pPr>
              <w:spacing w:after="60" w:before="60" w:line="240" w:lineRule="auto"/>
            </w:pPr>
            <w:r>
              <w:rPr>
                <w:b w:val="0"/>
                <w:i w:val="0"/>
                <w:sz w:val="16"/>
              </w:rPr>
              <w:t>57.986</w:t>
            </w:r>
          </w:p>
        </w:tc>
        <w:tc>
          <w:tcPr>
            <w:tcW w:type="dxa" w:w="1557"/>
            <w:vAlign w:val="center"/>
          </w:tcPr>
          <w:p>
            <w:pPr>
              <w:spacing w:after="60" w:before="60" w:line="240" w:lineRule="auto"/>
            </w:pPr>
            <w:r>
              <w:rPr>
                <w:b w:val="0"/>
                <w:i w:val="0"/>
                <w:sz w:val="16"/>
              </w:rPr>
              <w:t>60.417</w:t>
            </w:r>
          </w:p>
        </w:tc>
        <w:tc>
          <w:tcPr>
            <w:tcW w:type="dxa" w:w="1557"/>
            <w:vAlign w:val="center"/>
          </w:tcPr>
          <w:p>
            <w:pPr>
              <w:spacing w:after="60" w:before="60" w:line="240" w:lineRule="auto"/>
            </w:pPr>
            <w:r>
              <w:rPr>
                <w:b w:val="0"/>
                <w:i w:val="0"/>
                <w:sz w:val="16"/>
              </w:rPr>
              <w:t>55.556</w:t>
            </w:r>
          </w:p>
        </w:tc>
        <w:tc>
          <w:tcPr>
            <w:tcW w:type="dxa" w:w="1557"/>
            <w:vAlign w:val="center"/>
          </w:tcPr>
          <w:p>
            <w:pPr>
              <w:spacing w:after="60" w:before="60" w:line="240" w:lineRule="auto"/>
            </w:pPr>
            <w:r>
              <w:rPr>
                <w:b w:val="0"/>
                <w:i w:val="0"/>
                <w:sz w:val="16"/>
              </w:rPr>
              <w:t>52.431</w:t>
            </w:r>
          </w:p>
        </w:tc>
        <w:tc>
          <w:tcPr>
            <w:tcW w:type="dxa" w:w="1557"/>
            <w:vAlign w:val="center"/>
          </w:tcPr>
          <w:p>
            <w:pPr>
              <w:spacing w:after="60" w:before="60" w:line="240" w:lineRule="auto"/>
            </w:pPr>
            <w:r>
              <w:rPr>
                <w:b w:val="0"/>
                <w:i w:val="0"/>
                <w:sz w:val="16"/>
              </w:rPr>
              <w:t>0.503170</w:t>
            </w:r>
          </w:p>
        </w:tc>
      </w:tr>
      <w:tr>
        <w:trPr>
          <w:cantSplit/>
        </w:trPr>
        <w:tc>
          <w:tcPr>
            <w:tcW w:type="dxa" w:w="2049"/>
            <w:vAlign w:val="center"/>
          </w:tcPr>
          <w:p>
            <w:pPr>
              <w:spacing w:after="60" w:before="60" w:line="240" w:lineRule="auto"/>
            </w:pPr>
            <w:r>
              <w:rPr>
                <w:b w:val="0"/>
                <w:i w:val="0"/>
                <w:sz w:val="16"/>
              </w:rPr>
              <w:t>S5</w:t>
            </w:r>
          </w:p>
        </w:tc>
        <w:tc>
          <w:tcPr>
            <w:tcW w:type="dxa" w:w="1557"/>
            <w:vAlign w:val="center"/>
          </w:tcPr>
          <w:p>
            <w:pPr>
              <w:spacing w:after="60" w:before="60" w:line="240" w:lineRule="auto"/>
            </w:pPr>
            <w:r>
              <w:rPr>
                <w:b w:val="0"/>
                <w:i w:val="0"/>
                <w:sz w:val="16"/>
              </w:rPr>
              <w:t>49.306</w:t>
            </w:r>
          </w:p>
        </w:tc>
        <w:tc>
          <w:tcPr>
            <w:tcW w:type="dxa" w:w="1557"/>
            <w:vAlign w:val="center"/>
          </w:tcPr>
          <w:p>
            <w:pPr>
              <w:spacing w:after="60" w:before="60" w:line="240" w:lineRule="auto"/>
            </w:pPr>
            <w:r>
              <w:rPr>
                <w:b w:val="0"/>
                <w:i w:val="0"/>
                <w:sz w:val="16"/>
              </w:rPr>
              <w:t>84.722</w:t>
            </w:r>
          </w:p>
        </w:tc>
        <w:tc>
          <w:tcPr>
            <w:tcW w:type="dxa" w:w="1557"/>
            <w:vAlign w:val="center"/>
          </w:tcPr>
          <w:p>
            <w:pPr>
              <w:spacing w:after="60" w:before="60" w:line="240" w:lineRule="auto"/>
            </w:pPr>
            <w:r>
              <w:rPr>
                <w:b w:val="0"/>
                <w:i w:val="0"/>
                <w:sz w:val="16"/>
              </w:rPr>
              <w:t>13.889</w:t>
            </w:r>
          </w:p>
        </w:tc>
        <w:tc>
          <w:tcPr>
            <w:tcW w:type="dxa" w:w="1557"/>
            <w:vAlign w:val="center"/>
          </w:tcPr>
          <w:p>
            <w:pPr>
              <w:spacing w:after="60" w:before="60" w:line="240" w:lineRule="auto"/>
            </w:pPr>
            <w:r>
              <w:rPr>
                <w:b w:val="0"/>
                <w:i w:val="0"/>
                <w:sz w:val="16"/>
              </w:rPr>
              <w:t>85.417</w:t>
            </w:r>
          </w:p>
        </w:tc>
        <w:tc>
          <w:tcPr>
            <w:tcW w:type="dxa" w:w="1557"/>
            <w:vAlign w:val="center"/>
          </w:tcPr>
          <w:p>
            <w:pPr>
              <w:spacing w:after="60" w:before="60" w:line="240" w:lineRule="auto"/>
            </w:pPr>
            <w:r>
              <w:rPr>
                <w:b w:val="0"/>
                <w:i w:val="0"/>
                <w:sz w:val="16"/>
              </w:rPr>
              <w:t>0.604558</w:t>
            </w:r>
          </w:p>
        </w:tc>
      </w:tr>
      <w:tr>
        <w:trPr>
          <w:cantSplit/>
        </w:trPr>
        <w:tc>
          <w:tcPr>
            <w:tcW w:type="dxa" w:w="2049"/>
            <w:vAlign w:val="center"/>
          </w:tcPr>
          <w:p>
            <w:pPr>
              <w:spacing w:after="60" w:before="60" w:line="240" w:lineRule="auto"/>
            </w:pPr>
            <w:r>
              <w:rPr>
                <w:b w:val="0"/>
                <w:i w:val="0"/>
                <w:sz w:val="16"/>
              </w:rPr>
              <w:t>S6</w:t>
            </w:r>
          </w:p>
        </w:tc>
        <w:tc>
          <w:tcPr>
            <w:tcW w:type="dxa" w:w="1557"/>
            <w:vAlign w:val="center"/>
          </w:tcPr>
          <w:p>
            <w:pPr>
              <w:spacing w:after="60" w:before="60" w:line="240" w:lineRule="auto"/>
            </w:pPr>
            <w:r>
              <w:rPr>
                <w:b w:val="0"/>
                <w:i w:val="0"/>
                <w:sz w:val="16"/>
              </w:rPr>
              <w:t>54.861</w:t>
            </w:r>
          </w:p>
        </w:tc>
        <w:tc>
          <w:tcPr>
            <w:tcW w:type="dxa" w:w="1557"/>
            <w:vAlign w:val="center"/>
          </w:tcPr>
          <w:p>
            <w:pPr>
              <w:spacing w:after="60" w:before="60" w:line="240" w:lineRule="auto"/>
            </w:pPr>
            <w:r>
              <w:rPr>
                <w:b w:val="0"/>
                <w:i w:val="0"/>
                <w:sz w:val="16"/>
              </w:rPr>
              <w:t>12.500</w:t>
            </w:r>
          </w:p>
        </w:tc>
        <w:tc>
          <w:tcPr>
            <w:tcW w:type="dxa" w:w="1557"/>
            <w:vAlign w:val="center"/>
          </w:tcPr>
          <w:p>
            <w:pPr>
              <w:spacing w:after="60" w:before="60" w:line="240" w:lineRule="auto"/>
            </w:pPr>
            <w:r>
              <w:rPr>
                <w:b w:val="0"/>
                <w:i w:val="0"/>
                <w:sz w:val="16"/>
              </w:rPr>
              <w:t>97.222</w:t>
            </w:r>
          </w:p>
        </w:tc>
        <w:tc>
          <w:tcPr>
            <w:tcW w:type="dxa" w:w="1557"/>
            <w:vAlign w:val="center"/>
          </w:tcPr>
          <w:p>
            <w:pPr>
              <w:spacing w:after="60" w:before="60" w:line="240" w:lineRule="auto"/>
            </w:pPr>
            <w:r>
              <w:rPr>
                <w:b w:val="0"/>
                <w:i w:val="0"/>
                <w:sz w:val="16"/>
              </w:rPr>
              <w:t>7.639</w:t>
            </w:r>
          </w:p>
        </w:tc>
        <w:tc>
          <w:tcPr>
            <w:tcW w:type="dxa" w:w="1557"/>
            <w:vAlign w:val="center"/>
          </w:tcPr>
          <w:p>
            <w:pPr>
              <w:spacing w:after="60" w:before="60" w:line="240" w:lineRule="auto"/>
            </w:pPr>
            <w:r>
              <w:rPr>
                <w:b w:val="0"/>
                <w:i w:val="0"/>
                <w:sz w:val="16"/>
              </w:rPr>
              <w:t>0.224782</w:t>
            </w:r>
          </w:p>
        </w:tc>
      </w:tr>
      <w:tr>
        <w:trPr>
          <w:cantSplit/>
        </w:trPr>
        <w:tc>
          <w:tcPr>
            <w:tcW w:type="dxa" w:w="2049"/>
            <w:vAlign w:val="center"/>
          </w:tcPr>
          <w:p>
            <w:pPr>
              <w:spacing w:after="60" w:before="60" w:line="240" w:lineRule="auto"/>
            </w:pPr>
            <w:r>
              <w:rPr>
                <w:b w:val="0"/>
                <w:i w:val="0"/>
                <w:sz w:val="16"/>
              </w:rPr>
              <w:t>S7</w:t>
            </w:r>
          </w:p>
        </w:tc>
        <w:tc>
          <w:tcPr>
            <w:tcW w:type="dxa" w:w="1557"/>
            <w:vAlign w:val="center"/>
          </w:tcPr>
          <w:p>
            <w:pPr>
              <w:spacing w:after="60" w:before="60" w:line="240" w:lineRule="auto"/>
            </w:pPr>
            <w:r>
              <w:rPr>
                <w:b w:val="0"/>
                <w:i w:val="0"/>
                <w:sz w:val="16"/>
              </w:rPr>
              <w:t>58.333</w:t>
            </w:r>
          </w:p>
        </w:tc>
        <w:tc>
          <w:tcPr>
            <w:tcW w:type="dxa" w:w="1557"/>
            <w:vAlign w:val="center"/>
          </w:tcPr>
          <w:p>
            <w:pPr>
              <w:spacing w:after="60" w:before="60" w:line="240" w:lineRule="auto"/>
            </w:pPr>
            <w:r>
              <w:rPr>
                <w:b w:val="0"/>
                <w:i w:val="0"/>
                <w:sz w:val="16"/>
              </w:rPr>
              <w:t>93.750</w:t>
            </w:r>
          </w:p>
        </w:tc>
        <w:tc>
          <w:tcPr>
            <w:tcW w:type="dxa" w:w="1557"/>
            <w:vAlign w:val="center"/>
          </w:tcPr>
          <w:p>
            <w:pPr>
              <w:spacing w:after="60" w:before="60" w:line="240" w:lineRule="auto"/>
            </w:pPr>
            <w:r>
              <w:rPr>
                <w:b w:val="0"/>
                <w:i w:val="0"/>
                <w:sz w:val="16"/>
              </w:rPr>
              <w:t>22.917</w:t>
            </w:r>
          </w:p>
        </w:tc>
        <w:tc>
          <w:tcPr>
            <w:tcW w:type="dxa" w:w="1557"/>
            <w:vAlign w:val="center"/>
          </w:tcPr>
          <w:p>
            <w:pPr>
              <w:spacing w:after="60" w:before="60" w:line="240" w:lineRule="auto"/>
            </w:pPr>
            <w:r>
              <w:rPr>
                <w:b w:val="0"/>
                <w:i w:val="0"/>
                <w:sz w:val="16"/>
              </w:rPr>
              <w:t>85.417</w:t>
            </w:r>
          </w:p>
        </w:tc>
        <w:tc>
          <w:tcPr>
            <w:tcW w:type="dxa" w:w="1557"/>
            <w:vAlign w:val="center"/>
          </w:tcPr>
          <w:p>
            <w:pPr>
              <w:spacing w:after="60" w:before="60" w:line="240" w:lineRule="auto"/>
            </w:pPr>
            <w:r>
              <w:rPr>
                <w:b w:val="0"/>
                <w:i w:val="0"/>
                <w:sz w:val="16"/>
              </w:rPr>
              <w:t>0.600893</w:t>
            </w:r>
          </w:p>
        </w:tc>
      </w:tr>
      <w:tr>
        <w:trPr>
          <w:cantSplit/>
        </w:trPr>
        <w:tc>
          <w:tcPr>
            <w:tcW w:type="dxa" w:w="2049"/>
            <w:vAlign w:val="center"/>
          </w:tcPr>
          <w:p>
            <w:pPr>
              <w:spacing w:after="60" w:before="60" w:line="240" w:lineRule="auto"/>
            </w:pPr>
            <w:r>
              <w:rPr>
                <w:b w:val="0"/>
                <w:i w:val="0"/>
                <w:sz w:val="16"/>
              </w:rPr>
              <w:t>S8</w:t>
            </w:r>
          </w:p>
        </w:tc>
        <w:tc>
          <w:tcPr>
            <w:tcW w:type="dxa" w:w="1557"/>
            <w:vAlign w:val="center"/>
          </w:tcPr>
          <w:p>
            <w:pPr>
              <w:spacing w:after="60" w:before="60" w:line="240" w:lineRule="auto"/>
            </w:pPr>
            <w:r>
              <w:rPr>
                <w:b w:val="0"/>
                <w:i w:val="0"/>
                <w:sz w:val="16"/>
              </w:rPr>
              <w:t>94.444</w:t>
            </w:r>
          </w:p>
        </w:tc>
        <w:tc>
          <w:tcPr>
            <w:tcW w:type="dxa" w:w="1557"/>
            <w:vAlign w:val="center"/>
          </w:tcPr>
          <w:p>
            <w:pPr>
              <w:spacing w:after="60" w:before="60" w:line="240" w:lineRule="auto"/>
            </w:pPr>
            <w:r>
              <w:rPr>
                <w:b w:val="0"/>
                <w:i w:val="0"/>
                <w:sz w:val="16"/>
              </w:rPr>
              <w:t>97.917</w:t>
            </w:r>
          </w:p>
        </w:tc>
        <w:tc>
          <w:tcPr>
            <w:tcW w:type="dxa" w:w="1557"/>
            <w:vAlign w:val="center"/>
          </w:tcPr>
          <w:p>
            <w:pPr>
              <w:spacing w:after="60" w:before="60" w:line="240" w:lineRule="auto"/>
            </w:pPr>
            <w:r>
              <w:rPr>
                <w:b w:val="0"/>
                <w:i w:val="0"/>
                <w:sz w:val="16"/>
              </w:rPr>
              <w:t>90.972</w:t>
            </w:r>
          </w:p>
        </w:tc>
        <w:tc>
          <w:tcPr>
            <w:tcW w:type="dxa" w:w="1557"/>
            <w:vAlign w:val="center"/>
          </w:tcPr>
          <w:p>
            <w:pPr>
              <w:spacing w:after="60" w:before="60" w:line="240" w:lineRule="auto"/>
            </w:pPr>
            <w:r>
              <w:rPr>
                <w:b w:val="0"/>
                <w:i w:val="0"/>
                <w:sz w:val="16"/>
              </w:rPr>
              <w:t>53.472</w:t>
            </w:r>
          </w:p>
        </w:tc>
        <w:tc>
          <w:tcPr>
            <w:tcW w:type="dxa" w:w="1557"/>
            <w:vAlign w:val="center"/>
          </w:tcPr>
          <w:p>
            <w:pPr>
              <w:spacing w:after="60" w:before="60" w:line="240" w:lineRule="auto"/>
            </w:pPr>
            <w:r>
              <w:rPr>
                <w:b w:val="0"/>
                <w:i w:val="0"/>
                <w:sz w:val="16"/>
              </w:rPr>
              <w:t>0.584025</w:t>
            </w:r>
          </w:p>
        </w:tc>
      </w:tr>
      <w:tr>
        <w:trPr>
          <w:cantSplit/>
        </w:trPr>
        <w:tc>
          <w:tcPr>
            <w:tcW w:type="dxa" w:w="2049"/>
            <w:vAlign w:val="center"/>
          </w:tcPr>
          <w:p>
            <w:pPr>
              <w:spacing w:after="60" w:before="60" w:line="240" w:lineRule="auto"/>
            </w:pPr>
            <w:r>
              <w:rPr>
                <w:b w:val="0"/>
                <w:i w:val="0"/>
                <w:sz w:val="16"/>
              </w:rPr>
              <w:t>S9</w:t>
            </w:r>
          </w:p>
        </w:tc>
        <w:tc>
          <w:tcPr>
            <w:tcW w:type="dxa" w:w="1557"/>
            <w:vAlign w:val="center"/>
          </w:tcPr>
          <w:p>
            <w:pPr>
              <w:spacing w:after="60" w:before="60" w:line="240" w:lineRule="auto"/>
            </w:pPr>
            <w:r>
              <w:rPr>
                <w:b w:val="0"/>
                <w:i w:val="0"/>
                <w:sz w:val="16"/>
              </w:rPr>
              <w:t>69.792</w:t>
            </w:r>
          </w:p>
        </w:tc>
        <w:tc>
          <w:tcPr>
            <w:tcW w:type="dxa" w:w="1557"/>
            <w:vAlign w:val="center"/>
          </w:tcPr>
          <w:p>
            <w:pPr>
              <w:spacing w:after="60" w:before="60" w:line="240" w:lineRule="auto"/>
            </w:pPr>
            <w:r>
              <w:rPr>
                <w:b w:val="0"/>
                <w:i w:val="0"/>
                <w:sz w:val="16"/>
              </w:rPr>
              <w:t>72.222</w:t>
            </w:r>
          </w:p>
        </w:tc>
        <w:tc>
          <w:tcPr>
            <w:tcW w:type="dxa" w:w="1557"/>
            <w:vAlign w:val="center"/>
          </w:tcPr>
          <w:p>
            <w:pPr>
              <w:spacing w:after="60" w:before="60" w:line="240" w:lineRule="auto"/>
            </w:pPr>
            <w:r>
              <w:rPr>
                <w:b w:val="0"/>
                <w:i w:val="0"/>
                <w:sz w:val="16"/>
              </w:rPr>
              <w:t>67.361</w:t>
            </w:r>
          </w:p>
        </w:tc>
        <w:tc>
          <w:tcPr>
            <w:tcW w:type="dxa" w:w="1557"/>
            <w:vAlign w:val="center"/>
          </w:tcPr>
          <w:p>
            <w:pPr>
              <w:spacing w:after="60" w:before="60" w:line="240" w:lineRule="auto"/>
            </w:pPr>
            <w:r>
              <w:rPr>
                <w:b w:val="0"/>
                <w:i w:val="0"/>
                <w:sz w:val="16"/>
              </w:rPr>
              <w:t>52.431</w:t>
            </w:r>
          </w:p>
        </w:tc>
        <w:tc>
          <w:tcPr>
            <w:tcW w:type="dxa" w:w="1557"/>
            <w:vAlign w:val="center"/>
          </w:tcPr>
          <w:p>
            <w:pPr>
              <w:spacing w:after="60" w:before="60" w:line="240" w:lineRule="auto"/>
            </w:pPr>
            <w:r>
              <w:rPr>
                <w:b w:val="0"/>
                <w:i w:val="0"/>
                <w:sz w:val="16"/>
              </w:rPr>
              <w:t>0.517431</w:t>
            </w:r>
          </w:p>
        </w:tc>
      </w:tr>
    </w:tbl>
    <w:p/>
    <w:p>
      <w:r>
        <w:rPr>
          <w:b w:val="0"/>
          <w:i w:val="0"/>
        </w:rPr>
        <w:t>Table S6. All-​source training resubstitution: complete class-​confusion counts. Each person has 144 left and 144 right true trials.</w:t>
      </w:r>
    </w:p>
    <w:tbl>
      <w:tblPr>
        <w:tblStyle w:val="TableGrid"/>
        <w:tblW w:type="auto" w:w="0"/>
        <w:jc w:val="center"/>
        <w:tblLayout w:type="fixed"/>
        <w:tblLook w:firstColumn="1" w:firstRow="1" w:lastColumn="0" w:lastRow="0" w:noHBand="0" w:noVBand="1" w:val="04A0"/>
      </w:tblPr>
      <w:tblGrid>
        <w:gridCol w:w="2459"/>
        <w:gridCol w:w="1844"/>
        <w:gridCol w:w="1844"/>
        <w:gridCol w:w="1844"/>
        <w:gridCol w:w="1844"/>
      </w:tblGrid>
      <w:tr>
        <w:trPr>
          <w:cantSplit/>
          <w:tblHeader/>
        </w:trPr>
        <w:tc>
          <w:tcPr>
            <w:tcW w:type="dxa" w:w="2459"/>
            <w:vAlign w:val="center"/>
          </w:tcPr>
          <w:p>
            <w:pPr>
              <w:spacing w:after="60" w:before="60" w:line="240" w:lineRule="auto"/>
            </w:pPr>
            <w:r>
              <w:rPr>
                <w:b/>
                <w:i w:val="0"/>
                <w:sz w:val="16"/>
              </w:rPr>
              <w:t>Person</w:t>
            </w:r>
          </w:p>
        </w:tc>
        <w:tc>
          <w:tcPr>
            <w:tcW w:type="dxa" w:w="1844"/>
            <w:vAlign w:val="center"/>
          </w:tcPr>
          <w:p>
            <w:pPr>
              <w:spacing w:after="60" w:before="60" w:line="240" w:lineRule="auto"/>
            </w:pPr>
            <w:r>
              <w:rPr>
                <w:b/>
                <w:i w:val="0"/>
                <w:sz w:val="16"/>
              </w:rPr>
              <w:t>True left→left</w:t>
            </w:r>
          </w:p>
        </w:tc>
        <w:tc>
          <w:tcPr>
            <w:tcW w:type="dxa" w:w="1844"/>
            <w:vAlign w:val="center"/>
          </w:tcPr>
          <w:p>
            <w:pPr>
              <w:spacing w:after="60" w:before="60" w:line="240" w:lineRule="auto"/>
            </w:pPr>
            <w:r>
              <w:rPr>
                <w:b/>
                <w:i w:val="0"/>
                <w:sz w:val="16"/>
              </w:rPr>
              <w:t>True left→right</w:t>
            </w:r>
          </w:p>
        </w:tc>
        <w:tc>
          <w:tcPr>
            <w:tcW w:type="dxa" w:w="1844"/>
            <w:vAlign w:val="center"/>
          </w:tcPr>
          <w:p>
            <w:pPr>
              <w:spacing w:after="60" w:before="60" w:line="240" w:lineRule="auto"/>
            </w:pPr>
            <w:r>
              <w:rPr>
                <w:b/>
                <w:i w:val="0"/>
                <w:sz w:val="16"/>
              </w:rPr>
              <w:t>True right→left</w:t>
            </w:r>
          </w:p>
        </w:tc>
        <w:tc>
          <w:tcPr>
            <w:tcW w:type="dxa" w:w="1844"/>
            <w:vAlign w:val="center"/>
          </w:tcPr>
          <w:p>
            <w:pPr>
              <w:spacing w:after="60" w:before="60" w:line="240" w:lineRule="auto"/>
            </w:pPr>
            <w:r>
              <w:rPr>
                <w:b/>
                <w:i w:val="0"/>
                <w:sz w:val="16"/>
              </w:rPr>
              <w:t>True right→right</w:t>
            </w:r>
          </w:p>
        </w:tc>
      </w:tr>
      <w:tr>
        <w:trPr>
          <w:cantSplit/>
        </w:trPr>
        <w:tc>
          <w:tcPr>
            <w:tcW w:type="dxa" w:w="2459"/>
            <w:vAlign w:val="center"/>
          </w:tcPr>
          <w:p>
            <w:pPr>
              <w:spacing w:after="60" w:before="60" w:line="240" w:lineRule="auto"/>
            </w:pPr>
            <w:r>
              <w:rPr>
                <w:b w:val="0"/>
                <w:i w:val="0"/>
                <w:sz w:val="16"/>
              </w:rPr>
              <w:t>S1</w:t>
            </w:r>
          </w:p>
        </w:tc>
        <w:tc>
          <w:tcPr>
            <w:tcW w:type="dxa" w:w="1844"/>
            <w:vAlign w:val="center"/>
          </w:tcPr>
          <w:p>
            <w:pPr>
              <w:spacing w:after="60" w:before="60" w:line="240" w:lineRule="auto"/>
            </w:pPr>
            <w:r>
              <w:rPr>
                <w:b w:val="0"/>
                <w:i w:val="0"/>
                <w:sz w:val="16"/>
              </w:rPr>
              <w:t>132</w:t>
            </w:r>
          </w:p>
        </w:tc>
        <w:tc>
          <w:tcPr>
            <w:tcW w:type="dxa" w:w="1844"/>
            <w:vAlign w:val="center"/>
          </w:tcPr>
          <w:p>
            <w:pPr>
              <w:spacing w:after="60" w:before="60" w:line="240" w:lineRule="auto"/>
            </w:pPr>
            <w:r>
              <w:rPr>
                <w:b w:val="0"/>
                <w:i w:val="0"/>
                <w:sz w:val="16"/>
              </w:rPr>
              <w:t>12</w:t>
            </w:r>
          </w:p>
        </w:tc>
        <w:tc>
          <w:tcPr>
            <w:tcW w:type="dxa" w:w="1844"/>
            <w:vAlign w:val="center"/>
          </w:tcPr>
          <w:p>
            <w:pPr>
              <w:spacing w:after="60" w:before="60" w:line="240" w:lineRule="auto"/>
            </w:pPr>
            <w:r>
              <w:rPr>
                <w:b w:val="0"/>
                <w:i w:val="0"/>
                <w:sz w:val="16"/>
              </w:rPr>
              <w:t>106</w:t>
            </w:r>
          </w:p>
        </w:tc>
        <w:tc>
          <w:tcPr>
            <w:tcW w:type="dxa" w:w="1844"/>
            <w:vAlign w:val="center"/>
          </w:tcPr>
          <w:p>
            <w:pPr>
              <w:spacing w:after="60" w:before="60" w:line="240" w:lineRule="auto"/>
            </w:pPr>
            <w:r>
              <w:rPr>
                <w:b w:val="0"/>
                <w:i w:val="0"/>
                <w:sz w:val="16"/>
              </w:rPr>
              <w:t>38</w:t>
            </w:r>
          </w:p>
        </w:tc>
      </w:tr>
      <w:tr>
        <w:trPr>
          <w:cantSplit/>
        </w:trPr>
        <w:tc>
          <w:tcPr>
            <w:tcW w:type="dxa" w:w="2459"/>
            <w:vAlign w:val="center"/>
          </w:tcPr>
          <w:p>
            <w:pPr>
              <w:spacing w:after="60" w:before="60" w:line="240" w:lineRule="auto"/>
            </w:pPr>
            <w:r>
              <w:rPr>
                <w:b w:val="0"/>
                <w:i w:val="0"/>
                <w:sz w:val="16"/>
              </w:rPr>
              <w:t>S2</w:t>
            </w:r>
          </w:p>
        </w:tc>
        <w:tc>
          <w:tcPr>
            <w:tcW w:type="dxa" w:w="1844"/>
            <w:vAlign w:val="center"/>
          </w:tcPr>
          <w:p>
            <w:pPr>
              <w:spacing w:after="60" w:before="60" w:line="240" w:lineRule="auto"/>
            </w:pPr>
            <w:r>
              <w:rPr>
                <w:b w:val="0"/>
                <w:i w:val="0"/>
                <w:sz w:val="16"/>
              </w:rPr>
              <w:t>110</w:t>
            </w:r>
          </w:p>
        </w:tc>
        <w:tc>
          <w:tcPr>
            <w:tcW w:type="dxa" w:w="1844"/>
            <w:vAlign w:val="center"/>
          </w:tcPr>
          <w:p>
            <w:pPr>
              <w:spacing w:after="60" w:before="60" w:line="240" w:lineRule="auto"/>
            </w:pPr>
            <w:r>
              <w:rPr>
                <w:b w:val="0"/>
                <w:i w:val="0"/>
                <w:sz w:val="16"/>
              </w:rPr>
              <w:t>34</w:t>
            </w:r>
          </w:p>
        </w:tc>
        <w:tc>
          <w:tcPr>
            <w:tcW w:type="dxa" w:w="1844"/>
            <w:vAlign w:val="center"/>
          </w:tcPr>
          <w:p>
            <w:pPr>
              <w:spacing w:after="60" w:before="60" w:line="240" w:lineRule="auto"/>
            </w:pPr>
            <w:r>
              <w:rPr>
                <w:b w:val="0"/>
                <w:i w:val="0"/>
                <w:sz w:val="16"/>
              </w:rPr>
              <w:t>104</w:t>
            </w:r>
          </w:p>
        </w:tc>
        <w:tc>
          <w:tcPr>
            <w:tcW w:type="dxa" w:w="1844"/>
            <w:vAlign w:val="center"/>
          </w:tcPr>
          <w:p>
            <w:pPr>
              <w:spacing w:after="60" w:before="60" w:line="240" w:lineRule="auto"/>
            </w:pPr>
            <w:r>
              <w:rPr>
                <w:b w:val="0"/>
                <w:i w:val="0"/>
                <w:sz w:val="16"/>
              </w:rPr>
              <w:t>40</w:t>
            </w:r>
          </w:p>
        </w:tc>
      </w:tr>
      <w:tr>
        <w:trPr>
          <w:cantSplit/>
        </w:trPr>
        <w:tc>
          <w:tcPr>
            <w:tcW w:type="dxa" w:w="2459"/>
            <w:vAlign w:val="center"/>
          </w:tcPr>
          <w:p>
            <w:pPr>
              <w:spacing w:after="60" w:before="60" w:line="240" w:lineRule="auto"/>
            </w:pPr>
            <w:r>
              <w:rPr>
                <w:b w:val="0"/>
                <w:i w:val="0"/>
                <w:sz w:val="16"/>
              </w:rPr>
              <w:t>S3</w:t>
            </w:r>
          </w:p>
        </w:tc>
        <w:tc>
          <w:tcPr>
            <w:tcW w:type="dxa" w:w="1844"/>
            <w:vAlign w:val="center"/>
          </w:tcPr>
          <w:p>
            <w:pPr>
              <w:spacing w:after="60" w:before="60" w:line="240" w:lineRule="auto"/>
            </w:pPr>
            <w:r>
              <w:rPr>
                <w:b w:val="0"/>
                <w:i w:val="0"/>
                <w:sz w:val="16"/>
              </w:rPr>
              <w:t>140</w:t>
            </w:r>
          </w:p>
        </w:tc>
        <w:tc>
          <w:tcPr>
            <w:tcW w:type="dxa" w:w="1844"/>
            <w:vAlign w:val="center"/>
          </w:tcPr>
          <w:p>
            <w:pPr>
              <w:spacing w:after="60" w:before="60" w:line="240" w:lineRule="auto"/>
            </w:pPr>
            <w:r>
              <w:rPr>
                <w:b w:val="0"/>
                <w:i w:val="0"/>
                <w:sz w:val="16"/>
              </w:rPr>
              <w:t>4</w:t>
            </w:r>
          </w:p>
        </w:tc>
        <w:tc>
          <w:tcPr>
            <w:tcW w:type="dxa" w:w="1844"/>
            <w:vAlign w:val="center"/>
          </w:tcPr>
          <w:p>
            <w:pPr>
              <w:spacing w:after="60" w:before="60" w:line="240" w:lineRule="auto"/>
            </w:pPr>
            <w:r>
              <w:rPr>
                <w:b w:val="0"/>
                <w:i w:val="0"/>
                <w:sz w:val="16"/>
              </w:rPr>
              <w:t>86</w:t>
            </w:r>
          </w:p>
        </w:tc>
        <w:tc>
          <w:tcPr>
            <w:tcW w:type="dxa" w:w="1844"/>
            <w:vAlign w:val="center"/>
          </w:tcPr>
          <w:p>
            <w:pPr>
              <w:spacing w:after="60" w:before="60" w:line="240" w:lineRule="auto"/>
            </w:pPr>
            <w:r>
              <w:rPr>
                <w:b w:val="0"/>
                <w:i w:val="0"/>
                <w:sz w:val="16"/>
              </w:rPr>
              <w:t>58</w:t>
            </w:r>
          </w:p>
        </w:tc>
      </w:tr>
      <w:tr>
        <w:trPr>
          <w:cantSplit/>
        </w:trPr>
        <w:tc>
          <w:tcPr>
            <w:tcW w:type="dxa" w:w="2459"/>
            <w:vAlign w:val="center"/>
          </w:tcPr>
          <w:p>
            <w:pPr>
              <w:spacing w:after="60" w:before="60" w:line="240" w:lineRule="auto"/>
            </w:pPr>
            <w:r>
              <w:rPr>
                <w:b w:val="0"/>
                <w:i w:val="0"/>
                <w:sz w:val="16"/>
              </w:rPr>
              <w:t>S4</w:t>
            </w:r>
          </w:p>
        </w:tc>
        <w:tc>
          <w:tcPr>
            <w:tcW w:type="dxa" w:w="1844"/>
            <w:vAlign w:val="center"/>
          </w:tcPr>
          <w:p>
            <w:pPr>
              <w:spacing w:after="60" w:before="60" w:line="240" w:lineRule="auto"/>
            </w:pPr>
            <w:r>
              <w:rPr>
                <w:b w:val="0"/>
                <w:i w:val="0"/>
                <w:sz w:val="16"/>
              </w:rPr>
              <w:t>84</w:t>
            </w:r>
          </w:p>
        </w:tc>
        <w:tc>
          <w:tcPr>
            <w:tcW w:type="dxa" w:w="1844"/>
            <w:vAlign w:val="center"/>
          </w:tcPr>
          <w:p>
            <w:pPr>
              <w:spacing w:after="60" w:before="60" w:line="240" w:lineRule="auto"/>
            </w:pPr>
            <w:r>
              <w:rPr>
                <w:b w:val="0"/>
                <w:i w:val="0"/>
                <w:sz w:val="16"/>
              </w:rPr>
              <w:t>60</w:t>
            </w:r>
          </w:p>
        </w:tc>
        <w:tc>
          <w:tcPr>
            <w:tcW w:type="dxa" w:w="1844"/>
            <w:vAlign w:val="center"/>
          </w:tcPr>
          <w:p>
            <w:pPr>
              <w:spacing w:after="60" w:before="60" w:line="240" w:lineRule="auto"/>
            </w:pPr>
            <w:r>
              <w:rPr>
                <w:b w:val="0"/>
                <w:i w:val="0"/>
                <w:sz w:val="16"/>
              </w:rPr>
              <w:t>54</w:t>
            </w:r>
          </w:p>
        </w:tc>
        <w:tc>
          <w:tcPr>
            <w:tcW w:type="dxa" w:w="1844"/>
            <w:vAlign w:val="center"/>
          </w:tcPr>
          <w:p>
            <w:pPr>
              <w:spacing w:after="60" w:before="60" w:line="240" w:lineRule="auto"/>
            </w:pPr>
            <w:r>
              <w:rPr>
                <w:b w:val="0"/>
                <w:i w:val="0"/>
                <w:sz w:val="16"/>
              </w:rPr>
              <w:t>90</w:t>
            </w:r>
          </w:p>
        </w:tc>
      </w:tr>
      <w:tr>
        <w:trPr>
          <w:cantSplit/>
        </w:trPr>
        <w:tc>
          <w:tcPr>
            <w:tcW w:type="dxa" w:w="2459"/>
            <w:vAlign w:val="center"/>
          </w:tcPr>
          <w:p>
            <w:pPr>
              <w:spacing w:after="60" w:before="60" w:line="240" w:lineRule="auto"/>
            </w:pPr>
            <w:r>
              <w:rPr>
                <w:b w:val="0"/>
                <w:i w:val="0"/>
                <w:sz w:val="16"/>
              </w:rPr>
              <w:t>S5</w:t>
            </w:r>
          </w:p>
        </w:tc>
        <w:tc>
          <w:tcPr>
            <w:tcW w:type="dxa" w:w="1844"/>
            <w:vAlign w:val="center"/>
          </w:tcPr>
          <w:p>
            <w:pPr>
              <w:spacing w:after="60" w:before="60" w:line="240" w:lineRule="auto"/>
            </w:pPr>
            <w:r>
              <w:rPr>
                <w:b w:val="0"/>
                <w:i w:val="0"/>
                <w:sz w:val="16"/>
              </w:rPr>
              <w:t>114</w:t>
            </w:r>
          </w:p>
        </w:tc>
        <w:tc>
          <w:tcPr>
            <w:tcW w:type="dxa" w:w="1844"/>
            <w:vAlign w:val="center"/>
          </w:tcPr>
          <w:p>
            <w:pPr>
              <w:spacing w:after="60" w:before="60" w:line="240" w:lineRule="auto"/>
            </w:pPr>
            <w:r>
              <w:rPr>
                <w:b w:val="0"/>
                <w:i w:val="0"/>
                <w:sz w:val="16"/>
              </w:rPr>
              <w:t>30</w:t>
            </w:r>
          </w:p>
        </w:tc>
        <w:tc>
          <w:tcPr>
            <w:tcW w:type="dxa" w:w="1844"/>
            <w:vAlign w:val="center"/>
          </w:tcPr>
          <w:p>
            <w:pPr>
              <w:spacing w:after="60" w:before="60" w:line="240" w:lineRule="auto"/>
            </w:pPr>
            <w:r>
              <w:rPr>
                <w:b w:val="0"/>
                <w:i w:val="0"/>
                <w:sz w:val="16"/>
              </w:rPr>
              <w:t>122</w:t>
            </w:r>
          </w:p>
        </w:tc>
        <w:tc>
          <w:tcPr>
            <w:tcW w:type="dxa" w:w="1844"/>
            <w:vAlign w:val="center"/>
          </w:tcPr>
          <w:p>
            <w:pPr>
              <w:spacing w:after="60" w:before="60" w:line="240" w:lineRule="auto"/>
            </w:pPr>
            <w:r>
              <w:rPr>
                <w:b w:val="0"/>
                <w:i w:val="0"/>
                <w:sz w:val="16"/>
              </w:rPr>
              <w:t>22</w:t>
            </w:r>
          </w:p>
        </w:tc>
      </w:tr>
      <w:tr>
        <w:trPr>
          <w:cantSplit/>
        </w:trPr>
        <w:tc>
          <w:tcPr>
            <w:tcW w:type="dxa" w:w="2459"/>
            <w:vAlign w:val="center"/>
          </w:tcPr>
          <w:p>
            <w:pPr>
              <w:spacing w:after="60" w:before="60" w:line="240" w:lineRule="auto"/>
            </w:pPr>
            <w:r>
              <w:rPr>
                <w:b w:val="0"/>
                <w:i w:val="0"/>
                <w:sz w:val="16"/>
              </w:rPr>
              <w:t>S6</w:t>
            </w:r>
          </w:p>
        </w:tc>
        <w:tc>
          <w:tcPr>
            <w:tcW w:type="dxa" w:w="1844"/>
            <w:vAlign w:val="center"/>
          </w:tcPr>
          <w:p>
            <w:pPr>
              <w:spacing w:after="60" w:before="60" w:line="240" w:lineRule="auto"/>
            </w:pPr>
            <w:r>
              <w:rPr>
                <w:b w:val="0"/>
                <w:i w:val="0"/>
                <w:sz w:val="16"/>
              </w:rPr>
              <w:t>30</w:t>
            </w:r>
          </w:p>
        </w:tc>
        <w:tc>
          <w:tcPr>
            <w:tcW w:type="dxa" w:w="1844"/>
            <w:vAlign w:val="center"/>
          </w:tcPr>
          <w:p>
            <w:pPr>
              <w:spacing w:after="60" w:before="60" w:line="240" w:lineRule="auto"/>
            </w:pPr>
            <w:r>
              <w:rPr>
                <w:b w:val="0"/>
                <w:i w:val="0"/>
                <w:sz w:val="16"/>
              </w:rPr>
              <w:t>114</w:t>
            </w:r>
          </w:p>
        </w:tc>
        <w:tc>
          <w:tcPr>
            <w:tcW w:type="dxa" w:w="1844"/>
            <w:vAlign w:val="center"/>
          </w:tcPr>
          <w:p>
            <w:pPr>
              <w:spacing w:after="60" w:before="60" w:line="240" w:lineRule="auto"/>
            </w:pPr>
            <w:r>
              <w:rPr>
                <w:b w:val="0"/>
                <w:i w:val="0"/>
                <w:sz w:val="16"/>
              </w:rPr>
              <w:t>14</w:t>
            </w:r>
          </w:p>
        </w:tc>
        <w:tc>
          <w:tcPr>
            <w:tcW w:type="dxa" w:w="1844"/>
            <w:vAlign w:val="center"/>
          </w:tcPr>
          <w:p>
            <w:pPr>
              <w:spacing w:after="60" w:before="60" w:line="240" w:lineRule="auto"/>
            </w:pPr>
            <w:r>
              <w:rPr>
                <w:b w:val="0"/>
                <w:i w:val="0"/>
                <w:sz w:val="16"/>
              </w:rPr>
              <w:t>130</w:t>
            </w:r>
          </w:p>
        </w:tc>
      </w:tr>
      <w:tr>
        <w:trPr>
          <w:cantSplit/>
        </w:trPr>
        <w:tc>
          <w:tcPr>
            <w:tcW w:type="dxa" w:w="2459"/>
            <w:vAlign w:val="center"/>
          </w:tcPr>
          <w:p>
            <w:pPr>
              <w:spacing w:after="60" w:before="60" w:line="240" w:lineRule="auto"/>
            </w:pPr>
            <w:r>
              <w:rPr>
                <w:b w:val="0"/>
                <w:i w:val="0"/>
                <w:sz w:val="16"/>
              </w:rPr>
              <w:t>S7</w:t>
            </w:r>
          </w:p>
        </w:tc>
        <w:tc>
          <w:tcPr>
            <w:tcW w:type="dxa" w:w="1844"/>
            <w:vAlign w:val="center"/>
          </w:tcPr>
          <w:p>
            <w:pPr>
              <w:spacing w:after="60" w:before="60" w:line="240" w:lineRule="auto"/>
            </w:pPr>
            <w:r>
              <w:rPr>
                <w:b w:val="0"/>
                <w:i w:val="0"/>
                <w:sz w:val="16"/>
              </w:rPr>
              <w:t>131</w:t>
            </w:r>
          </w:p>
        </w:tc>
        <w:tc>
          <w:tcPr>
            <w:tcW w:type="dxa" w:w="1844"/>
            <w:vAlign w:val="center"/>
          </w:tcPr>
          <w:p>
            <w:pPr>
              <w:spacing w:after="60" w:before="60" w:line="240" w:lineRule="auto"/>
            </w:pPr>
            <w:r>
              <w:rPr>
                <w:b w:val="0"/>
                <w:i w:val="0"/>
                <w:sz w:val="16"/>
              </w:rPr>
              <w:t>13</w:t>
            </w:r>
          </w:p>
        </w:tc>
        <w:tc>
          <w:tcPr>
            <w:tcW w:type="dxa" w:w="1844"/>
            <w:vAlign w:val="center"/>
          </w:tcPr>
          <w:p>
            <w:pPr>
              <w:spacing w:after="60" w:before="60" w:line="240" w:lineRule="auto"/>
            </w:pPr>
            <w:r>
              <w:rPr>
                <w:b w:val="0"/>
                <w:i w:val="0"/>
                <w:sz w:val="16"/>
              </w:rPr>
              <w:t>103</w:t>
            </w:r>
          </w:p>
        </w:tc>
        <w:tc>
          <w:tcPr>
            <w:tcW w:type="dxa" w:w="1844"/>
            <w:vAlign w:val="center"/>
          </w:tcPr>
          <w:p>
            <w:pPr>
              <w:spacing w:after="60" w:before="60" w:line="240" w:lineRule="auto"/>
            </w:pPr>
            <w:r>
              <w:rPr>
                <w:b w:val="0"/>
                <w:i w:val="0"/>
                <w:sz w:val="16"/>
              </w:rPr>
              <w:t>41</w:t>
            </w:r>
          </w:p>
        </w:tc>
      </w:tr>
      <w:tr>
        <w:trPr>
          <w:cantSplit/>
        </w:trPr>
        <w:tc>
          <w:tcPr>
            <w:tcW w:type="dxa" w:w="2459"/>
            <w:vAlign w:val="center"/>
          </w:tcPr>
          <w:p>
            <w:pPr>
              <w:spacing w:after="60" w:before="60" w:line="240" w:lineRule="auto"/>
            </w:pPr>
            <w:r>
              <w:rPr>
                <w:b w:val="0"/>
                <w:i w:val="0"/>
                <w:sz w:val="16"/>
              </w:rPr>
              <w:t>S8</w:t>
            </w:r>
          </w:p>
        </w:tc>
        <w:tc>
          <w:tcPr>
            <w:tcW w:type="dxa" w:w="1844"/>
            <w:vAlign w:val="center"/>
          </w:tcPr>
          <w:p>
            <w:pPr>
              <w:spacing w:after="60" w:before="60" w:line="240" w:lineRule="auto"/>
            </w:pPr>
            <w:r>
              <w:rPr>
                <w:b w:val="0"/>
                <w:i w:val="0"/>
                <w:sz w:val="16"/>
              </w:rPr>
              <w:t>70</w:t>
            </w:r>
          </w:p>
        </w:tc>
        <w:tc>
          <w:tcPr>
            <w:tcW w:type="dxa" w:w="1844"/>
            <w:vAlign w:val="center"/>
          </w:tcPr>
          <w:p>
            <w:pPr>
              <w:spacing w:after="60" w:before="60" w:line="240" w:lineRule="auto"/>
            </w:pPr>
            <w:r>
              <w:rPr>
                <w:b w:val="0"/>
                <w:i w:val="0"/>
                <w:sz w:val="16"/>
              </w:rPr>
              <w:t>74</w:t>
            </w:r>
          </w:p>
        </w:tc>
        <w:tc>
          <w:tcPr>
            <w:tcW w:type="dxa" w:w="1844"/>
            <w:vAlign w:val="center"/>
          </w:tcPr>
          <w:p>
            <w:pPr>
              <w:spacing w:after="60" w:before="60" w:line="240" w:lineRule="auto"/>
            </w:pPr>
            <w:r>
              <w:rPr>
                <w:b w:val="0"/>
                <w:i w:val="0"/>
                <w:sz w:val="16"/>
              </w:rPr>
              <w:t>5</w:t>
            </w:r>
          </w:p>
        </w:tc>
        <w:tc>
          <w:tcPr>
            <w:tcW w:type="dxa" w:w="1844"/>
            <w:vAlign w:val="center"/>
          </w:tcPr>
          <w:p>
            <w:pPr>
              <w:spacing w:after="60" w:before="60" w:line="240" w:lineRule="auto"/>
            </w:pPr>
            <w:r>
              <w:rPr>
                <w:b w:val="0"/>
                <w:i w:val="0"/>
                <w:sz w:val="16"/>
              </w:rPr>
              <w:t>139</w:t>
            </w:r>
          </w:p>
        </w:tc>
      </w:tr>
      <w:tr>
        <w:trPr>
          <w:cantSplit/>
        </w:trPr>
        <w:tc>
          <w:tcPr>
            <w:tcW w:type="dxa" w:w="2459"/>
            <w:vAlign w:val="center"/>
          </w:tcPr>
          <w:p>
            <w:pPr>
              <w:spacing w:after="60" w:before="60" w:line="240" w:lineRule="auto"/>
            </w:pPr>
            <w:r>
              <w:rPr>
                <w:b w:val="0"/>
                <w:i w:val="0"/>
                <w:sz w:val="16"/>
              </w:rPr>
              <w:t>S9</w:t>
            </w:r>
          </w:p>
        </w:tc>
        <w:tc>
          <w:tcPr>
            <w:tcW w:type="dxa" w:w="1844"/>
            <w:vAlign w:val="center"/>
          </w:tcPr>
          <w:p>
            <w:pPr>
              <w:spacing w:after="60" w:before="60" w:line="240" w:lineRule="auto"/>
            </w:pPr>
            <w:r>
              <w:rPr>
                <w:b w:val="0"/>
                <w:i w:val="0"/>
                <w:sz w:val="16"/>
              </w:rPr>
              <w:t>124</w:t>
            </w:r>
          </w:p>
        </w:tc>
        <w:tc>
          <w:tcPr>
            <w:tcW w:type="dxa" w:w="1844"/>
            <w:vAlign w:val="center"/>
          </w:tcPr>
          <w:p>
            <w:pPr>
              <w:spacing w:after="60" w:before="60" w:line="240" w:lineRule="auto"/>
            </w:pPr>
            <w:r>
              <w:rPr>
                <w:b w:val="0"/>
                <w:i w:val="0"/>
                <w:sz w:val="16"/>
              </w:rPr>
              <w:t>20</w:t>
            </w:r>
          </w:p>
        </w:tc>
        <w:tc>
          <w:tcPr>
            <w:tcW w:type="dxa" w:w="1844"/>
            <w:vAlign w:val="center"/>
          </w:tcPr>
          <w:p>
            <w:pPr>
              <w:spacing w:after="60" w:before="60" w:line="240" w:lineRule="auto"/>
            </w:pPr>
            <w:r>
              <w:rPr>
                <w:b w:val="0"/>
                <w:i w:val="0"/>
                <w:sz w:val="16"/>
              </w:rPr>
              <w:t>3</w:t>
            </w:r>
          </w:p>
        </w:tc>
        <w:tc>
          <w:tcPr>
            <w:tcW w:type="dxa" w:w="1844"/>
            <w:vAlign w:val="center"/>
          </w:tcPr>
          <w:p>
            <w:pPr>
              <w:spacing w:after="60" w:before="60" w:line="240" w:lineRule="auto"/>
            </w:pPr>
            <w:r>
              <w:rPr>
                <w:b w:val="0"/>
                <w:i w:val="0"/>
                <w:sz w:val="16"/>
              </w:rPr>
              <w:t>141</w:t>
            </w:r>
          </w:p>
        </w:tc>
      </w:tr>
    </w:tbl>
    <w:p/>
    <w:p>
      <w:r>
        <w:rPr>
          <w:b w:val="0"/>
          <w:i w:val="0"/>
        </w:rPr>
        <w:t>Table S7. All-​source training resubstitution: class-​specific performance and decision bias. Recalls and left-​prediction share are percentages; median probability is descriptive.</w:t>
      </w:r>
    </w:p>
    <w:tbl>
      <w:tblPr>
        <w:tblStyle w:val="TableGrid"/>
        <w:tblW w:type="auto" w:w="0"/>
        <w:jc w:val="center"/>
        <w:tblLayout w:type="fixed"/>
        <w:tblLook w:firstColumn="1" w:firstRow="1" w:lastColumn="0" w:lastRow="0" w:noHBand="0" w:noVBand="1" w:val="04A0"/>
      </w:tblPr>
      <w:tblGrid>
        <w:gridCol w:w="2049"/>
        <w:gridCol w:w="1557"/>
        <w:gridCol w:w="1557"/>
        <w:gridCol w:w="1557"/>
        <w:gridCol w:w="1557"/>
        <w:gridCol w:w="1557"/>
      </w:tblGrid>
      <w:tr>
        <w:trPr>
          <w:cantSplit/>
          <w:tblHeader/>
        </w:trPr>
        <w:tc>
          <w:tcPr>
            <w:tcW w:type="dxa" w:w="2049"/>
            <w:vAlign w:val="center"/>
          </w:tcPr>
          <w:p>
            <w:pPr>
              <w:spacing w:after="60" w:before="60" w:line="240" w:lineRule="auto"/>
            </w:pPr>
            <w:r>
              <w:rPr>
                <w:b/>
                <w:i w:val="0"/>
                <w:sz w:val="16"/>
              </w:rPr>
              <w:t>Person</w:t>
            </w:r>
          </w:p>
        </w:tc>
        <w:tc>
          <w:tcPr>
            <w:tcW w:type="dxa" w:w="1557"/>
            <w:vAlign w:val="center"/>
          </w:tcPr>
          <w:p>
            <w:pPr>
              <w:spacing w:after="60" w:before="60" w:line="240" w:lineRule="auto"/>
            </w:pPr>
            <w:r>
              <w:rPr>
                <w:b/>
                <w:i w:val="0"/>
                <w:sz w:val="16"/>
              </w:rPr>
              <w:t>BA %</w:t>
            </w:r>
          </w:p>
        </w:tc>
        <w:tc>
          <w:tcPr>
            <w:tcW w:type="dxa" w:w="1557"/>
            <w:vAlign w:val="center"/>
          </w:tcPr>
          <w:p>
            <w:pPr>
              <w:spacing w:after="60" w:before="60" w:line="240" w:lineRule="auto"/>
            </w:pPr>
            <w:r>
              <w:rPr>
                <w:b/>
                <w:i w:val="0"/>
                <w:sz w:val="16"/>
              </w:rPr>
              <w:t>Left recall %</w:t>
            </w:r>
          </w:p>
        </w:tc>
        <w:tc>
          <w:tcPr>
            <w:tcW w:type="dxa" w:w="1557"/>
            <w:vAlign w:val="center"/>
          </w:tcPr>
          <w:p>
            <w:pPr>
              <w:spacing w:after="60" w:before="60" w:line="240" w:lineRule="auto"/>
            </w:pPr>
            <w:r>
              <w:rPr>
                <w:b/>
                <w:i w:val="0"/>
                <w:sz w:val="16"/>
              </w:rPr>
              <w:t>Right recall %</w:t>
            </w:r>
          </w:p>
        </w:tc>
        <w:tc>
          <w:tcPr>
            <w:tcW w:type="dxa" w:w="1557"/>
            <w:vAlign w:val="center"/>
          </w:tcPr>
          <w:p>
            <w:pPr>
              <w:spacing w:after="60" w:before="60" w:line="240" w:lineRule="auto"/>
            </w:pPr>
            <w:r>
              <w:rPr>
                <w:b/>
                <w:i w:val="0"/>
                <w:sz w:val="16"/>
              </w:rPr>
              <w:t>Predicted left %</w:t>
            </w:r>
          </w:p>
        </w:tc>
        <w:tc>
          <w:tcPr>
            <w:tcW w:type="dxa" w:w="1557"/>
            <w:vAlign w:val="center"/>
          </w:tcPr>
          <w:p>
            <w:pPr>
              <w:spacing w:after="60" w:before="60" w:line="240" w:lineRule="auto"/>
            </w:pPr>
            <w:r>
              <w:rPr>
                <w:b/>
                <w:i w:val="0"/>
                <w:sz w:val="16"/>
              </w:rPr>
              <w:t>Median P(left)</w:t>
            </w:r>
          </w:p>
        </w:tc>
      </w:tr>
      <w:tr>
        <w:trPr>
          <w:cantSplit/>
        </w:trPr>
        <w:tc>
          <w:tcPr>
            <w:tcW w:type="dxa" w:w="2049"/>
            <w:vAlign w:val="center"/>
          </w:tcPr>
          <w:p>
            <w:pPr>
              <w:spacing w:after="60" w:before="60" w:line="240" w:lineRule="auto"/>
            </w:pPr>
            <w:r>
              <w:rPr>
                <w:b w:val="0"/>
                <w:i w:val="0"/>
                <w:sz w:val="16"/>
              </w:rPr>
              <w:t>S1</w:t>
            </w:r>
          </w:p>
        </w:tc>
        <w:tc>
          <w:tcPr>
            <w:tcW w:type="dxa" w:w="1557"/>
            <w:vAlign w:val="center"/>
          </w:tcPr>
          <w:p>
            <w:pPr>
              <w:spacing w:after="60" w:before="60" w:line="240" w:lineRule="auto"/>
            </w:pPr>
            <w:r>
              <w:rPr>
                <w:b w:val="0"/>
                <w:i w:val="0"/>
                <w:sz w:val="16"/>
              </w:rPr>
              <w:t>59.028</w:t>
            </w:r>
          </w:p>
        </w:tc>
        <w:tc>
          <w:tcPr>
            <w:tcW w:type="dxa" w:w="1557"/>
            <w:vAlign w:val="center"/>
          </w:tcPr>
          <w:p>
            <w:pPr>
              <w:spacing w:after="60" w:before="60" w:line="240" w:lineRule="auto"/>
            </w:pPr>
            <w:r>
              <w:rPr>
                <w:b w:val="0"/>
                <w:i w:val="0"/>
                <w:sz w:val="16"/>
              </w:rPr>
              <w:t>91.667</w:t>
            </w:r>
          </w:p>
        </w:tc>
        <w:tc>
          <w:tcPr>
            <w:tcW w:type="dxa" w:w="1557"/>
            <w:vAlign w:val="center"/>
          </w:tcPr>
          <w:p>
            <w:pPr>
              <w:spacing w:after="60" w:before="60" w:line="240" w:lineRule="auto"/>
            </w:pPr>
            <w:r>
              <w:rPr>
                <w:b w:val="0"/>
                <w:i w:val="0"/>
                <w:sz w:val="16"/>
              </w:rPr>
              <w:t>26.389</w:t>
            </w:r>
          </w:p>
        </w:tc>
        <w:tc>
          <w:tcPr>
            <w:tcW w:type="dxa" w:w="1557"/>
            <w:vAlign w:val="center"/>
          </w:tcPr>
          <w:p>
            <w:pPr>
              <w:spacing w:after="60" w:before="60" w:line="240" w:lineRule="auto"/>
            </w:pPr>
            <w:r>
              <w:rPr>
                <w:b w:val="0"/>
                <w:i w:val="0"/>
                <w:sz w:val="16"/>
              </w:rPr>
              <w:t>82.639</w:t>
            </w:r>
          </w:p>
        </w:tc>
        <w:tc>
          <w:tcPr>
            <w:tcW w:type="dxa" w:w="1557"/>
            <w:vAlign w:val="center"/>
          </w:tcPr>
          <w:p>
            <w:pPr>
              <w:spacing w:after="60" w:before="60" w:line="240" w:lineRule="auto"/>
            </w:pPr>
            <w:r>
              <w:rPr>
                <w:b w:val="0"/>
                <w:i w:val="0"/>
                <w:sz w:val="16"/>
              </w:rPr>
              <w:t>0.608594</w:t>
            </w:r>
          </w:p>
        </w:tc>
      </w:tr>
      <w:tr>
        <w:trPr>
          <w:cantSplit/>
        </w:trPr>
        <w:tc>
          <w:tcPr>
            <w:tcW w:type="dxa" w:w="2049"/>
            <w:vAlign w:val="center"/>
          </w:tcPr>
          <w:p>
            <w:pPr>
              <w:spacing w:after="60" w:before="60" w:line="240" w:lineRule="auto"/>
            </w:pPr>
            <w:r>
              <w:rPr>
                <w:b w:val="0"/>
                <w:i w:val="0"/>
                <w:sz w:val="16"/>
              </w:rPr>
              <w:t>S2</w:t>
            </w:r>
          </w:p>
        </w:tc>
        <w:tc>
          <w:tcPr>
            <w:tcW w:type="dxa" w:w="1557"/>
            <w:vAlign w:val="center"/>
          </w:tcPr>
          <w:p>
            <w:pPr>
              <w:spacing w:after="60" w:before="60" w:line="240" w:lineRule="auto"/>
            </w:pPr>
            <w:r>
              <w:rPr>
                <w:b w:val="0"/>
                <w:i w:val="0"/>
                <w:sz w:val="16"/>
              </w:rPr>
              <w:t>52.083</w:t>
            </w:r>
          </w:p>
        </w:tc>
        <w:tc>
          <w:tcPr>
            <w:tcW w:type="dxa" w:w="1557"/>
            <w:vAlign w:val="center"/>
          </w:tcPr>
          <w:p>
            <w:pPr>
              <w:spacing w:after="60" w:before="60" w:line="240" w:lineRule="auto"/>
            </w:pPr>
            <w:r>
              <w:rPr>
                <w:b w:val="0"/>
                <w:i w:val="0"/>
                <w:sz w:val="16"/>
              </w:rPr>
              <w:t>76.389</w:t>
            </w:r>
          </w:p>
        </w:tc>
        <w:tc>
          <w:tcPr>
            <w:tcW w:type="dxa" w:w="1557"/>
            <w:vAlign w:val="center"/>
          </w:tcPr>
          <w:p>
            <w:pPr>
              <w:spacing w:after="60" w:before="60" w:line="240" w:lineRule="auto"/>
            </w:pPr>
            <w:r>
              <w:rPr>
                <w:b w:val="0"/>
                <w:i w:val="0"/>
                <w:sz w:val="16"/>
              </w:rPr>
              <w:t>27.778</w:t>
            </w:r>
          </w:p>
        </w:tc>
        <w:tc>
          <w:tcPr>
            <w:tcW w:type="dxa" w:w="1557"/>
            <w:vAlign w:val="center"/>
          </w:tcPr>
          <w:p>
            <w:pPr>
              <w:spacing w:after="60" w:before="60" w:line="240" w:lineRule="auto"/>
            </w:pPr>
            <w:r>
              <w:rPr>
                <w:b w:val="0"/>
                <w:i w:val="0"/>
                <w:sz w:val="16"/>
              </w:rPr>
              <w:t>74.306</w:t>
            </w:r>
          </w:p>
        </w:tc>
        <w:tc>
          <w:tcPr>
            <w:tcW w:type="dxa" w:w="1557"/>
            <w:vAlign w:val="center"/>
          </w:tcPr>
          <w:p>
            <w:pPr>
              <w:spacing w:after="60" w:before="60" w:line="240" w:lineRule="auto"/>
            </w:pPr>
            <w:r>
              <w:rPr>
                <w:b w:val="0"/>
                <w:i w:val="0"/>
                <w:sz w:val="16"/>
              </w:rPr>
              <w:t>0.558299</w:t>
            </w:r>
          </w:p>
        </w:tc>
      </w:tr>
      <w:tr>
        <w:trPr>
          <w:cantSplit/>
        </w:trPr>
        <w:tc>
          <w:tcPr>
            <w:tcW w:type="dxa" w:w="2049"/>
            <w:vAlign w:val="center"/>
          </w:tcPr>
          <w:p>
            <w:pPr>
              <w:spacing w:after="60" w:before="60" w:line="240" w:lineRule="auto"/>
            </w:pPr>
            <w:r>
              <w:rPr>
                <w:b w:val="0"/>
                <w:i w:val="0"/>
                <w:sz w:val="16"/>
              </w:rPr>
              <w:t>S3</w:t>
            </w:r>
          </w:p>
        </w:tc>
        <w:tc>
          <w:tcPr>
            <w:tcW w:type="dxa" w:w="1557"/>
            <w:vAlign w:val="center"/>
          </w:tcPr>
          <w:p>
            <w:pPr>
              <w:spacing w:after="60" w:before="60" w:line="240" w:lineRule="auto"/>
            </w:pPr>
            <w:r>
              <w:rPr>
                <w:b w:val="0"/>
                <w:i w:val="0"/>
                <w:sz w:val="16"/>
              </w:rPr>
              <w:t>68.750</w:t>
            </w:r>
          </w:p>
        </w:tc>
        <w:tc>
          <w:tcPr>
            <w:tcW w:type="dxa" w:w="1557"/>
            <w:vAlign w:val="center"/>
          </w:tcPr>
          <w:p>
            <w:pPr>
              <w:spacing w:after="60" w:before="60" w:line="240" w:lineRule="auto"/>
            </w:pPr>
            <w:r>
              <w:rPr>
                <w:b w:val="0"/>
                <w:i w:val="0"/>
                <w:sz w:val="16"/>
              </w:rPr>
              <w:t>97.222</w:t>
            </w:r>
          </w:p>
        </w:tc>
        <w:tc>
          <w:tcPr>
            <w:tcW w:type="dxa" w:w="1557"/>
            <w:vAlign w:val="center"/>
          </w:tcPr>
          <w:p>
            <w:pPr>
              <w:spacing w:after="60" w:before="60" w:line="240" w:lineRule="auto"/>
            </w:pPr>
            <w:r>
              <w:rPr>
                <w:b w:val="0"/>
                <w:i w:val="0"/>
                <w:sz w:val="16"/>
              </w:rPr>
              <w:t>40.278</w:t>
            </w:r>
          </w:p>
        </w:tc>
        <w:tc>
          <w:tcPr>
            <w:tcW w:type="dxa" w:w="1557"/>
            <w:vAlign w:val="center"/>
          </w:tcPr>
          <w:p>
            <w:pPr>
              <w:spacing w:after="60" w:before="60" w:line="240" w:lineRule="auto"/>
            </w:pPr>
            <w:r>
              <w:rPr>
                <w:b w:val="0"/>
                <w:i w:val="0"/>
                <w:sz w:val="16"/>
              </w:rPr>
              <w:t>78.472</w:t>
            </w:r>
          </w:p>
        </w:tc>
        <w:tc>
          <w:tcPr>
            <w:tcW w:type="dxa" w:w="1557"/>
            <w:vAlign w:val="center"/>
          </w:tcPr>
          <w:p>
            <w:pPr>
              <w:spacing w:after="60" w:before="60" w:line="240" w:lineRule="auto"/>
            </w:pPr>
            <w:r>
              <w:rPr>
                <w:b w:val="0"/>
                <w:i w:val="0"/>
                <w:sz w:val="16"/>
              </w:rPr>
              <w:t>0.638290</w:t>
            </w:r>
          </w:p>
        </w:tc>
      </w:tr>
      <w:tr>
        <w:trPr>
          <w:cantSplit/>
        </w:trPr>
        <w:tc>
          <w:tcPr>
            <w:tcW w:type="dxa" w:w="2049"/>
            <w:vAlign w:val="center"/>
          </w:tcPr>
          <w:p>
            <w:pPr>
              <w:spacing w:after="60" w:before="60" w:line="240" w:lineRule="auto"/>
            </w:pPr>
            <w:r>
              <w:rPr>
                <w:b w:val="0"/>
                <w:i w:val="0"/>
                <w:sz w:val="16"/>
              </w:rPr>
              <w:t>S4</w:t>
            </w:r>
          </w:p>
        </w:tc>
        <w:tc>
          <w:tcPr>
            <w:tcW w:type="dxa" w:w="1557"/>
            <w:vAlign w:val="center"/>
          </w:tcPr>
          <w:p>
            <w:pPr>
              <w:spacing w:after="60" w:before="60" w:line="240" w:lineRule="auto"/>
            </w:pPr>
            <w:r>
              <w:rPr>
                <w:b w:val="0"/>
                <w:i w:val="0"/>
                <w:sz w:val="16"/>
              </w:rPr>
              <w:t>60.417</w:t>
            </w:r>
          </w:p>
        </w:tc>
        <w:tc>
          <w:tcPr>
            <w:tcW w:type="dxa" w:w="1557"/>
            <w:vAlign w:val="center"/>
          </w:tcPr>
          <w:p>
            <w:pPr>
              <w:spacing w:after="60" w:before="60" w:line="240" w:lineRule="auto"/>
            </w:pPr>
            <w:r>
              <w:rPr>
                <w:b w:val="0"/>
                <w:i w:val="0"/>
                <w:sz w:val="16"/>
              </w:rPr>
              <w:t>58.333</w:t>
            </w:r>
          </w:p>
        </w:tc>
        <w:tc>
          <w:tcPr>
            <w:tcW w:type="dxa" w:w="1557"/>
            <w:vAlign w:val="center"/>
          </w:tcPr>
          <w:p>
            <w:pPr>
              <w:spacing w:after="60" w:before="60" w:line="240" w:lineRule="auto"/>
            </w:pPr>
            <w:r>
              <w:rPr>
                <w:b w:val="0"/>
                <w:i w:val="0"/>
                <w:sz w:val="16"/>
              </w:rPr>
              <w:t>62.500</w:t>
            </w:r>
          </w:p>
        </w:tc>
        <w:tc>
          <w:tcPr>
            <w:tcW w:type="dxa" w:w="1557"/>
            <w:vAlign w:val="center"/>
          </w:tcPr>
          <w:p>
            <w:pPr>
              <w:spacing w:after="60" w:before="60" w:line="240" w:lineRule="auto"/>
            </w:pPr>
            <w:r>
              <w:rPr>
                <w:b w:val="0"/>
                <w:i w:val="0"/>
                <w:sz w:val="16"/>
              </w:rPr>
              <w:t>47.917</w:t>
            </w:r>
          </w:p>
        </w:tc>
        <w:tc>
          <w:tcPr>
            <w:tcW w:type="dxa" w:w="1557"/>
            <w:vAlign w:val="center"/>
          </w:tcPr>
          <w:p>
            <w:pPr>
              <w:spacing w:after="60" w:before="60" w:line="240" w:lineRule="auto"/>
            </w:pPr>
            <w:r>
              <w:rPr>
                <w:b w:val="0"/>
                <w:i w:val="0"/>
                <w:sz w:val="16"/>
              </w:rPr>
              <w:t>0.497850</w:t>
            </w:r>
          </w:p>
        </w:tc>
      </w:tr>
      <w:tr>
        <w:trPr>
          <w:cantSplit/>
        </w:trPr>
        <w:tc>
          <w:tcPr>
            <w:tcW w:type="dxa" w:w="2049"/>
            <w:vAlign w:val="center"/>
          </w:tcPr>
          <w:p>
            <w:pPr>
              <w:spacing w:after="60" w:before="60" w:line="240" w:lineRule="auto"/>
            </w:pPr>
            <w:r>
              <w:rPr>
                <w:b w:val="0"/>
                <w:i w:val="0"/>
                <w:sz w:val="16"/>
              </w:rPr>
              <w:t>S5</w:t>
            </w:r>
          </w:p>
        </w:tc>
        <w:tc>
          <w:tcPr>
            <w:tcW w:type="dxa" w:w="1557"/>
            <w:vAlign w:val="center"/>
          </w:tcPr>
          <w:p>
            <w:pPr>
              <w:spacing w:after="60" w:before="60" w:line="240" w:lineRule="auto"/>
            </w:pPr>
            <w:r>
              <w:rPr>
                <w:b w:val="0"/>
                <w:i w:val="0"/>
                <w:sz w:val="16"/>
              </w:rPr>
              <w:t>47.222</w:t>
            </w:r>
          </w:p>
        </w:tc>
        <w:tc>
          <w:tcPr>
            <w:tcW w:type="dxa" w:w="1557"/>
            <w:vAlign w:val="center"/>
          </w:tcPr>
          <w:p>
            <w:pPr>
              <w:spacing w:after="60" w:before="60" w:line="240" w:lineRule="auto"/>
            </w:pPr>
            <w:r>
              <w:rPr>
                <w:b w:val="0"/>
                <w:i w:val="0"/>
                <w:sz w:val="16"/>
              </w:rPr>
              <w:t>79.167</w:t>
            </w:r>
          </w:p>
        </w:tc>
        <w:tc>
          <w:tcPr>
            <w:tcW w:type="dxa" w:w="1557"/>
            <w:vAlign w:val="center"/>
          </w:tcPr>
          <w:p>
            <w:pPr>
              <w:spacing w:after="60" w:before="60" w:line="240" w:lineRule="auto"/>
            </w:pPr>
            <w:r>
              <w:rPr>
                <w:b w:val="0"/>
                <w:i w:val="0"/>
                <w:sz w:val="16"/>
              </w:rPr>
              <w:t>15.278</w:t>
            </w:r>
          </w:p>
        </w:tc>
        <w:tc>
          <w:tcPr>
            <w:tcW w:type="dxa" w:w="1557"/>
            <w:vAlign w:val="center"/>
          </w:tcPr>
          <w:p>
            <w:pPr>
              <w:spacing w:after="60" w:before="60" w:line="240" w:lineRule="auto"/>
            </w:pPr>
            <w:r>
              <w:rPr>
                <w:b w:val="0"/>
                <w:i w:val="0"/>
                <w:sz w:val="16"/>
              </w:rPr>
              <w:t>81.944</w:t>
            </w:r>
          </w:p>
        </w:tc>
        <w:tc>
          <w:tcPr>
            <w:tcW w:type="dxa" w:w="1557"/>
            <w:vAlign w:val="center"/>
          </w:tcPr>
          <w:p>
            <w:pPr>
              <w:spacing w:after="60" w:before="60" w:line="240" w:lineRule="auto"/>
            </w:pPr>
            <w:r>
              <w:rPr>
                <w:b w:val="0"/>
                <w:i w:val="0"/>
                <w:sz w:val="16"/>
              </w:rPr>
              <w:t>0.583361</w:t>
            </w:r>
          </w:p>
        </w:tc>
      </w:tr>
      <w:tr>
        <w:trPr>
          <w:cantSplit/>
        </w:trPr>
        <w:tc>
          <w:tcPr>
            <w:tcW w:type="dxa" w:w="2049"/>
            <w:vAlign w:val="center"/>
          </w:tcPr>
          <w:p>
            <w:pPr>
              <w:spacing w:after="60" w:before="60" w:line="240" w:lineRule="auto"/>
            </w:pPr>
            <w:r>
              <w:rPr>
                <w:b w:val="0"/>
                <w:i w:val="0"/>
                <w:sz w:val="16"/>
              </w:rPr>
              <w:t>S6</w:t>
            </w:r>
          </w:p>
        </w:tc>
        <w:tc>
          <w:tcPr>
            <w:tcW w:type="dxa" w:w="1557"/>
            <w:vAlign w:val="center"/>
          </w:tcPr>
          <w:p>
            <w:pPr>
              <w:spacing w:after="60" w:before="60" w:line="240" w:lineRule="auto"/>
            </w:pPr>
            <w:r>
              <w:rPr>
                <w:b w:val="0"/>
                <w:i w:val="0"/>
                <w:sz w:val="16"/>
              </w:rPr>
              <w:t>55.556</w:t>
            </w:r>
          </w:p>
        </w:tc>
        <w:tc>
          <w:tcPr>
            <w:tcW w:type="dxa" w:w="1557"/>
            <w:vAlign w:val="center"/>
          </w:tcPr>
          <w:p>
            <w:pPr>
              <w:spacing w:after="60" w:before="60" w:line="240" w:lineRule="auto"/>
            </w:pPr>
            <w:r>
              <w:rPr>
                <w:b w:val="0"/>
                <w:i w:val="0"/>
                <w:sz w:val="16"/>
              </w:rPr>
              <w:t>20.833</w:t>
            </w:r>
          </w:p>
        </w:tc>
        <w:tc>
          <w:tcPr>
            <w:tcW w:type="dxa" w:w="1557"/>
            <w:vAlign w:val="center"/>
          </w:tcPr>
          <w:p>
            <w:pPr>
              <w:spacing w:after="60" w:before="60" w:line="240" w:lineRule="auto"/>
            </w:pPr>
            <w:r>
              <w:rPr>
                <w:b w:val="0"/>
                <w:i w:val="0"/>
                <w:sz w:val="16"/>
              </w:rPr>
              <w:t>90.278</w:t>
            </w:r>
          </w:p>
        </w:tc>
        <w:tc>
          <w:tcPr>
            <w:tcW w:type="dxa" w:w="1557"/>
            <w:vAlign w:val="center"/>
          </w:tcPr>
          <w:p>
            <w:pPr>
              <w:spacing w:after="60" w:before="60" w:line="240" w:lineRule="auto"/>
            </w:pPr>
            <w:r>
              <w:rPr>
                <w:b w:val="0"/>
                <w:i w:val="0"/>
                <w:sz w:val="16"/>
              </w:rPr>
              <w:t>15.278</w:t>
            </w:r>
          </w:p>
        </w:tc>
        <w:tc>
          <w:tcPr>
            <w:tcW w:type="dxa" w:w="1557"/>
            <w:vAlign w:val="center"/>
          </w:tcPr>
          <w:p>
            <w:pPr>
              <w:spacing w:after="60" w:before="60" w:line="240" w:lineRule="auto"/>
            </w:pPr>
            <w:r>
              <w:rPr>
                <w:b w:val="0"/>
                <w:i w:val="0"/>
                <w:sz w:val="16"/>
              </w:rPr>
              <w:t>0.317570</w:t>
            </w:r>
          </w:p>
        </w:tc>
      </w:tr>
      <w:tr>
        <w:trPr>
          <w:cantSplit/>
        </w:trPr>
        <w:tc>
          <w:tcPr>
            <w:tcW w:type="dxa" w:w="2049"/>
            <w:vAlign w:val="center"/>
          </w:tcPr>
          <w:p>
            <w:pPr>
              <w:spacing w:after="60" w:before="60" w:line="240" w:lineRule="auto"/>
            </w:pPr>
            <w:r>
              <w:rPr>
                <w:b w:val="0"/>
                <w:i w:val="0"/>
                <w:sz w:val="16"/>
              </w:rPr>
              <w:t>S7</w:t>
            </w:r>
          </w:p>
        </w:tc>
        <w:tc>
          <w:tcPr>
            <w:tcW w:type="dxa" w:w="1557"/>
            <w:vAlign w:val="center"/>
          </w:tcPr>
          <w:p>
            <w:pPr>
              <w:spacing w:after="60" w:before="60" w:line="240" w:lineRule="auto"/>
            </w:pPr>
            <w:r>
              <w:rPr>
                <w:b w:val="0"/>
                <w:i w:val="0"/>
                <w:sz w:val="16"/>
              </w:rPr>
              <w:t>59.722</w:t>
            </w:r>
          </w:p>
        </w:tc>
        <w:tc>
          <w:tcPr>
            <w:tcW w:type="dxa" w:w="1557"/>
            <w:vAlign w:val="center"/>
          </w:tcPr>
          <w:p>
            <w:pPr>
              <w:spacing w:after="60" w:before="60" w:line="240" w:lineRule="auto"/>
            </w:pPr>
            <w:r>
              <w:rPr>
                <w:b w:val="0"/>
                <w:i w:val="0"/>
                <w:sz w:val="16"/>
              </w:rPr>
              <w:t>90.972</w:t>
            </w:r>
          </w:p>
        </w:tc>
        <w:tc>
          <w:tcPr>
            <w:tcW w:type="dxa" w:w="1557"/>
            <w:vAlign w:val="center"/>
          </w:tcPr>
          <w:p>
            <w:pPr>
              <w:spacing w:after="60" w:before="60" w:line="240" w:lineRule="auto"/>
            </w:pPr>
            <w:r>
              <w:rPr>
                <w:b w:val="0"/>
                <w:i w:val="0"/>
                <w:sz w:val="16"/>
              </w:rPr>
              <w:t>28.472</w:t>
            </w:r>
          </w:p>
        </w:tc>
        <w:tc>
          <w:tcPr>
            <w:tcW w:type="dxa" w:w="1557"/>
            <w:vAlign w:val="center"/>
          </w:tcPr>
          <w:p>
            <w:pPr>
              <w:spacing w:after="60" w:before="60" w:line="240" w:lineRule="auto"/>
            </w:pPr>
            <w:r>
              <w:rPr>
                <w:b w:val="0"/>
                <w:i w:val="0"/>
                <w:sz w:val="16"/>
              </w:rPr>
              <w:t>81.250</w:t>
            </w:r>
          </w:p>
        </w:tc>
        <w:tc>
          <w:tcPr>
            <w:tcW w:type="dxa" w:w="1557"/>
            <w:vAlign w:val="center"/>
          </w:tcPr>
          <w:p>
            <w:pPr>
              <w:spacing w:after="60" w:before="60" w:line="240" w:lineRule="auto"/>
            </w:pPr>
            <w:r>
              <w:rPr>
                <w:b w:val="0"/>
                <w:i w:val="0"/>
                <w:sz w:val="16"/>
              </w:rPr>
              <w:t>0.590697</w:t>
            </w:r>
          </w:p>
        </w:tc>
      </w:tr>
      <w:tr>
        <w:trPr>
          <w:cantSplit/>
        </w:trPr>
        <w:tc>
          <w:tcPr>
            <w:tcW w:type="dxa" w:w="2049"/>
            <w:vAlign w:val="center"/>
          </w:tcPr>
          <w:p>
            <w:pPr>
              <w:spacing w:after="60" w:before="60" w:line="240" w:lineRule="auto"/>
            </w:pPr>
            <w:r>
              <w:rPr>
                <w:b w:val="0"/>
                <w:i w:val="0"/>
                <w:sz w:val="16"/>
              </w:rPr>
              <w:t>S8</w:t>
            </w:r>
          </w:p>
        </w:tc>
        <w:tc>
          <w:tcPr>
            <w:tcW w:type="dxa" w:w="1557"/>
            <w:vAlign w:val="center"/>
          </w:tcPr>
          <w:p>
            <w:pPr>
              <w:spacing w:after="60" w:before="60" w:line="240" w:lineRule="auto"/>
            </w:pPr>
            <w:r>
              <w:rPr>
                <w:b w:val="0"/>
                <w:i w:val="0"/>
                <w:sz w:val="16"/>
              </w:rPr>
              <w:t>72.569</w:t>
            </w:r>
          </w:p>
        </w:tc>
        <w:tc>
          <w:tcPr>
            <w:tcW w:type="dxa" w:w="1557"/>
            <w:vAlign w:val="center"/>
          </w:tcPr>
          <w:p>
            <w:pPr>
              <w:spacing w:after="60" w:before="60" w:line="240" w:lineRule="auto"/>
            </w:pPr>
            <w:r>
              <w:rPr>
                <w:b w:val="0"/>
                <w:i w:val="0"/>
                <w:sz w:val="16"/>
              </w:rPr>
              <w:t>48.611</w:t>
            </w:r>
          </w:p>
        </w:tc>
        <w:tc>
          <w:tcPr>
            <w:tcW w:type="dxa" w:w="1557"/>
            <w:vAlign w:val="center"/>
          </w:tcPr>
          <w:p>
            <w:pPr>
              <w:spacing w:after="60" w:before="60" w:line="240" w:lineRule="auto"/>
            </w:pPr>
            <w:r>
              <w:rPr>
                <w:b w:val="0"/>
                <w:i w:val="0"/>
                <w:sz w:val="16"/>
              </w:rPr>
              <w:t>96.528</w:t>
            </w:r>
          </w:p>
        </w:tc>
        <w:tc>
          <w:tcPr>
            <w:tcW w:type="dxa" w:w="1557"/>
            <w:vAlign w:val="center"/>
          </w:tcPr>
          <w:p>
            <w:pPr>
              <w:spacing w:after="60" w:before="60" w:line="240" w:lineRule="auto"/>
            </w:pPr>
            <w:r>
              <w:rPr>
                <w:b w:val="0"/>
                <w:i w:val="0"/>
                <w:sz w:val="16"/>
              </w:rPr>
              <w:t>26.042</w:t>
            </w:r>
          </w:p>
        </w:tc>
        <w:tc>
          <w:tcPr>
            <w:tcW w:type="dxa" w:w="1557"/>
            <w:vAlign w:val="center"/>
          </w:tcPr>
          <w:p>
            <w:pPr>
              <w:spacing w:after="60" w:before="60" w:line="240" w:lineRule="auto"/>
            </w:pPr>
            <w:r>
              <w:rPr>
                <w:b w:val="0"/>
                <w:i w:val="0"/>
                <w:sz w:val="16"/>
              </w:rPr>
              <w:t>0.320645</w:t>
            </w:r>
          </w:p>
        </w:tc>
      </w:tr>
      <w:tr>
        <w:trPr>
          <w:cantSplit/>
        </w:trPr>
        <w:tc>
          <w:tcPr>
            <w:tcW w:type="dxa" w:w="2049"/>
            <w:vAlign w:val="center"/>
          </w:tcPr>
          <w:p>
            <w:pPr>
              <w:spacing w:after="60" w:before="60" w:line="240" w:lineRule="auto"/>
            </w:pPr>
            <w:r>
              <w:rPr>
                <w:b w:val="0"/>
                <w:i w:val="0"/>
                <w:sz w:val="16"/>
              </w:rPr>
              <w:t>S9</w:t>
            </w:r>
          </w:p>
        </w:tc>
        <w:tc>
          <w:tcPr>
            <w:tcW w:type="dxa" w:w="1557"/>
            <w:vAlign w:val="center"/>
          </w:tcPr>
          <w:p>
            <w:pPr>
              <w:spacing w:after="60" w:before="60" w:line="240" w:lineRule="auto"/>
            </w:pPr>
            <w:r>
              <w:rPr>
                <w:b w:val="0"/>
                <w:i w:val="0"/>
                <w:sz w:val="16"/>
              </w:rPr>
              <w:t>92.014</w:t>
            </w:r>
          </w:p>
        </w:tc>
        <w:tc>
          <w:tcPr>
            <w:tcW w:type="dxa" w:w="1557"/>
            <w:vAlign w:val="center"/>
          </w:tcPr>
          <w:p>
            <w:pPr>
              <w:spacing w:after="60" w:before="60" w:line="240" w:lineRule="auto"/>
            </w:pPr>
            <w:r>
              <w:rPr>
                <w:b w:val="0"/>
                <w:i w:val="0"/>
                <w:sz w:val="16"/>
              </w:rPr>
              <w:t>86.111</w:t>
            </w:r>
          </w:p>
        </w:tc>
        <w:tc>
          <w:tcPr>
            <w:tcW w:type="dxa" w:w="1557"/>
            <w:vAlign w:val="center"/>
          </w:tcPr>
          <w:p>
            <w:pPr>
              <w:spacing w:after="60" w:before="60" w:line="240" w:lineRule="auto"/>
            </w:pPr>
            <w:r>
              <w:rPr>
                <w:b w:val="0"/>
                <w:i w:val="0"/>
                <w:sz w:val="16"/>
              </w:rPr>
              <w:t>97.917</w:t>
            </w:r>
          </w:p>
        </w:tc>
        <w:tc>
          <w:tcPr>
            <w:tcW w:type="dxa" w:w="1557"/>
            <w:vAlign w:val="center"/>
          </w:tcPr>
          <w:p>
            <w:pPr>
              <w:spacing w:after="60" w:before="60" w:line="240" w:lineRule="auto"/>
            </w:pPr>
            <w:r>
              <w:rPr>
                <w:b w:val="0"/>
                <w:i w:val="0"/>
                <w:sz w:val="16"/>
              </w:rPr>
              <w:t>44.097</w:t>
            </w:r>
          </w:p>
        </w:tc>
        <w:tc>
          <w:tcPr>
            <w:tcW w:type="dxa" w:w="1557"/>
            <w:vAlign w:val="center"/>
          </w:tcPr>
          <w:p>
            <w:pPr>
              <w:spacing w:after="60" w:before="60" w:line="240" w:lineRule="auto"/>
            </w:pPr>
            <w:r>
              <w:rPr>
                <w:b w:val="0"/>
                <w:i w:val="0"/>
                <w:sz w:val="16"/>
              </w:rPr>
              <w:t>0.349659</w:t>
            </w:r>
          </w:p>
        </w:tc>
      </w:tr>
    </w:tbl>
    <w:p/>
    <w:p>
      <w:r>
        <w:rPr>
          <w:b w:val="0"/>
          <w:i w:val="0"/>
        </w:rPr>
        <w:t>The distributions include strong class asymmetry and substantial person-​to-​person variation. Mean source BA exceeds 50% descriptively on these nine already observed people and supports an operational source pipeline; it neither proves all label/​channel/​preprocessing errors absent nor identifies the reason for cross-​dataset collapse. The completed independent validator reloaded native source labels and replayed numeric inputs using the same frozen preprocessing helper without fitting or model inference. A separate review reconstructed confusion counts, split identities and artifact hashes from stored files. Neither is an independently reimplemented alternate EEG transformation or external scientific replication.</w:t>
      </w:r>
    </w:p>
    <w:p>
      <w:r>
        <w:rPr>
          <w:b w:val="0"/>
          <w:i w:val="0"/>
        </w:rPr>
        <w:t xml:space="preserve">Audit artifacts: </w:t>
      </w:r>
      <w:r>
        <w:rPr>
          <w:rFonts w:ascii="DejaVu Sans Mono" w:hAnsi="DejaVu Sans Mono"/>
          <w:b w:val="0"/>
          <w:i w:val="0"/>
          <w:sz w:val="16"/>
        </w:rPr>
        <w:t>results/cpu-csp-20261013T004218Z-2828deb4/independent_validation.json</w:t>
      </w:r>
      <w:r>
        <w:rPr>
          <w:b w:val="0"/>
          <w:i w:val="0"/>
        </w:rPr>
        <w:t xml:space="preserve">, </w:t>
      </w:r>
      <w:r>
        <w:rPr>
          <w:rFonts w:ascii="DejaVu Sans Mono" w:hAnsi="DejaVu Sans Mono"/>
          <w:b w:val="0"/>
          <w:i w:val="0"/>
          <w:sz w:val="16"/>
        </w:rPr>
        <w:t>independent_validation_receipt.json</w:t>
      </w:r>
      <w:r>
        <w:rPr>
          <w:b w:val="0"/>
          <w:i w:val="0"/>
        </w:rPr>
        <w:t xml:space="preserve">, </w:t>
      </w:r>
      <w:r>
        <w:rPr>
          <w:rFonts w:ascii="DejaVu Sans Mono" w:hAnsi="DejaVu Sans Mono"/>
          <w:b w:val="0"/>
          <w:i w:val="0"/>
          <w:sz w:val="16"/>
        </w:rPr>
        <w:t>participant_confusion_and_metrics.csv</w:t>
      </w:r>
      <w:r>
        <w:rPr>
          <w:b w:val="0"/>
          <w:i w:val="0"/>
        </w:rPr>
        <w:t xml:space="preserve">, </w:t>
      </w:r>
      <w:r>
        <w:rPr>
          <w:rFonts w:ascii="DejaVu Sans Mono" w:hAnsi="DejaVu Sans Mono"/>
          <w:b w:val="0"/>
          <w:i w:val="0"/>
          <w:sz w:val="16"/>
        </w:rPr>
        <w:t>folds/*/{partition.json,fit_receipt.json,predictions.csv}</w:t>
      </w:r>
      <w:r>
        <w:rPr>
          <w:b w:val="0"/>
          <w:i w:val="0"/>
        </w:rPr>
        <w:t xml:space="preserve">, and </w:t>
      </w:r>
      <w:r>
        <w:rPr>
          <w:rFonts w:ascii="DejaVu Sans Mono" w:hAnsi="DejaVu Sans Mono"/>
          <w:b w:val="0"/>
          <w:i w:val="0"/>
          <w:sz w:val="16"/>
        </w:rPr>
        <w:t>evidence/cpu_csp_execution_independent_review.json</w:t>
      </w:r>
      <w:r>
        <w:rPr>
          <w:b w:val="0"/>
          <w:i w:val="0"/>
        </w:rPr>
        <w:t xml:space="preserve">. The ten model artifacts are available under </w:t>
      </w:r>
      <w:r>
        <w:rPr>
          <w:rFonts w:ascii="DejaVu Sans Mono" w:hAnsi="DejaVu Sans Mono"/>
          <w:b w:val="0"/>
          <w:i w:val="0"/>
          <w:sz w:val="16"/>
        </w:rPr>
        <w:t>models/cpu-csp-20261013T004218Z-2828deb4/</w:t>
      </w:r>
      <w:r>
        <w:rPr>
          <w:b w:val="0"/>
          <w:i w:val="0"/>
        </w:rPr>
        <w:t>; no raw EEG is included in the repository.</w:t>
      </w:r>
    </w:p>
    <w:p>
      <w:pPr>
        <w:pStyle w:val="Heading2"/>
      </w:pPr>
      <w:r>
        <w:rPr>
          <w:b w:val="0"/>
          <w:i w:val="0"/>
        </w:rPr>
        <w:t>S4. Historical physiological description: no new physiology experiment</w:t>
      </w:r>
    </w:p>
    <w:p>
      <w:r>
        <w:rPr>
          <w:b w:val="0"/>
          <w:i w:val="0"/>
        </w:rPr>
        <w:t xml:space="preserve">The retained physiological analysis is BNCI-​only, sensor-​level and post-​decoder-​outcome. Nine source people supply the same frozen baseline-​relative power summaries and six descriptive Spearman associations. Re-​aggregation of 228,096 saved power rows reproduces </w:t>
      </w:r>
      <w:r>
        <w:rPr>
          <w:rFonts w:ascii="DejaVu Sans Mono" w:hAnsi="DejaVu Sans Mono"/>
          <w:b w:val="0"/>
          <w:i w:val="0"/>
          <w:sz w:val="16"/>
        </w:rPr>
        <w:t>10 log10(Ptask/Pbaseline)</w:t>
      </w:r>
      <w:r>
        <w:rPr>
          <w:b w:val="0"/>
          <w:i w:val="0"/>
        </w:rPr>
        <w:t xml:space="preserve"> with maximum absolute arithmetic error 5.33×10⁻¹⁵ dB; no raw spectral experiment was rerun. Mean signed laterality is −0.249685 dB for μ and −0.167875 dB for β.</w:t>
      </w:r>
    </w:p>
    <w:p>
      <w:r>
        <w:rPr>
          <w:b w:val="0"/>
          <w:i w:val="0"/>
        </w:rPr>
        <w:t>Table S8. Saved laterality–decoder BA rank associations, n=9 for every row. No p values were computed or added.</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trPr>
        <w:tc>
          <w:tcPr>
            <w:tcW w:type="dxa" w:w="2459"/>
            <w:vAlign w:val="center"/>
          </w:tcPr>
          <w:p>
            <w:pPr>
              <w:spacing w:after="60" w:before="60" w:line="240" w:lineRule="auto"/>
            </w:pPr>
            <w:r>
              <w:rPr>
                <w:b/>
                <w:i w:val="0"/>
                <w:sz w:val="18"/>
              </w:rPr>
              <w:t>Historical model</w:t>
            </w:r>
          </w:p>
        </w:tc>
        <w:tc>
          <w:tcPr>
            <w:tcW w:type="dxa" w:w="2459"/>
            <w:vAlign w:val="center"/>
          </w:tcPr>
          <w:p>
            <w:pPr>
              <w:spacing w:after="60" w:before="60" w:line="240" w:lineRule="auto"/>
            </w:pPr>
            <w:r>
              <w:rPr>
                <w:b/>
                <w:i w:val="0"/>
                <w:sz w:val="18"/>
              </w:rPr>
              <w:t>Band</w:t>
            </w:r>
          </w:p>
        </w:tc>
        <w:tc>
          <w:tcPr>
            <w:tcW w:type="dxa" w:w="2459"/>
            <w:vAlign w:val="center"/>
          </w:tcPr>
          <w:p>
            <w:pPr>
              <w:spacing w:after="60" w:before="60" w:line="240" w:lineRule="auto"/>
            </w:pPr>
            <w:r>
              <w:rPr>
                <w:b/>
                <w:i w:val="0"/>
                <w:sz w:val="18"/>
              </w:rPr>
              <w:t>Spearman ρ</w:t>
            </w:r>
          </w:p>
        </w:tc>
        <w:tc>
          <w:tcPr>
            <w:tcW w:type="dxa" w:w="2459"/>
            <w:vAlign w:val="center"/>
          </w:tcPr>
          <w:p>
            <w:pPr>
              <w:spacing w:after="60" w:before="60" w:line="240" w:lineRule="auto"/>
            </w:pPr>
            <w:r>
              <w:rPr>
                <w:b/>
                <w:i w:val="0"/>
                <w:sz w:val="18"/>
              </w:rPr>
              <w:t>p value</w:t>
            </w:r>
          </w:p>
        </w:tc>
      </w:tr>
      <w:tr>
        <w:trPr>
          <w:cantSplit/>
        </w:trPr>
        <w:tc>
          <w:tcPr>
            <w:tcW w:type="dxa" w:w="2459"/>
            <w:vAlign w:val="center"/>
          </w:tcPr>
          <w:p>
            <w:pPr>
              <w:spacing w:after="60" w:before="60" w:line="240" w:lineRule="auto"/>
            </w:pPr>
            <w:r>
              <w:rPr>
                <w:b w:val="0"/>
                <w:i w:val="0"/>
                <w:sz w:val="18"/>
              </w:rPr>
              <w:t>BROAD_EEGNET</w:t>
            </w:r>
          </w:p>
        </w:tc>
        <w:tc>
          <w:tcPr>
            <w:tcW w:type="dxa" w:w="2459"/>
            <w:vAlign w:val="center"/>
          </w:tcPr>
          <w:p>
            <w:pPr>
              <w:spacing w:after="60" w:before="60" w:line="240" w:lineRule="auto"/>
            </w:pPr>
            <w:r>
              <w:rPr>
                <w:b w:val="0"/>
                <w:i w:val="0"/>
                <w:sz w:val="18"/>
              </w:rPr>
              <w:t>beta</w:t>
            </w:r>
          </w:p>
        </w:tc>
        <w:tc>
          <w:tcPr>
            <w:tcW w:type="dxa" w:w="2459"/>
            <w:vAlign w:val="center"/>
          </w:tcPr>
          <w:p>
            <w:pPr>
              <w:spacing w:after="60" w:before="60" w:line="240" w:lineRule="auto"/>
            </w:pPr>
            <w:r>
              <w:rPr>
                <w:b w:val="0"/>
                <w:i w:val="0"/>
                <w:sz w:val="18"/>
              </w:rPr>
              <w:t>0.600000</w:t>
            </w:r>
          </w:p>
        </w:tc>
        <w:tc>
          <w:tcPr>
            <w:tcW w:type="dxa" w:w="2459"/>
            <w:vAlign w:val="center"/>
          </w:tcPr>
          <w:p>
            <w:pPr>
              <w:spacing w:after="60" w:before="60" w:line="240" w:lineRule="auto"/>
            </w:pPr>
            <w:r>
              <w:rPr>
                <w:b w:val="0"/>
                <w:i w:val="0"/>
                <w:sz w:val="18"/>
              </w:rPr>
              <w:t>Not computed</w:t>
            </w:r>
          </w:p>
        </w:tc>
      </w:tr>
      <w:tr>
        <w:trPr>
          <w:cantSplit/>
        </w:trPr>
        <w:tc>
          <w:tcPr>
            <w:tcW w:type="dxa" w:w="2459"/>
            <w:vAlign w:val="center"/>
          </w:tcPr>
          <w:p>
            <w:pPr>
              <w:spacing w:after="60" w:before="60" w:line="240" w:lineRule="auto"/>
            </w:pPr>
            <w:r>
              <w:rPr>
                <w:b w:val="0"/>
                <w:i w:val="0"/>
                <w:sz w:val="18"/>
              </w:rPr>
              <w:t>BROAD_EEGNET</w:t>
            </w:r>
          </w:p>
        </w:tc>
        <w:tc>
          <w:tcPr>
            <w:tcW w:type="dxa" w:w="2459"/>
            <w:vAlign w:val="center"/>
          </w:tcPr>
          <w:p>
            <w:pPr>
              <w:spacing w:after="60" w:before="60" w:line="240" w:lineRule="auto"/>
            </w:pPr>
            <w:r>
              <w:rPr>
                <w:b w:val="0"/>
                <w:i w:val="0"/>
                <w:sz w:val="18"/>
              </w:rPr>
              <w:t>mu</w:t>
            </w:r>
          </w:p>
        </w:tc>
        <w:tc>
          <w:tcPr>
            <w:tcW w:type="dxa" w:w="2459"/>
            <w:vAlign w:val="center"/>
          </w:tcPr>
          <w:p>
            <w:pPr>
              <w:spacing w:after="60" w:before="60" w:line="240" w:lineRule="auto"/>
            </w:pPr>
            <w:r>
              <w:rPr>
                <w:b w:val="0"/>
                <w:i w:val="0"/>
                <w:sz w:val="18"/>
              </w:rPr>
              <w:t>-0.150000</w:t>
            </w:r>
          </w:p>
        </w:tc>
        <w:tc>
          <w:tcPr>
            <w:tcW w:type="dxa" w:w="2459"/>
            <w:vAlign w:val="center"/>
          </w:tcPr>
          <w:p>
            <w:pPr>
              <w:spacing w:after="60" w:before="60" w:line="240" w:lineRule="auto"/>
            </w:pPr>
            <w:r>
              <w:rPr>
                <w:b w:val="0"/>
                <w:i w:val="0"/>
                <w:sz w:val="18"/>
              </w:rPr>
              <w:t>Not computed</w:t>
            </w:r>
          </w:p>
        </w:tc>
      </w:tr>
      <w:tr>
        <w:trPr>
          <w:cantSplit/>
        </w:trPr>
        <w:tc>
          <w:tcPr>
            <w:tcW w:type="dxa" w:w="2459"/>
            <w:vAlign w:val="center"/>
          </w:tcPr>
          <w:p>
            <w:pPr>
              <w:spacing w:after="60" w:before="60" w:line="240" w:lineRule="auto"/>
            </w:pPr>
            <w:r>
              <w:rPr>
                <w:b w:val="0"/>
                <w:i w:val="0"/>
                <w:sz w:val="18"/>
              </w:rPr>
              <w:t>CSP4_LDA</w:t>
            </w:r>
          </w:p>
        </w:tc>
        <w:tc>
          <w:tcPr>
            <w:tcW w:type="dxa" w:w="2459"/>
            <w:vAlign w:val="center"/>
          </w:tcPr>
          <w:p>
            <w:pPr>
              <w:spacing w:after="60" w:before="60" w:line="240" w:lineRule="auto"/>
            </w:pPr>
            <w:r>
              <w:rPr>
                <w:b w:val="0"/>
                <w:i w:val="0"/>
                <w:sz w:val="18"/>
              </w:rPr>
              <w:t>beta</w:t>
            </w:r>
          </w:p>
        </w:tc>
        <w:tc>
          <w:tcPr>
            <w:tcW w:type="dxa" w:w="2459"/>
            <w:vAlign w:val="center"/>
          </w:tcPr>
          <w:p>
            <w:pPr>
              <w:spacing w:after="60" w:before="60" w:line="240" w:lineRule="auto"/>
            </w:pPr>
            <w:r>
              <w:rPr>
                <w:b w:val="0"/>
                <w:i w:val="0"/>
                <w:sz w:val="18"/>
              </w:rPr>
              <w:t>0.316667</w:t>
            </w:r>
          </w:p>
        </w:tc>
        <w:tc>
          <w:tcPr>
            <w:tcW w:type="dxa" w:w="2459"/>
            <w:vAlign w:val="center"/>
          </w:tcPr>
          <w:p>
            <w:pPr>
              <w:spacing w:after="60" w:before="60" w:line="240" w:lineRule="auto"/>
            </w:pPr>
            <w:r>
              <w:rPr>
                <w:b w:val="0"/>
                <w:i w:val="0"/>
                <w:sz w:val="18"/>
              </w:rPr>
              <w:t>Not computed</w:t>
            </w:r>
          </w:p>
        </w:tc>
      </w:tr>
      <w:tr>
        <w:trPr>
          <w:cantSplit/>
        </w:trPr>
        <w:tc>
          <w:tcPr>
            <w:tcW w:type="dxa" w:w="2459"/>
            <w:vAlign w:val="center"/>
          </w:tcPr>
          <w:p>
            <w:pPr>
              <w:spacing w:after="60" w:before="60" w:line="240" w:lineRule="auto"/>
            </w:pPr>
            <w:r>
              <w:rPr>
                <w:b w:val="0"/>
                <w:i w:val="0"/>
                <w:sz w:val="18"/>
              </w:rPr>
              <w:t>CSP4_LDA</w:t>
            </w:r>
          </w:p>
        </w:tc>
        <w:tc>
          <w:tcPr>
            <w:tcW w:type="dxa" w:w="2459"/>
            <w:vAlign w:val="center"/>
          </w:tcPr>
          <w:p>
            <w:pPr>
              <w:spacing w:after="60" w:before="60" w:line="240" w:lineRule="auto"/>
            </w:pPr>
            <w:r>
              <w:rPr>
                <w:b w:val="0"/>
                <w:i w:val="0"/>
                <w:sz w:val="18"/>
              </w:rPr>
              <w:t>mu</w:t>
            </w:r>
          </w:p>
        </w:tc>
        <w:tc>
          <w:tcPr>
            <w:tcW w:type="dxa" w:w="2459"/>
            <w:vAlign w:val="center"/>
          </w:tcPr>
          <w:p>
            <w:pPr>
              <w:spacing w:after="60" w:before="60" w:line="240" w:lineRule="auto"/>
            </w:pPr>
            <w:r>
              <w:rPr>
                <w:b w:val="0"/>
                <w:i w:val="0"/>
                <w:sz w:val="18"/>
              </w:rPr>
              <w:t>0.066667</w:t>
            </w:r>
          </w:p>
        </w:tc>
        <w:tc>
          <w:tcPr>
            <w:tcW w:type="dxa" w:w="2459"/>
            <w:vAlign w:val="center"/>
          </w:tcPr>
          <w:p>
            <w:pPr>
              <w:spacing w:after="60" w:before="60" w:line="240" w:lineRule="auto"/>
            </w:pPr>
            <w:r>
              <w:rPr>
                <w:b w:val="0"/>
                <w:i w:val="0"/>
                <w:sz w:val="18"/>
              </w:rPr>
              <w:t>Not computed</w:t>
            </w:r>
          </w:p>
        </w:tc>
      </w:tr>
      <w:tr>
        <w:trPr>
          <w:cantSplit/>
        </w:trPr>
        <w:tc>
          <w:tcPr>
            <w:tcW w:type="dxa" w:w="2459"/>
            <w:vAlign w:val="center"/>
          </w:tcPr>
          <w:p>
            <w:pPr>
              <w:spacing w:after="60" w:before="60" w:line="240" w:lineRule="auto"/>
            </w:pPr>
            <w:r>
              <w:rPr>
                <w:b w:val="0"/>
                <w:i w:val="0"/>
                <w:sz w:val="18"/>
              </w:rPr>
              <w:t>MU_BETA_SHARED</w:t>
            </w:r>
          </w:p>
        </w:tc>
        <w:tc>
          <w:tcPr>
            <w:tcW w:type="dxa" w:w="2459"/>
            <w:vAlign w:val="center"/>
          </w:tcPr>
          <w:p>
            <w:pPr>
              <w:spacing w:after="60" w:before="60" w:line="240" w:lineRule="auto"/>
            </w:pPr>
            <w:r>
              <w:rPr>
                <w:b w:val="0"/>
                <w:i w:val="0"/>
                <w:sz w:val="18"/>
              </w:rPr>
              <w:t>beta</w:t>
            </w:r>
          </w:p>
        </w:tc>
        <w:tc>
          <w:tcPr>
            <w:tcW w:type="dxa" w:w="2459"/>
            <w:vAlign w:val="center"/>
          </w:tcPr>
          <w:p>
            <w:pPr>
              <w:spacing w:after="60" w:before="60" w:line="240" w:lineRule="auto"/>
            </w:pPr>
            <w:r>
              <w:rPr>
                <w:b w:val="0"/>
                <w:i w:val="0"/>
                <w:sz w:val="18"/>
              </w:rPr>
              <w:t>0.483333</w:t>
            </w:r>
          </w:p>
        </w:tc>
        <w:tc>
          <w:tcPr>
            <w:tcW w:type="dxa" w:w="2459"/>
            <w:vAlign w:val="center"/>
          </w:tcPr>
          <w:p>
            <w:pPr>
              <w:spacing w:after="60" w:before="60" w:line="240" w:lineRule="auto"/>
            </w:pPr>
            <w:r>
              <w:rPr>
                <w:b w:val="0"/>
                <w:i w:val="0"/>
                <w:sz w:val="18"/>
              </w:rPr>
              <w:t>Not computed</w:t>
            </w:r>
          </w:p>
        </w:tc>
      </w:tr>
      <w:tr>
        <w:trPr>
          <w:cantSplit/>
        </w:trPr>
        <w:tc>
          <w:tcPr>
            <w:tcW w:type="dxa" w:w="2459"/>
            <w:vAlign w:val="center"/>
          </w:tcPr>
          <w:p>
            <w:pPr>
              <w:spacing w:after="60" w:before="60" w:line="240" w:lineRule="auto"/>
            </w:pPr>
            <w:r>
              <w:rPr>
                <w:b w:val="0"/>
                <w:i w:val="0"/>
                <w:sz w:val="18"/>
              </w:rPr>
              <w:t>MU_BETA_SHARED</w:t>
            </w:r>
          </w:p>
        </w:tc>
        <w:tc>
          <w:tcPr>
            <w:tcW w:type="dxa" w:w="2459"/>
            <w:vAlign w:val="center"/>
          </w:tcPr>
          <w:p>
            <w:pPr>
              <w:spacing w:after="60" w:before="60" w:line="240" w:lineRule="auto"/>
            </w:pPr>
            <w:r>
              <w:rPr>
                <w:b w:val="0"/>
                <w:i w:val="0"/>
                <w:sz w:val="18"/>
              </w:rPr>
              <w:t>mu</w:t>
            </w:r>
          </w:p>
        </w:tc>
        <w:tc>
          <w:tcPr>
            <w:tcW w:type="dxa" w:w="2459"/>
            <w:vAlign w:val="center"/>
          </w:tcPr>
          <w:p>
            <w:pPr>
              <w:spacing w:after="60" w:before="60" w:line="240" w:lineRule="auto"/>
            </w:pPr>
            <w:r>
              <w:rPr>
                <w:b w:val="0"/>
                <w:i w:val="0"/>
                <w:sz w:val="18"/>
              </w:rPr>
              <w:t>-0.083333</w:t>
            </w:r>
          </w:p>
        </w:tc>
        <w:tc>
          <w:tcPr>
            <w:tcW w:type="dxa" w:w="2459"/>
            <w:vAlign w:val="center"/>
          </w:tcPr>
          <w:p>
            <w:pPr>
              <w:spacing w:after="60" w:before="60" w:line="240" w:lineRule="auto"/>
            </w:pPr>
            <w:r>
              <w:rPr>
                <w:b w:val="0"/>
                <w:i w:val="0"/>
                <w:sz w:val="18"/>
              </w:rPr>
              <w:t>Not computed</w:t>
            </w:r>
          </w:p>
        </w:tc>
      </w:tr>
    </w:tbl>
    <w:p/>
    <w:p>
      <w:r>
        <w:rPr>
          <w:b w:val="0"/>
          <w:i w:val="0"/>
        </w:rPr>
        <w:t>These associations were measured after outcomes were known and had no decoder feedback. A β association of ρ=0.6 is not confirmatory mechanism evidence. The baseline has one Welch segment and the task window three overlapping segments; these baseline-​relative ratios are not claimed unbiased absolute ERD/​ERS estimates. The physiology window differs from the decoder window. Negative signed laterality is not equivalent to absolute contralateral ERD, scalp topography is not cortical localization, and association does not establish a learned decoder mechanism. No external physiology replication, clinical utility, causal biological claim or online validation is supported.</w:t>
      </w:r>
    </w:p>
    <w:p>
      <w:pPr>
        <w:pStyle w:val="Heading2"/>
      </w:pPr>
      <w:r>
        <w:rPr>
          <w:b w:val="0"/>
          <w:i w:val="0"/>
        </w:rPr>
        <w:t>S5. Planned core validation — NOT EXECUTED</w:t>
      </w:r>
    </w:p>
    <w:p>
      <w:r>
        <w:rPr>
          <w:b w:val="0"/>
          <w:i w:val="0"/>
        </w:rPr>
        <w:t>The locked scientific question is the reliability of source-​only duration decisions, not a new state-​of-​the-​art algorithm. Source models will be newly fitted on the actual 19-​channel BNCI–Dreyer intersection with CAR over those 19 channels. Old 21-​channel models must not be truncated, padded or relabelled as this new pipeline. The input contract retains six-​second real-​trial contexts, 0.5–2.5-​s crop, 160 Hz and 320 samples.</w:t>
      </w:r>
    </w:p>
    <w:p>
      <w:r>
        <w:rPr>
          <w:b w:val="0"/>
          <w:i w:val="0"/>
        </w:rPr>
        <w:t>Dreyer2023 is a conditional first-​use candidate from one 87-​person acquisition programme. A17/​A41 are excluded for provider-​reported unrecoverable electrode order, making the current primary ceiling 85 people/​6,800 nominal acquisition trials. A04/​A09/​A29/​B78/​B79 remain primary quality flags pending locked signal-​only QC. Two sham-​feedback acquisition runs are planned; the feedback starts at cue+1.25 s within the scoring crop, so the study cannot claim pure MI signal or feedback-​free cortical generalization. The A/​B/​C administrative strata are not three independent replications.</w:t>
      </w:r>
    </w:p>
    <w:p>
      <w:r>
        <w:rPr>
          <w:b w:val="0"/>
          <w:i w:val="0"/>
        </w:rPr>
        <w:t>The bounded access preflight verifies three checksum-​addressed signal files and seven metadata blobs, including representative cue conversion and a pre-​cue physical scale roundtrip. It does not authenticate the full original GDF/​Zenodo archive or the entire eligible cohort. The 174-​file acquisition manifest contains 2,515,343,396 declared bytes, not 174 successfully QC-​cleared files. The provider's published historical online-​performance text was encountered during technical/​QC review after conditional nomination; it was not used to rank candidates, choose decoder settings or exclude participants by performance. This is not a claim that all dataset-​level performance literature remained unseen. Full signal-​only QC, original/​conversion provenance, participant-​identity uncertainty and author prior-​exposure confirmation are unresolved. No new-​target neural predictions or scores have been produced.</w:t>
      </w:r>
    </w:p>
    <w:p>
      <w:r>
        <w:rPr>
          <w:b w:val="0"/>
          <w:i w:val="0"/>
        </w:rPr>
        <w:t>Table S9. Planned neural grid and inference. All rows are design specifications, not observed outcomes.</w:t>
      </w:r>
    </w:p>
    <w:tbl>
      <w:tblPr>
        <w:tblStyle w:val="TableGrid"/>
        <w:tblW w:type="auto" w:w="0"/>
        <w:jc w:val="center"/>
        <w:tblLayout w:type="fixed"/>
        <w:tblLook w:firstColumn="1" w:firstRow="1" w:lastColumn="0" w:lastRow="0" w:noHBand="0" w:noVBand="1" w:val="04A0"/>
      </w:tblPr>
      <w:tblGrid>
        <w:gridCol w:w="4918"/>
        <w:gridCol w:w="4918"/>
      </w:tblGrid>
      <w:tr>
        <w:trPr>
          <w:cantSplit/>
          <w:tblHeader/>
        </w:trPr>
        <w:tc>
          <w:tcPr>
            <w:tcW w:type="dxa" w:w="4918"/>
            <w:vAlign w:val="center"/>
          </w:tcPr>
          <w:p>
            <w:pPr>
              <w:spacing w:after="60" w:before="60" w:line="240" w:lineRule="auto"/>
            </w:pPr>
            <w:r>
              <w:rPr>
                <w:b/>
                <w:i w:val="0"/>
                <w:sz w:val="18"/>
              </w:rPr>
              <w:t>Item</w:t>
            </w:r>
          </w:p>
        </w:tc>
        <w:tc>
          <w:tcPr>
            <w:tcW w:type="dxa" w:w="4918"/>
            <w:vAlign w:val="center"/>
          </w:tcPr>
          <w:p>
            <w:pPr>
              <w:spacing w:after="60" w:before="60" w:line="240" w:lineRule="auto"/>
            </w:pPr>
            <w:r>
              <w:rPr>
                <w:b/>
                <w:i w:val="0"/>
                <w:sz w:val="18"/>
              </w:rPr>
              <w:t>Locked design / unresolved boundary</w:t>
            </w:r>
          </w:p>
        </w:tc>
      </w:tr>
      <w:tr>
        <w:trPr>
          <w:cantSplit/>
        </w:trPr>
        <w:tc>
          <w:tcPr>
            <w:tcW w:type="dxa" w:w="4918"/>
            <w:vAlign w:val="center"/>
          </w:tcPr>
          <w:p>
            <w:pPr>
              <w:spacing w:after="60" w:before="60" w:line="240" w:lineRule="auto"/>
            </w:pPr>
            <w:r>
              <w:rPr>
                <w:b w:val="0"/>
                <w:i w:val="0"/>
                <w:sz w:val="18"/>
              </w:rPr>
              <w:t>Architectures</w:t>
            </w:r>
          </w:p>
        </w:tc>
        <w:tc>
          <w:tcPr>
            <w:tcW w:type="dxa" w:w="4918"/>
            <w:vAlign w:val="center"/>
          </w:tcPr>
          <w:p>
            <w:pPr>
              <w:spacing w:after="60" w:before="60" w:line="240" w:lineRule="auto"/>
            </w:pPr>
            <w:r>
              <w:rPr>
                <w:b w:val="0"/>
                <w:i w:val="0"/>
                <w:sz w:val="18"/>
              </w:rPr>
              <w:t>Broad EEGNet and fixed shared μ/β pipeline</w:t>
            </w:r>
          </w:p>
        </w:tc>
      </w:tr>
      <w:tr>
        <w:trPr>
          <w:cantSplit/>
        </w:trPr>
        <w:tc>
          <w:tcPr>
            <w:tcW w:type="dxa" w:w="4918"/>
            <w:vAlign w:val="center"/>
          </w:tcPr>
          <w:p>
            <w:pPr>
              <w:spacing w:after="60" w:before="60" w:line="240" w:lineRule="auto"/>
            </w:pPr>
            <w:r>
              <w:rPr>
                <w:b w:val="0"/>
                <w:i w:val="0"/>
                <w:sz w:val="18"/>
              </w:rPr>
              <w:t>Rules</w:t>
            </w:r>
          </w:p>
        </w:tc>
        <w:tc>
          <w:tcPr>
            <w:tcW w:type="dxa" w:w="4918"/>
            <w:vAlign w:val="center"/>
          </w:tcPr>
          <w:p>
            <w:pPr>
              <w:spacing w:after="60" w:before="60" w:line="240" w:lineRule="auto"/>
            </w:pPr>
            <w:r>
              <w:rPr>
                <w:b w:val="0"/>
                <w:i w:val="0"/>
                <w:sz w:val="18"/>
              </w:rPr>
              <w:t>Fixed20, mean-loss, mean-rank; candidate epochs 1–40</w:t>
            </w:r>
          </w:p>
        </w:tc>
      </w:tr>
      <w:tr>
        <w:trPr>
          <w:cantSplit/>
        </w:trPr>
        <w:tc>
          <w:tcPr>
            <w:tcW w:type="dxa" w:w="4918"/>
            <w:vAlign w:val="center"/>
          </w:tcPr>
          <w:p>
            <w:pPr>
              <w:spacing w:after="60" w:before="60" w:line="240" w:lineRule="auto"/>
            </w:pPr>
            <w:r>
              <w:rPr>
                <w:b w:val="0"/>
                <w:i w:val="0"/>
                <w:sz w:val="18"/>
              </w:rPr>
              <w:t>Source grouping</w:t>
            </w:r>
          </w:p>
        </w:tc>
        <w:tc>
          <w:tcPr>
            <w:tcW w:type="dxa" w:w="4918"/>
            <w:vAlign w:val="center"/>
          </w:tcPr>
          <w:p>
            <w:pPr>
              <w:spacing w:after="60" w:before="60" w:line="240" w:lineRule="auto"/>
            </w:pPr>
            <w:r>
              <w:rPr>
                <w:b w:val="0"/>
                <w:i w:val="0"/>
                <w:sz w:val="18"/>
              </w:rPr>
              <w:t>G0: S1–S2/S3–S4/S5–S6/S7–S9; equal fold weights</w:t>
            </w:r>
          </w:p>
        </w:tc>
      </w:tr>
      <w:tr>
        <w:trPr>
          <w:cantSplit/>
        </w:trPr>
        <w:tc>
          <w:tcPr>
            <w:tcW w:type="dxa" w:w="4918"/>
            <w:vAlign w:val="center"/>
          </w:tcPr>
          <w:p>
            <w:pPr>
              <w:spacing w:after="60" w:before="60" w:line="240" w:lineRule="auto"/>
            </w:pPr>
            <w:r>
              <w:rPr>
                <w:b w:val="0"/>
                <w:i w:val="0"/>
                <w:sz w:val="18"/>
              </w:rPr>
              <w:t>Source selection seed</w:t>
            </w:r>
          </w:p>
        </w:tc>
        <w:tc>
          <w:tcPr>
            <w:tcW w:type="dxa" w:w="4918"/>
            <w:vAlign w:val="center"/>
          </w:tcPr>
          <w:p>
            <w:pPr>
              <w:spacing w:after="60" w:before="60" w:line="240" w:lineRule="auto"/>
            </w:pPr>
            <w:r>
              <w:rPr>
                <w:b w:val="0"/>
                <w:i w:val="0"/>
                <w:sz w:val="18"/>
              </w:rPr>
              <w:t>20261012; single trajectory seed per architecture/fold</w:t>
            </w:r>
          </w:p>
        </w:tc>
      </w:tr>
      <w:tr>
        <w:trPr>
          <w:cantSplit/>
        </w:trPr>
        <w:tc>
          <w:tcPr>
            <w:tcW w:type="dxa" w:w="4918"/>
            <w:vAlign w:val="center"/>
          </w:tcPr>
          <w:p>
            <w:pPr>
              <w:spacing w:after="60" w:before="60" w:line="240" w:lineRule="auto"/>
            </w:pPr>
            <w:r>
              <w:rPr>
                <w:b w:val="0"/>
                <w:i w:val="0"/>
                <w:sz w:val="18"/>
              </w:rPr>
              <w:t>Final seeds</w:t>
            </w:r>
          </w:p>
        </w:tc>
        <w:tc>
          <w:tcPr>
            <w:tcW w:type="dxa" w:w="4918"/>
            <w:vAlign w:val="center"/>
          </w:tcPr>
          <w:p>
            <w:pPr>
              <w:spacing w:after="60" w:before="60" w:line="240" w:lineRule="auto"/>
            </w:pPr>
            <w:r>
              <w:rPr>
                <w:b w:val="0"/>
                <w:i w:val="0"/>
                <w:sz w:val="18"/>
              </w:rPr>
              <w:t>20261013/14/15; equal mean within participant</w:t>
            </w:r>
          </w:p>
        </w:tc>
      </w:tr>
      <w:tr>
        <w:trPr>
          <w:cantSplit/>
        </w:trPr>
        <w:tc>
          <w:tcPr>
            <w:tcW w:type="dxa" w:w="4918"/>
            <w:vAlign w:val="center"/>
          </w:tcPr>
          <w:p>
            <w:pPr>
              <w:spacing w:after="60" w:before="60" w:line="240" w:lineRule="auto"/>
            </w:pPr>
            <w:r>
              <w:rPr>
                <w:b w:val="0"/>
                <w:i w:val="0"/>
                <w:sz w:val="18"/>
              </w:rPr>
              <w:t>Nominal core fitting</w:t>
            </w:r>
          </w:p>
        </w:tc>
        <w:tc>
          <w:tcPr>
            <w:tcW w:type="dxa" w:w="4918"/>
            <w:vAlign w:val="center"/>
          </w:tcPr>
          <w:p>
            <w:pPr>
              <w:spacing w:after="60" w:before="60" w:line="240" w:lineRule="auto"/>
            </w:pPr>
            <w:r>
              <w:rPr>
                <w:b w:val="0"/>
                <w:i w:val="0"/>
                <w:sz w:val="18"/>
              </w:rPr>
              <w:t>8 inner trajectories + 18 final condition/seed fits = 26; none executed</w:t>
            </w:r>
          </w:p>
        </w:tc>
      </w:tr>
      <w:tr>
        <w:trPr>
          <w:cantSplit/>
        </w:trPr>
        <w:tc>
          <w:tcPr>
            <w:tcW w:type="dxa" w:w="4918"/>
            <w:vAlign w:val="center"/>
          </w:tcPr>
          <w:p>
            <w:pPr>
              <w:spacing w:after="60" w:before="60" w:line="240" w:lineRule="auto"/>
            </w:pPr>
            <w:r>
              <w:rPr>
                <w:b w:val="0"/>
                <w:i w:val="0"/>
                <w:sz w:val="18"/>
              </w:rPr>
              <w:t>Optional grouping fits</w:t>
            </w:r>
          </w:p>
        </w:tc>
        <w:tc>
          <w:tcPr>
            <w:tcW w:type="dxa" w:w="4918"/>
            <w:vAlign w:val="center"/>
          </w:tcPr>
          <w:p>
            <w:pPr>
              <w:spacing w:after="60" w:before="60" w:line="240" w:lineRule="auto"/>
            </w:pPr>
            <w:r>
              <w:rPr>
                <w:b w:val="0"/>
                <w:i w:val="0"/>
                <w:sz w:val="18"/>
              </w:rPr>
              <w:t>40 additional source-only inner trajectories; disabled</w:t>
            </w:r>
          </w:p>
        </w:tc>
      </w:tr>
      <w:tr>
        <w:trPr>
          <w:cantSplit/>
        </w:trPr>
        <w:tc>
          <w:tcPr>
            <w:tcW w:type="dxa" w:w="4918"/>
            <w:vAlign w:val="center"/>
          </w:tcPr>
          <w:p>
            <w:pPr>
              <w:spacing w:after="60" w:before="60" w:line="240" w:lineRule="auto"/>
            </w:pPr>
            <w:r>
              <w:rPr>
                <w:b w:val="0"/>
                <w:i w:val="0"/>
                <w:sz w:val="18"/>
              </w:rPr>
              <w:t>Single primary H1</w:t>
            </w:r>
          </w:p>
        </w:tc>
        <w:tc>
          <w:tcPr>
            <w:tcW w:type="dxa" w:w="4918"/>
            <w:vAlign w:val="center"/>
          </w:tcPr>
          <w:p>
            <w:pPr>
              <w:spacing w:after="60" w:before="60" w:line="240" w:lineRule="auto"/>
            </w:pPr>
            <w:r>
              <w:rPr>
                <w:b w:val="0"/>
                <w:i w:val="0"/>
                <w:sz w:val="18"/>
              </w:rPr>
              <w:t>Broad mean-rank−mean-loss participant BA; paired t, two-sided α=.05</w:t>
            </w:r>
          </w:p>
        </w:tc>
      </w:tr>
      <w:tr>
        <w:trPr>
          <w:cantSplit/>
        </w:trPr>
        <w:tc>
          <w:tcPr>
            <w:tcW w:type="dxa" w:w="4918"/>
            <w:vAlign w:val="center"/>
          </w:tcPr>
          <w:p>
            <w:pPr>
              <w:spacing w:after="60" w:before="60" w:line="240" w:lineRule="auto"/>
            </w:pPr>
            <w:r>
              <w:rPr>
                <w:b w:val="0"/>
                <w:i w:val="0"/>
                <w:sz w:val="18"/>
              </w:rPr>
              <w:t>Secondary confirmation</w:t>
            </w:r>
          </w:p>
        </w:tc>
        <w:tc>
          <w:tcPr>
            <w:tcW w:type="dxa" w:w="4918"/>
            <w:vAlign w:val="center"/>
          </w:tcPr>
          <w:p>
            <w:pPr>
              <w:spacing w:after="60" w:before="60" w:line="240" w:lineRule="auto"/>
            </w:pPr>
            <w:r>
              <w:rPr>
                <w:b w:val="0"/>
                <w:i w:val="0"/>
                <w:sz w:val="18"/>
              </w:rPr>
              <w:t>Fixed−loss, fixed−rank, shared-​fixed−broad-​fixed; Holm-​three only after H1 rejection</w:t>
            </w:r>
          </w:p>
        </w:tc>
      </w:tr>
      <w:tr>
        <w:trPr>
          <w:cantSplit/>
        </w:trPr>
        <w:tc>
          <w:tcPr>
            <w:tcW w:type="dxa" w:w="4918"/>
            <w:vAlign w:val="center"/>
          </w:tcPr>
          <w:p>
            <w:pPr>
              <w:spacing w:after="60" w:before="60" w:line="240" w:lineRule="auto"/>
            </w:pPr>
            <w:r>
              <w:rPr>
                <w:b w:val="0"/>
                <w:i w:val="0"/>
                <w:sz w:val="18"/>
              </w:rPr>
              <w:t>Intervals</w:t>
            </w:r>
          </w:p>
        </w:tc>
        <w:tc>
          <w:tcPr>
            <w:tcW w:type="dxa" w:w="4918"/>
            <w:vAlign w:val="center"/>
          </w:tcPr>
          <w:p>
            <w:pPr>
              <w:spacing w:after="60" w:before="60" w:line="240" w:lineRule="auto"/>
            </w:pPr>
            <w:r>
              <w:rPr>
                <w:b w:val="0"/>
                <w:i w:val="0"/>
                <w:sz w:val="18"/>
              </w:rPr>
              <w:t>Primary 95% t; secondary unadjusted 95% plus conservative 98.333% simultaneous intervals</w:t>
            </w:r>
          </w:p>
        </w:tc>
      </w:tr>
      <w:tr>
        <w:trPr>
          <w:cantSplit/>
        </w:trPr>
        <w:tc>
          <w:tcPr>
            <w:tcW w:type="dxa" w:w="4918"/>
            <w:vAlign w:val="center"/>
          </w:tcPr>
          <w:p>
            <w:pPr>
              <w:spacing w:after="60" w:before="60" w:line="240" w:lineRule="auto"/>
            </w:pPr>
            <w:r>
              <w:rPr>
                <w:b w:val="0"/>
                <w:i w:val="0"/>
                <w:sz w:val="18"/>
              </w:rPr>
              <w:t>Bootstrap sensitivity</w:t>
            </w:r>
          </w:p>
        </w:tc>
        <w:tc>
          <w:tcPr>
            <w:tcW w:type="dxa" w:w="4918"/>
            <w:vAlign w:val="center"/>
          </w:tcPr>
          <w:p>
            <w:pPr>
              <w:spacing w:after="60" w:before="60" w:line="240" w:lineRule="auto"/>
            </w:pPr>
            <w:r>
              <w:rPr>
                <w:b w:val="0"/>
                <w:i w:val="0"/>
                <w:sz w:val="18"/>
              </w:rPr>
              <w:t>20,000 participant resamples; seed20261016</w:t>
            </w:r>
          </w:p>
        </w:tc>
      </w:tr>
      <w:tr>
        <w:trPr>
          <w:cantSplit/>
        </w:trPr>
        <w:tc>
          <w:tcPr>
            <w:tcW w:type="dxa" w:w="4918"/>
            <w:vAlign w:val="center"/>
          </w:tcPr>
          <w:p>
            <w:pPr>
              <w:spacing w:after="60" w:before="60" w:line="240" w:lineRule="auto"/>
            </w:pPr>
            <w:r>
              <w:rPr>
                <w:b w:val="0"/>
                <w:i w:val="0"/>
                <w:sz w:val="18"/>
              </w:rPr>
              <w:t>Target information</w:t>
            </w:r>
          </w:p>
        </w:tc>
        <w:tc>
          <w:tcPr>
            <w:tcW w:type="dxa" w:w="4918"/>
            <w:vAlign w:val="center"/>
          </w:tcPr>
          <w:p>
            <w:pPr>
              <w:spacing w:after="60" w:before="60" w:line="240" w:lineRule="auto"/>
            </w:pPr>
            <w:r>
              <w:rPr>
                <w:b w:val="0"/>
                <w:i w:val="0"/>
                <w:sz w:val="18"/>
              </w:rPr>
              <w:t>Event/​class metadata eligibility/​mapping and scoring only; no target fitting/​selection</w:t>
            </w:r>
          </w:p>
        </w:tc>
      </w:tr>
      <w:tr>
        <w:trPr>
          <w:cantSplit/>
        </w:trPr>
        <w:tc>
          <w:tcPr>
            <w:tcW w:type="dxa" w:w="4918"/>
            <w:vAlign w:val="center"/>
          </w:tcPr>
          <w:p>
            <w:pPr>
              <w:spacing w:after="60" w:before="60" w:line="240" w:lineRule="auto"/>
            </w:pPr>
            <w:r>
              <w:rPr>
                <w:b w:val="0"/>
                <w:i w:val="0"/>
                <w:sz w:val="18"/>
              </w:rPr>
              <w:t>Noninferiority/equivalence</w:t>
            </w:r>
          </w:p>
        </w:tc>
        <w:tc>
          <w:tcPr>
            <w:tcW w:type="dxa" w:w="4918"/>
            <w:vAlign w:val="center"/>
          </w:tcPr>
          <w:p>
            <w:pPr>
              <w:spacing w:after="60" w:before="60" w:line="240" w:lineRule="auto"/>
            </w:pPr>
            <w:r>
              <w:rPr>
                <w:b w:val="0"/>
                <w:i w:val="0"/>
                <w:sz w:val="18"/>
              </w:rPr>
              <w:t>Not planned; no posthoc margin</w:t>
            </w:r>
          </w:p>
        </w:tc>
      </w:tr>
      <w:tr>
        <w:trPr>
          <w:cantSplit/>
        </w:trPr>
        <w:tc>
          <w:tcPr>
            <w:tcW w:type="dxa" w:w="4918"/>
            <w:vAlign w:val="center"/>
          </w:tcPr>
          <w:p>
            <w:pPr>
              <w:spacing w:after="60" w:before="60" w:line="240" w:lineRule="auto"/>
            </w:pPr>
            <w:r>
              <w:rPr>
                <w:b w:val="0"/>
                <w:i w:val="0"/>
                <w:sz w:val="18"/>
              </w:rPr>
              <w:t>Current confirmation gate</w:t>
            </w:r>
          </w:p>
        </w:tc>
        <w:tc>
          <w:tcPr>
            <w:tcW w:type="dxa" w:w="4918"/>
            <w:vAlign w:val="center"/>
          </w:tcPr>
          <w:p>
            <w:pPr>
              <w:spacing w:after="60" w:before="60" w:line="240" w:lineRule="auto"/>
            </w:pPr>
            <w:r>
              <w:rPr>
                <w:b w:val="0"/>
                <w:i w:val="0"/>
                <w:sz w:val="18"/>
              </w:rPr>
              <w:t>Closed: raw/provenance/identity/prior-use and executable neural audits pending</w:t>
            </w:r>
          </w:p>
        </w:tc>
      </w:tr>
    </w:tbl>
    <w:p/>
    <w:p>
      <w:r>
        <w:rPr>
          <w:b w:val="0"/>
          <w:i w:val="0"/>
        </w:rPr>
        <w:t xml:space="preserve">The analysis CSV uses explicit aliases </w:t>
      </w:r>
      <w:r>
        <w:rPr>
          <w:rFonts w:ascii="DejaVu Sans Mono" w:hAnsi="DejaVu Sans Mono"/>
          <w:b w:val="0"/>
          <w:i w:val="0"/>
          <w:sz w:val="16"/>
        </w:rPr>
        <w:t>BROAD_EEGNET</w:t>
      </w:r>
      <w:r>
        <w:rPr>
          <w:b w:val="0"/>
          <w:i w:val="0"/>
        </w:rPr>
        <w:t>→</w:t>
      </w:r>
      <w:r>
        <w:rPr>
          <w:rFonts w:ascii="DejaVu Sans Mono" w:hAnsi="DejaVu Sans Mono"/>
          <w:b w:val="0"/>
          <w:i w:val="0"/>
          <w:sz w:val="16"/>
        </w:rPr>
        <w:t>broad</w:t>
      </w:r>
      <w:r>
        <w:rPr>
          <w:b w:val="0"/>
          <w:i w:val="0"/>
        </w:rPr>
        <w:t xml:space="preserve">, </w:t>
      </w:r>
      <w:r>
        <w:rPr>
          <w:rFonts w:ascii="DejaVu Sans Mono" w:hAnsi="DejaVu Sans Mono"/>
          <w:b w:val="0"/>
          <w:i w:val="0"/>
          <w:sz w:val="16"/>
        </w:rPr>
        <w:t>MU_BETA_SHARED</w:t>
      </w:r>
      <w:r>
        <w:rPr>
          <w:b w:val="0"/>
          <w:i w:val="0"/>
        </w:rPr>
        <w:t>→</w:t>
      </w:r>
      <w:r>
        <w:rPr>
          <w:rFonts w:ascii="DejaVu Sans Mono" w:hAnsi="DejaVu Sans Mono"/>
          <w:b w:val="0"/>
          <w:i w:val="0"/>
          <w:sz w:val="16"/>
        </w:rPr>
        <w:t>shared</w:t>
      </w:r>
      <w:r>
        <w:rPr>
          <w:b w:val="0"/>
          <w:i w:val="0"/>
        </w:rPr>
        <w:t xml:space="preserve">, </w:t>
      </w:r>
      <w:r>
        <w:rPr>
          <w:rFonts w:ascii="DejaVu Sans Mono" w:hAnsi="DejaVu Sans Mono"/>
          <w:b w:val="0"/>
          <w:i w:val="0"/>
          <w:sz w:val="16"/>
        </w:rPr>
        <w:t>fixed20</w:t>
      </w:r>
      <w:r>
        <w:rPr>
          <w:b w:val="0"/>
          <w:i w:val="0"/>
        </w:rPr>
        <w:t>→</w:t>
      </w:r>
      <w:r>
        <w:rPr>
          <w:rFonts w:ascii="DejaVu Sans Mono" w:hAnsi="DejaVu Sans Mono"/>
          <w:b w:val="0"/>
          <w:i w:val="0"/>
          <w:sz w:val="16"/>
        </w:rPr>
        <w:t>fixed</w:t>
      </w:r>
      <w:r>
        <w:rPr>
          <w:b w:val="0"/>
          <w:i w:val="0"/>
        </w:rPr>
        <w:t xml:space="preserve">; the checkpoint audit must bind </w:t>
      </w:r>
      <w:r>
        <w:rPr>
          <w:rFonts w:ascii="DejaVu Sans Mono" w:hAnsi="DejaVu Sans Mono"/>
          <w:b w:val="0"/>
          <w:i w:val="0"/>
          <w:sz w:val="16"/>
        </w:rPr>
        <w:t>fixed</w:t>
      </w:r>
      <w:r>
        <w:rPr>
          <w:b w:val="0"/>
          <w:i w:val="0"/>
        </w:rPr>
        <w:t xml:space="preserve"> to exactly 20 epochs. Each eligible person requires at least 20 locked trials in each true class. Repeated seeds, sessions and EEG windows are not independent people. Primary analysis is conditional on the frozen source cohort/​models. A significant software-​fixture p value does not open actual confirmation gates.</w:t>
      </w:r>
    </w:p>
    <w:p>
      <w:r>
        <w:rPr>
          <w:b w:val="0"/>
          <w:i w:val="0"/>
        </w:rPr>
        <w:t>Table S10. Two-​sided paired-​t minimum detectable effects at 80% power and α=.05. These are assumed Gaussian independent-​participant scenarios, not observed target effects or retrospective power.</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trPr>
        <w:tc>
          <w:tcPr>
            <w:tcW w:type="dxa" w:w="2459"/>
            <w:vAlign w:val="center"/>
          </w:tcPr>
          <w:p>
            <w:pPr>
              <w:spacing w:after="60" w:before="60" w:line="240" w:lineRule="auto"/>
            </w:pPr>
            <w:r>
              <w:rPr>
                <w:b/>
                <w:i w:val="0"/>
                <w:sz w:val="18"/>
              </w:rPr>
              <w:t>Independent people</w:t>
            </w:r>
          </w:p>
        </w:tc>
        <w:tc>
          <w:tcPr>
            <w:tcW w:type="dxa" w:w="2459"/>
            <w:vAlign w:val="center"/>
          </w:tcPr>
          <w:p>
            <w:pPr>
              <w:spacing w:after="60" w:before="60" w:line="240" w:lineRule="auto"/>
            </w:pPr>
            <w:r>
              <w:rPr>
                <w:b/>
                <w:i w:val="0"/>
                <w:sz w:val="18"/>
              </w:rPr>
              <w:t>Assumed paired SD5 pp</w:t>
            </w:r>
          </w:p>
        </w:tc>
        <w:tc>
          <w:tcPr>
            <w:tcW w:type="dxa" w:w="2459"/>
            <w:vAlign w:val="center"/>
          </w:tcPr>
          <w:p>
            <w:pPr>
              <w:spacing w:after="60" w:before="60" w:line="240" w:lineRule="auto"/>
            </w:pPr>
            <w:r>
              <w:rPr>
                <w:b/>
                <w:i w:val="0"/>
                <w:sz w:val="18"/>
              </w:rPr>
              <w:t>SD10 pp</w:t>
            </w:r>
          </w:p>
        </w:tc>
        <w:tc>
          <w:tcPr>
            <w:tcW w:type="dxa" w:w="2459"/>
            <w:vAlign w:val="center"/>
          </w:tcPr>
          <w:p>
            <w:pPr>
              <w:spacing w:after="60" w:before="60" w:line="240" w:lineRule="auto"/>
            </w:pPr>
            <w:r>
              <w:rPr>
                <w:b/>
                <w:i w:val="0"/>
                <w:sz w:val="18"/>
              </w:rPr>
              <w:t>SD15 pp</w:t>
            </w:r>
          </w:p>
        </w:tc>
      </w:tr>
      <w:tr>
        <w:trPr>
          <w:cantSplit/>
        </w:trPr>
        <w:tc>
          <w:tcPr>
            <w:tcW w:type="dxa" w:w="2459"/>
            <w:vAlign w:val="center"/>
          </w:tcPr>
          <w:p>
            <w:pPr>
              <w:spacing w:after="60" w:before="60" w:line="240" w:lineRule="auto"/>
            </w:pPr>
            <w:r>
              <w:rPr>
                <w:b w:val="0"/>
                <w:i w:val="0"/>
                <w:sz w:val="18"/>
              </w:rPr>
              <w:t>10</w:t>
            </w:r>
          </w:p>
        </w:tc>
        <w:tc>
          <w:tcPr>
            <w:tcW w:type="dxa" w:w="2459"/>
            <w:vAlign w:val="center"/>
          </w:tcPr>
          <w:p>
            <w:pPr>
              <w:spacing w:after="60" w:before="60" w:line="240" w:lineRule="auto"/>
            </w:pPr>
            <w:r>
              <w:rPr>
                <w:b w:val="0"/>
                <w:i w:val="0"/>
                <w:sz w:val="18"/>
              </w:rPr>
              <w:t>4.980</w:t>
            </w:r>
          </w:p>
        </w:tc>
        <w:tc>
          <w:tcPr>
            <w:tcW w:type="dxa" w:w="2459"/>
            <w:vAlign w:val="center"/>
          </w:tcPr>
          <w:p>
            <w:pPr>
              <w:spacing w:after="60" w:before="60" w:line="240" w:lineRule="auto"/>
            </w:pPr>
            <w:r>
              <w:rPr>
                <w:b w:val="0"/>
                <w:i w:val="0"/>
                <w:sz w:val="18"/>
              </w:rPr>
              <w:t>9.960</w:t>
            </w:r>
          </w:p>
        </w:tc>
        <w:tc>
          <w:tcPr>
            <w:tcW w:type="dxa" w:w="2459"/>
            <w:vAlign w:val="center"/>
          </w:tcPr>
          <w:p>
            <w:pPr>
              <w:spacing w:after="60" w:before="60" w:line="240" w:lineRule="auto"/>
            </w:pPr>
            <w:r>
              <w:rPr>
                <w:b w:val="0"/>
                <w:i w:val="0"/>
                <w:sz w:val="18"/>
              </w:rPr>
              <w:t>14.940</w:t>
            </w:r>
          </w:p>
        </w:tc>
      </w:tr>
      <w:tr>
        <w:trPr>
          <w:cantSplit/>
        </w:trPr>
        <w:tc>
          <w:tcPr>
            <w:tcW w:type="dxa" w:w="2459"/>
            <w:vAlign w:val="center"/>
          </w:tcPr>
          <w:p>
            <w:pPr>
              <w:spacing w:after="60" w:before="60" w:line="240" w:lineRule="auto"/>
            </w:pPr>
            <w:r>
              <w:rPr>
                <w:b w:val="0"/>
                <w:i w:val="0"/>
                <w:sz w:val="18"/>
              </w:rPr>
              <w:t>21</w:t>
            </w:r>
          </w:p>
        </w:tc>
        <w:tc>
          <w:tcPr>
            <w:tcW w:type="dxa" w:w="2459"/>
            <w:vAlign w:val="center"/>
          </w:tcPr>
          <w:p>
            <w:pPr>
              <w:spacing w:after="60" w:before="60" w:line="240" w:lineRule="auto"/>
            </w:pPr>
            <w:r>
              <w:rPr>
                <w:b w:val="0"/>
                <w:i w:val="0"/>
                <w:sz w:val="18"/>
              </w:rPr>
              <w:t>3.214</w:t>
            </w:r>
          </w:p>
        </w:tc>
        <w:tc>
          <w:tcPr>
            <w:tcW w:type="dxa" w:w="2459"/>
            <w:vAlign w:val="center"/>
          </w:tcPr>
          <w:p>
            <w:pPr>
              <w:spacing w:after="60" w:before="60" w:line="240" w:lineRule="auto"/>
            </w:pPr>
            <w:r>
              <w:rPr>
                <w:b w:val="0"/>
                <w:i w:val="0"/>
                <w:sz w:val="18"/>
              </w:rPr>
              <w:t>6.428</w:t>
            </w:r>
          </w:p>
        </w:tc>
        <w:tc>
          <w:tcPr>
            <w:tcW w:type="dxa" w:w="2459"/>
            <w:vAlign w:val="center"/>
          </w:tcPr>
          <w:p>
            <w:pPr>
              <w:spacing w:after="60" w:before="60" w:line="240" w:lineRule="auto"/>
            </w:pPr>
            <w:r>
              <w:rPr>
                <w:b w:val="0"/>
                <w:i w:val="0"/>
                <w:sz w:val="18"/>
              </w:rPr>
              <w:t>9.641</w:t>
            </w:r>
          </w:p>
        </w:tc>
      </w:tr>
      <w:tr>
        <w:trPr>
          <w:cantSplit/>
        </w:trPr>
        <w:tc>
          <w:tcPr>
            <w:tcW w:type="dxa" w:w="2459"/>
            <w:vAlign w:val="center"/>
          </w:tcPr>
          <w:p>
            <w:pPr>
              <w:spacing w:after="60" w:before="60" w:line="240" w:lineRule="auto"/>
            </w:pPr>
            <w:r>
              <w:rPr>
                <w:b w:val="0"/>
                <w:i w:val="0"/>
                <w:sz w:val="18"/>
              </w:rPr>
              <w:t>60</w:t>
            </w:r>
          </w:p>
        </w:tc>
        <w:tc>
          <w:tcPr>
            <w:tcW w:type="dxa" w:w="2459"/>
            <w:vAlign w:val="center"/>
          </w:tcPr>
          <w:p>
            <w:pPr>
              <w:spacing w:after="60" w:before="60" w:line="240" w:lineRule="auto"/>
            </w:pPr>
            <w:r>
              <w:rPr>
                <w:b w:val="0"/>
                <w:i w:val="0"/>
                <w:sz w:val="18"/>
              </w:rPr>
              <w:t>1.839</w:t>
            </w:r>
          </w:p>
        </w:tc>
        <w:tc>
          <w:tcPr>
            <w:tcW w:type="dxa" w:w="2459"/>
            <w:vAlign w:val="center"/>
          </w:tcPr>
          <w:p>
            <w:pPr>
              <w:spacing w:after="60" w:before="60" w:line="240" w:lineRule="auto"/>
            </w:pPr>
            <w:r>
              <w:rPr>
                <w:b w:val="0"/>
                <w:i w:val="0"/>
                <w:sz w:val="18"/>
              </w:rPr>
              <w:t>3.677</w:t>
            </w:r>
          </w:p>
        </w:tc>
        <w:tc>
          <w:tcPr>
            <w:tcW w:type="dxa" w:w="2459"/>
            <w:vAlign w:val="center"/>
          </w:tcPr>
          <w:p>
            <w:pPr>
              <w:spacing w:after="60" w:before="60" w:line="240" w:lineRule="auto"/>
            </w:pPr>
            <w:r>
              <w:rPr>
                <w:b w:val="0"/>
                <w:i w:val="0"/>
                <w:sz w:val="18"/>
              </w:rPr>
              <w:t>5.516</w:t>
            </w:r>
          </w:p>
        </w:tc>
      </w:tr>
      <w:tr>
        <w:trPr>
          <w:cantSplit/>
        </w:trPr>
        <w:tc>
          <w:tcPr>
            <w:tcW w:type="dxa" w:w="2459"/>
            <w:vAlign w:val="center"/>
          </w:tcPr>
          <w:p>
            <w:pPr>
              <w:spacing w:after="60" w:before="60" w:line="240" w:lineRule="auto"/>
            </w:pPr>
            <w:r>
              <w:rPr>
                <w:b w:val="0"/>
                <w:i w:val="0"/>
                <w:sz w:val="18"/>
              </w:rPr>
              <w:t>85: current upper bound</w:t>
            </w:r>
          </w:p>
        </w:tc>
        <w:tc>
          <w:tcPr>
            <w:tcW w:type="dxa" w:w="2459"/>
            <w:vAlign w:val="center"/>
          </w:tcPr>
          <w:p>
            <w:pPr>
              <w:spacing w:after="60" w:before="60" w:line="240" w:lineRule="auto"/>
            </w:pPr>
            <w:r>
              <w:rPr>
                <w:b w:val="0"/>
                <w:i w:val="0"/>
                <w:sz w:val="18"/>
              </w:rPr>
              <w:t>1.537</w:t>
            </w:r>
          </w:p>
        </w:tc>
        <w:tc>
          <w:tcPr>
            <w:tcW w:type="dxa" w:w="2459"/>
            <w:vAlign w:val="center"/>
          </w:tcPr>
          <w:p>
            <w:pPr>
              <w:spacing w:after="60" w:before="60" w:line="240" w:lineRule="auto"/>
            </w:pPr>
            <w:r>
              <w:rPr>
                <w:b w:val="0"/>
                <w:i w:val="0"/>
                <w:sz w:val="18"/>
              </w:rPr>
              <w:t>3.074</w:t>
            </w:r>
          </w:p>
        </w:tc>
        <w:tc>
          <w:tcPr>
            <w:tcW w:type="dxa" w:w="2459"/>
            <w:vAlign w:val="center"/>
          </w:tcPr>
          <w:p>
            <w:pPr>
              <w:spacing w:after="60" w:before="60" w:line="240" w:lineRule="auto"/>
            </w:pPr>
            <w:r>
              <w:rPr>
                <w:b w:val="0"/>
                <w:i w:val="0"/>
                <w:sz w:val="18"/>
              </w:rPr>
              <w:t>4.611</w:t>
            </w:r>
          </w:p>
        </w:tc>
      </w:tr>
      <w:tr>
        <w:trPr>
          <w:cantSplit/>
        </w:trPr>
        <w:tc>
          <w:tcPr>
            <w:tcW w:type="dxa" w:w="2459"/>
            <w:vAlign w:val="center"/>
          </w:tcPr>
          <w:p>
            <w:pPr>
              <w:spacing w:after="60" w:before="60" w:line="240" w:lineRule="auto"/>
            </w:pPr>
            <w:r>
              <w:rPr>
                <w:b w:val="0"/>
                <w:i w:val="0"/>
                <w:sz w:val="18"/>
              </w:rPr>
              <w:t>87: sensitivity only</w:t>
            </w:r>
          </w:p>
        </w:tc>
        <w:tc>
          <w:tcPr>
            <w:tcW w:type="dxa" w:w="2459"/>
            <w:vAlign w:val="center"/>
          </w:tcPr>
          <w:p>
            <w:pPr>
              <w:spacing w:after="60" w:before="60" w:line="240" w:lineRule="auto"/>
            </w:pPr>
            <w:r>
              <w:rPr>
                <w:b w:val="0"/>
                <w:i w:val="0"/>
                <w:sz w:val="18"/>
              </w:rPr>
              <w:t>1.519</w:t>
            </w:r>
          </w:p>
        </w:tc>
        <w:tc>
          <w:tcPr>
            <w:tcW w:type="dxa" w:w="2459"/>
            <w:vAlign w:val="center"/>
          </w:tcPr>
          <w:p>
            <w:pPr>
              <w:spacing w:after="60" w:before="60" w:line="240" w:lineRule="auto"/>
            </w:pPr>
            <w:r>
              <w:rPr>
                <w:b w:val="0"/>
                <w:i w:val="0"/>
                <w:sz w:val="18"/>
              </w:rPr>
              <w:t>3.038</w:t>
            </w:r>
          </w:p>
        </w:tc>
        <w:tc>
          <w:tcPr>
            <w:tcW w:type="dxa" w:w="2459"/>
            <w:vAlign w:val="center"/>
          </w:tcPr>
          <w:p>
            <w:pPr>
              <w:spacing w:after="60" w:before="60" w:line="240" w:lineRule="auto"/>
            </w:pPr>
            <w:r>
              <w:rPr>
                <w:b w:val="0"/>
                <w:i w:val="0"/>
                <w:sz w:val="18"/>
              </w:rPr>
              <w:t>4.557</w:t>
            </w:r>
          </w:p>
        </w:tc>
      </w:tr>
    </w:tbl>
    <w:p/>
    <w:p>
      <w:r>
        <w:rPr>
          <w:b w:val="0"/>
          <w:i w:val="0"/>
        </w:rPr>
        <w:t>At the current n≤85 ceiling, assumed paired SD10 pp gives a 3.074-​pp primary MDE and a conservative three-​test boundary MDE of 3.571 pp; further QC exclusions lower precision. With SD10 pp, 80%-​power sample sizes for 2/​3/​5-​pp effects are 199/​90/​34. The study cannot claim precision for a two-​point benefit solely from a large trial count. The 72 power scenarios are unchanged; 79 numerical checks include an independent normal/​chi-​square mixture calculation at five points. Current invented-​input software acceptance has 37 tests, with zero EEG reads, fits or target predictions.</w:t>
      </w:r>
    </w:p>
    <w:p>
      <w:pPr>
        <w:pStyle w:val="Heading2"/>
      </w:pPr>
      <w:r>
        <w:rPr>
          <w:b w:val="0"/>
          <w:i w:val="0"/>
        </w:rPr>
        <w:t>S6. Reproduction and evidence roles</w:t>
      </w:r>
    </w:p>
    <w:p>
      <w:r>
        <w:rPr>
          <w:b w:val="0"/>
          <w:i w:val="0"/>
        </w:rPr>
        <w:t xml:space="preserve">Saved-result numerical replay: </w:t>
      </w:r>
      <w:r>
        <w:rPr>
          <w:rFonts w:ascii="DejaVu Sans Mono" w:hAnsi="DejaVu Sans Mono"/>
          <w:b w:val="0"/>
          <w:i w:val="0"/>
          <w:sz w:val="16"/>
        </w:rPr>
        <w:t>scripts/historical_reaggregate.py</w:t>
      </w:r>
      <w:r>
        <w:rPr>
          <w:b w:val="0"/>
          <w:i w:val="0"/>
        </w:rPr>
        <w:t xml:space="preserve">. Source diagnostic execution and independent validation: </w:t>
      </w:r>
      <w:r>
        <w:rPr>
          <w:rFonts w:ascii="DejaVu Sans Mono" w:hAnsi="DejaVu Sans Mono"/>
          <w:b w:val="0"/>
          <w:i w:val="0"/>
          <w:sz w:val="16"/>
        </w:rPr>
        <w:t>scripts/cpu_csp_source_audit.py</w:t>
      </w:r>
      <w:r>
        <w:rPr>
          <w:b w:val="0"/>
          <w:i w:val="0"/>
        </w:rPr>
        <w:t xml:space="preserve"> and </w:t>
      </w:r>
      <w:r>
        <w:rPr>
          <w:rFonts w:ascii="DejaVu Sans Mono" w:hAnsi="DejaVu Sans Mono"/>
          <w:b w:val="0"/>
          <w:i w:val="0"/>
          <w:sz w:val="16"/>
        </w:rPr>
        <w:t>scripts/validate_cpu_csp_source_audit.py</w:t>
      </w:r>
      <w:r>
        <w:rPr>
          <w:b w:val="0"/>
          <w:i w:val="0"/>
        </w:rPr>
        <w:t xml:space="preserve">, governed by </w:t>
      </w:r>
      <w:r>
        <w:rPr>
          <w:rFonts w:ascii="DejaVu Sans Mono" w:hAnsi="DejaVu Sans Mono"/>
          <w:b w:val="0"/>
          <w:i w:val="0"/>
          <w:sz w:val="16"/>
        </w:rPr>
        <w:t>CPU_CSP_PREANALYSIS.md</w:t>
      </w:r>
      <w:r>
        <w:rPr>
          <w:b w:val="0"/>
          <w:i w:val="0"/>
        </w:rPr>
        <w:t xml:space="preserve"> and its public protocol commit. Do not treat rerunning a model-​fit script as a manuscript-​formatting step. Statistical planning: </w:t>
      </w:r>
      <w:r>
        <w:rPr>
          <w:rFonts w:ascii="DejaVu Sans Mono" w:hAnsi="DejaVu Sans Mono"/>
          <w:b w:val="0"/>
          <w:i w:val="0"/>
          <w:sz w:val="16"/>
        </w:rPr>
        <w:t>scripts/power_and_sensitivity.py</w:t>
      </w:r>
      <w:r>
        <w:rPr>
          <w:b w:val="0"/>
          <w:i w:val="0"/>
        </w:rPr>
        <w:t xml:space="preserve">; grouping registry: </w:t>
      </w:r>
      <w:r>
        <w:rPr>
          <w:rFonts w:ascii="DejaVu Sans Mono" w:hAnsi="DejaVu Sans Mono"/>
          <w:b w:val="0"/>
          <w:i w:val="0"/>
          <w:sz w:val="16"/>
        </w:rPr>
        <w:t>scripts/register_source_groupings.py</w:t>
      </w:r>
      <w:r>
        <w:rPr>
          <w:b w:val="0"/>
          <w:i w:val="0"/>
        </w:rPr>
        <w:t xml:space="preserve"> (1,260 unique partitions registered, not 1,260 trained). Future score analysis: </w:t>
      </w:r>
      <w:r>
        <w:rPr>
          <w:rFonts w:ascii="DejaVu Sans Mono" w:hAnsi="DejaVu Sans Mono"/>
          <w:b w:val="0"/>
          <w:i w:val="0"/>
          <w:sz w:val="16"/>
        </w:rPr>
        <w:t>scripts/analyze_redesign_scores.py</w:t>
      </w:r>
      <w:r>
        <w:rPr>
          <w:b w:val="0"/>
          <w:i w:val="0"/>
        </w:rPr>
        <w:t xml:space="preserve">; software fixtures: </w:t>
      </w:r>
      <w:r>
        <w:rPr>
          <w:rFonts w:ascii="DejaVu Sans Mono" w:hAnsi="DejaVu Sans Mono"/>
          <w:b w:val="0"/>
          <w:i w:val="0"/>
          <w:sz w:val="16"/>
        </w:rPr>
        <w:t>tests/test_redesign_statistics.py</w:t>
      </w:r>
      <w:r>
        <w:rPr>
          <w:b w:val="0"/>
          <w:i w:val="0"/>
        </w:rPr>
        <w:t>.</w:t>
      </w:r>
    </w:p>
    <w:p>
      <w:r>
        <w:rPr>
          <w:b w:val="0"/>
          <w:i w:val="0"/>
        </w:rPr>
        <w:t xml:space="preserve">The frozen submitted v1.1 package and all historical result/​model files retain their original provenance. New prospective specifications and retrospective diagnostics live solely in this redesign directory. Hashes and receipts allow inspection of what was executed; a hash match cannot prove every scientific implementation choice correct. The companion </w:t>
      </w:r>
      <w:r>
        <w:rPr>
          <w:rFonts w:ascii="DejaVu Sans Mono" w:hAnsi="DejaVu Sans Mono"/>
          <w:b w:val="0"/>
          <w:i w:val="0"/>
          <w:sz w:val="16"/>
        </w:rPr>
        <w:t>SCIENTIFIC_VALIDATION_REPORT.md</w:t>
      </w:r>
      <w:r>
        <w:rPr>
          <w:b w:val="0"/>
          <w:i w:val="0"/>
        </w:rPr>
        <w:t xml:space="preserve"> lists unresolved gates. Final publication/​readiness remains blocked until the missing independent neural work and full evidence chain are completed; this work package must not be submitted as if those results already existed.</w:t>
      </w:r>
    </w:p>
    <w:sectPr w:rsidR="00FC693F" w:rsidRPr="0006063C" w:rsidSect="00034616">
      <w:headerReference w:type="default" r:id="rId9"/>
      <w:footerReference w:type="default" r:id="rId10"/>
      <w:pgSz w:w="11909" w:h="16834"/>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727C82"/>
        <w:sz w:val="14"/>
      </w:rPr>
      <w:t>RESEARCH WORK VERSION — INDEPENDENT CONFIRMATION PENDING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2632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6323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26323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source-only selection reliability research work package</dc:title>
  <dc:subject>Research redesign work version; independent confirmation and neural fits pending</dc:subject>
  <dc:creator>Ziyuan Zhu</dc:creator>
  <cp:keywords/>
  <dc:description>generated by python-docx</dc:description>
  <cp:lastModifiedBy/>
  <cp:revision>1</cp:revision>
  <dcterms:created xsi:type="dcterms:W3CDTF">2013-12-23T23:15:00Z</dcterms:created>
  <dcterms:modified xsi:type="dcterms:W3CDTF">2013-12-23T23:15:00Z</dcterms:modified>
  <cp:category/>
</cp:coreProperties>
</file>