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PLOS ONE cover letter — prepared draft</w:t>
      </w:r>
    </w:p>
    <w:p>
      <w:r>
        <w:t>PREPARED DRAFT — NOT FOR SUBMISSION: the author reports that the same manuscript is currently under consideration at Journal of Neural Engineering. Formal PLOS ONE submission is blocked until that consideration has ended.</w:t>
      </w:r>
    </w:p>
    <w:p>
      <w:r>
        <w:t>Dear Editors,</w:t>
      </w:r>
    </w:p>
    <w:p>
      <w:r>
        <w:t>This prepared Research Article, “Source-only model selection and limits of fixed spectral-sharing pipelines in cross-subject motor-imagery EEG decoding”, examines how source-only training-duration selection, participant heterogeneity and frozen external evaluation constrain claims about calibration-free motor-imagery EEG decoding.</w:t>
      </w:r>
    </w:p>
    <w:p>
      <w:r>
        <w:t>The study audits completed source-only development conditions and retains all participant-level and adverse or uncertain external results. Its contribution is an inspectable model-selection and evaluation evidence chain, rather than a new state-of-the-art domain-generalization algorithm. The separate BNCI sensor-level analysis is descriptive and does not attribute decoder mechanisms. The manuscript reports reproducible methods, uncertainty and limitations relevant to the technically sound, evidence-supported research considered by PLOS ONE.</w:t>
      </w:r>
    </w:p>
    <w:p>
      <w:r>
        <w:t>Manuscript candidates, code and frozen results are publicly accessible on GitHub. The author reports no prior journal or preprint-platform publication. Original EEG remains accessible from the third-party providers; saved predictions, derived summaries and validation evidence are supplied or linked. AI assistance is disclosed in the Methods. Funding and competing-interest statements are provided separately for the submission system.</w:t>
      </w:r>
    </w:p>
    <w:p>
      <w:r>
        <w:t>No PLOS ONE submission is being made with this draft. The exclusivity declaration, final approval of the PLOS-formatted files and any fee-assistance application must be completed by the author after the JNE status permits submission.</w:t>
      </w:r>
    </w:p>
    <w:p>
      <w:r>
        <w:t>Sincerely,</w:t>
        <w:br/>
        <w:t>Ziyuan Zhu</w:t>
        <w:br/>
        <w:t>College of Artificial Intelligence Medicine, Chongqing Medical University, Chongqing, China</w:t>
        <w:br/>
        <w:t>zzy2630816871@gmail.com</w:t>
      </w:r>
    </w:p>
    <w:sectPr w:rsidR="00FC693F" w:rsidRPr="0006063C" w:rsidSect="00034616">
      <w:footerReference w:type="default" r:id="rId9"/>
      <w:pgSz w:w="11906" w:h="16838"/>
      <w:pgMar w:top="1134" w:right="1020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6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252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 w:line="252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52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52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52" w:lineRule="auto" w:after="60"/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