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PLOS ONE Editorial Office,</w:t>
      </w:r>
    </w:p>
    <w:p>
      <w:r>
        <w:t>Please consider the Research Article “Source-cohort expansion improves weaker-class coverage in cross-subject motor-imagery EEG decoding” as a substantially extended new submission, subject to your assessment of the prior manuscript history described below.</w:t>
      </w:r>
    </w:p>
    <w:p>
      <w:r>
        <w:t>This study investigates a reproducible source-data design strategy for cross-subject motor-imagery EEG decoding. Expanding the source cohort from nine to 60 participants increased weaker-class recall by 21.17 percentage points (95% CI 17.12–25.21) and balanced accuracy by 5.85 points in 85 external participants; 66 improved on both measures. Matched-duration checkpoints and CSP–LDA comparisons further support the empirical source-expansion result. The work includes 108 neural trajectories, independent numerical checks and full saved predictions.</w:t>
      </w:r>
    </w:p>
    <w:p>
      <w:r>
        <w:t>Related manuscript: my separately submitted PLOS ONE manuscript PONE-D-26-52050, “Spatial-filter refitting improves limited-label recalibration in longitudinal motor-imagery EEG,” examines few-label longitudinal CSP/LDA recalibration using Kumar2024. This manuscript instead studies source-cohort expansion with BNCI2014-001 and Yang training data and Dreyer external evaluation. The questions, datasets, model comparisons, analyses and figures are distinct. A copy of the related manuscript is provided for editorial assessment.</w:t>
      </w:r>
    </w:p>
    <w:p>
      <w:r>
        <w:t>Previous interaction: an earlier version of this work (PONE-D-26-50597) was rejected on 12 October 2026 because of simultaneous consideration at another journal. I acknowledged this policy violation and sought guidance about a substantially revised future submission. That earlier simultaneous consideration has ended. The present manuscript is not under consideration at any other journal; I do not present it as an invited revision or presume that editorial permission has been granted. I would appreciate your guidance on the appropriate route for consideration.</w:t>
      </w:r>
    </w:p>
    <w:p>
      <w:r>
        <w:t>The Methods explain the secondary use of coded, public EEG data under applicable Chinese regulations without claiming an institutional approval or waiver certificate. Original collection ethics and consent are attributed to data providers. No conflicts of interest or study-specific funding are declared. I suggest an Academic Editor experienced in EEG/BCI and reproducible machine learning; I have no opposed reviewers.</w:t>
      </w:r>
    </w:p>
    <w:p>
      <w:r>
        <w:t>Thank you for your consideration.</w:t>
      </w:r>
    </w:p>
    <w:p>
      <w:r>
        <w:t>Sincerely,</w:t>
      </w:r>
    </w:p>
    <w:p>
      <w:r>
        <w:t>Ziyuan Zhu, sole and corresponding author</w:t>
        <w:br/>
        <w:t>College of Artificial Intelligence Medicine, Chongqing Medical University, Chongqing, China</w:t>
        <w:br/>
        <w:t>zzy2630816871@gmail.com</w:t>
        <w:br/>
        <w:t>ORCID: 0009-0005-1153-4926</w:t>
      </w:r>
    </w:p>
    <w:sectPr w:rsidR="00FC693F" w:rsidRPr="0006063C" w:rsidSect="00034616">
      <w:footerReference w:type="default" r:id="rId9"/>
      <w:pgSz w:w="11909" w:h="16834"/>
      <w:pgMar w:top="1224" w:right="1152"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2026-10-18T07:22:45Z</dcterms:created>
  <dcterms:modified xsi:type="dcterms:W3CDTF">2026-10-18T07:22:45Z</dcterms:modified>
  <cp:category/>
</cp:coreProperties>
</file>