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 explanation: secondary use of publicly available human EEG data</w:t>
      </w:r>
    </w:p>
    <w:p>
      <w:r>
        <w:t>Manuscript: Source-cohort expansion improves weaker-class coverage in cross-subject motor-imagery EEG decoding</w:t>
        <w:br/>
        <w:t>Author: Ziyuan Zhu (sole and corresponding author)</w:t>
        <w:br/>
        <w:t>Previous PLOS manuscript: PONE-D-26-50597</w:t>
      </w:r>
    </w:p>
    <w:p>
      <w:r>
        <w:t>This study involved secondary analysis of publicly available EEG datasets (BNCI2014-001, Yang, and Dreyer). No new participants were recruited, and no interventions or additional data collection were conducted. The analysis used publicly released coded research data without access to directly identifying participant information or identity-linkage keys.</w:t>
        <w:br/>
        <w:br/>
        <w:t>According to Article 32(1) of the 2023 Measures for the Ethical Review of Life Science and Medical Research Involving Human Participants issued by the National Health Commission of China, research using lawfully obtained publicly available data may be exempt from ethics review when the applicable conditions are satisfied. On this basis, no additional ethics review was sought for the present secondary analysis.</w:t>
        <w:br/>
        <w:br/>
        <w:t>The ethical approvals and informed-consent procedures for the original data collection are described in the respective dataset publications [12–17]. No institutional ethics approval or exemption certificate is claimed for this secondary analysis.</w:t>
      </w:r>
    </w:p>
    <w:p>
      <w:r>
        <w:t>This statement explains the author’s application of a national regulation. It is not a letter issued by an institutional ethics committee, an independent legal ruling, or a certificate granting exemption. No institutional approval or exemption number is reported. An editor may request additional information or a formal institutional determination, which cannot be replaced by this author statement.</w:t>
      </w:r>
    </w:p>
    <w:p>
      <w:r>
        <w:t>Official rule: https://www.nhc.gov.cn/wjw/c100375/202302/902b4a1dc3af4aba862a6387e6e376dc.shtml</w:t>
        <w:br/>
        <w:t>PLOS policy: https://journals.plos.org/plosone/s/human-subjects-research</w:t>
      </w:r>
    </w:p>
    <w:p>
      <w:r/>
    </w:p>
    <w:p>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statement: institutional ethics-review exemption</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2026-10-18T07:22:47Z</dcterms:created>
  <dcterms:modified xsi:type="dcterms:W3CDTF">2026-10-18T07:22:47Z</dcterms:modified>
  <cp:category/>
</cp:coreProperties>
</file>