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plos_foot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PLOS ONE author worksheet</w:t>
      </w:r>
    </w:p>
    <w:p>
      <w:pPr>
        <w:pStyle w:val="FirstParagraph"/>
      </w:pPr>
      <w:r>
        <w:rPr>
          <w:b/>
          <w:bCs/>
        </w:rPr>
        <w:t xml:space="preserve">Paper:</w:t>
      </w:r>
      <w:r>
        <w:t xml:space="preserve"> </w:t>
      </w:r>
      <w:r>
        <w:t xml:space="preserve">Longitudinal motor-imagery EEG decoding: Frozen baselines,</w:t>
      </w:r>
      <w:r>
        <w:t xml:space="preserve"> </w:t>
      </w:r>
      <w:r>
        <w:t xml:space="preserve">supervised recalibration, and task-measurement reliability</w:t>
      </w:r>
    </w:p>
    <w:p>
      <w:pPr>
        <w:pStyle w:val="BodyText"/>
      </w:pPr>
      <w:r>
        <w:rPr>
          <w:b/>
          <w:bCs/>
        </w:rPr>
        <w:t xml:space="preserve">Purpose:</w:t>
      </w:r>
      <w:r>
        <w:t xml:space="preserve"> </w:t>
      </w:r>
      <w:r>
        <w:t xml:space="preserve">final author review and later entry into the PLOS ONE submission</w:t>
      </w:r>
      <w:r>
        <w:t xml:space="preserve"> </w:t>
      </w:r>
      <w:r>
        <w:t xml:space="preserve">system. This worksheet is not part of the scientific manuscript, is not a</w:t>
      </w:r>
      <w:r>
        <w:t xml:space="preserve"> </w:t>
      </w:r>
      <w:r>
        <w:t xml:space="preserve">journal form already submitted, and does not grant new experimental permissions.</w:t>
      </w:r>
      <w:r>
        <w:t xml:space="preserve"> </w:t>
      </w:r>
      <w:r>
        <w:t xml:space="preserve">The eight earlier factual answers have already been recorded.</w:t>
      </w:r>
    </w:p>
    <w:bookmarkStart w:id="20" w:name="recorded-submission-fields"/>
    <w:p>
      <w:pPr>
        <w:pStyle w:val="Heading1"/>
      </w:pPr>
      <w:r>
        <w:t xml:space="preserve">Recorded submission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Current truthful entry</w:t>
            </w:r>
          </w:p>
        </w:tc>
      </w:tr>
      <w:tr>
        <w:tc>
          <w:tcPr/>
          <w:p>
            <w:pPr>
              <w:pStyle w:val="Compact"/>
              <w:jc w:val="left"/>
            </w:pPr>
            <w:r>
              <w:t xml:space="preserve">Journal / article type</w:t>
            </w:r>
          </w:p>
        </w:tc>
        <w:tc>
          <w:tcPr/>
          <w:p>
            <w:pPr>
              <w:pStyle w:val="Compact"/>
              <w:jc w:val="left"/>
            </w:pPr>
            <w:r>
              <w:t xml:space="preserve">PLOS ONE / Research Article; author confirmed</w:t>
            </w:r>
          </w:p>
        </w:tc>
      </w:tr>
      <w:tr>
        <w:tc>
          <w:tcPr/>
          <w:p>
            <w:pPr>
              <w:pStyle w:val="Compact"/>
              <w:jc w:val="left"/>
            </w:pPr>
            <w:r>
              <w:t xml:space="preserve">Full title</w:t>
            </w:r>
          </w:p>
        </w:tc>
        <w:tc>
          <w:tcPr/>
          <w:p>
            <w:pPr>
              <w:pStyle w:val="Compact"/>
              <w:jc w:val="left"/>
            </w:pPr>
            <w:r>
              <w:t xml:space="preserve">Longitudinal motor-imagery EEG decoding: Frozen baselines, supervised recalibration, and task-measurement reliability</w:t>
            </w:r>
          </w:p>
        </w:tc>
      </w:tr>
      <w:tr>
        <w:tc>
          <w:tcPr/>
          <w:p>
            <w:pPr>
              <w:pStyle w:val="Compact"/>
              <w:jc w:val="left"/>
            </w:pPr>
            <w:r>
              <w:t xml:space="preserve">Short title</w:t>
            </w:r>
          </w:p>
        </w:tc>
        <w:tc>
          <w:tcPr/>
          <w:p>
            <w:pPr>
              <w:pStyle w:val="Compact"/>
              <w:jc w:val="left"/>
            </w:pPr>
            <w:r>
              <w:t xml:space="preserve">Longitudinal EEG decoding with limited recalibration labels</w:t>
            </w:r>
          </w:p>
        </w:tc>
      </w:tr>
      <w:tr>
        <w:tc>
          <w:tcPr/>
          <w:p>
            <w:pPr>
              <w:pStyle w:val="Compact"/>
              <w:jc w:val="left"/>
            </w:pPr>
            <w:r>
              <w:t xml:space="preserve">Sole and corresponding author</w:t>
            </w:r>
          </w:p>
        </w:tc>
        <w:tc>
          <w:tcPr/>
          <w:p>
            <w:pPr>
              <w:pStyle w:val="Compact"/>
              <w:jc w:val="left"/>
            </w:pPr>
            <w:r>
              <w:t xml:space="preserve">Ziyuan Zhu</w:t>
            </w:r>
          </w:p>
        </w:tc>
      </w:tr>
      <w:tr>
        <w:tc>
          <w:tcPr/>
          <w:p>
            <w:pPr>
              <w:pStyle w:val="Compact"/>
              <w:jc w:val="left"/>
            </w:pPr>
            <w:r>
              <w:t xml:space="preserve">Affiliation</w:t>
            </w:r>
          </w:p>
        </w:tc>
        <w:tc>
          <w:tcPr/>
          <w:p>
            <w:pPr>
              <w:pStyle w:val="Compact"/>
              <w:jc w:val="left"/>
            </w:pPr>
            <w:r>
              <w:t xml:space="preserve">College of Artificial Intelligence Medicine, Chongqing Medical University, Chongqing, China</w:t>
            </w:r>
          </w:p>
        </w:tc>
      </w:tr>
      <w:tr>
        <w:tc>
          <w:tcPr/>
          <w:p>
            <w:pPr>
              <w:pStyle w:val="Compact"/>
              <w:jc w:val="left"/>
            </w:pPr>
            <w:r>
              <w:t xml:space="preserve">Correspondence email</w:t>
            </w:r>
          </w:p>
        </w:tc>
        <w:tc>
          <w:tcPr/>
          <w:p>
            <w:pPr>
              <w:pStyle w:val="Compact"/>
              <w:jc w:val="left"/>
            </w:pPr>
            <w:r>
              <w:t xml:space="preserve">zzy2630816871@gmail.com</w:t>
            </w:r>
          </w:p>
        </w:tc>
      </w:tr>
      <w:tr>
        <w:tc>
          <w:tcPr/>
          <w:p>
            <w:pPr>
              <w:pStyle w:val="Compact"/>
              <w:jc w:val="left"/>
            </w:pPr>
            <w:r>
              <w:t xml:space="preserve">Postal address</w:t>
            </w:r>
          </w:p>
        </w:tc>
        <w:tc>
          <w:tcPr/>
          <w:p>
            <w:pPr>
              <w:pStyle w:val="Compact"/>
              <w:jc w:val="left"/>
            </w:pPr>
            <w:r>
              <w:t xml:space="preserve">Jinyun Campus, Chongqing Medical University, No. 61, Daxuecheng Middle Road, Shapingba District, Chongqing 401331, China</w:t>
            </w:r>
          </w:p>
        </w:tc>
      </w:tr>
      <w:tr>
        <w:tc>
          <w:tcPr/>
          <w:p>
            <w:pPr>
              <w:pStyle w:val="Compact"/>
              <w:jc w:val="left"/>
            </w:pPr>
            <w:r>
              <w:t xml:space="preserve">ORCID</w:t>
            </w:r>
          </w:p>
        </w:tc>
        <w:tc>
          <w:tcPr/>
          <w:p>
            <w:pPr>
              <w:pStyle w:val="Compact"/>
              <w:jc w:val="left"/>
            </w:pPr>
            <w:r>
              <w:t xml:space="preserve">0009-0005-1153-4926; author reports Given name Ziyuan / Family name Zhu correction. This task did not independently refresh the profile. The author should link the actual ORCID in the journal account.</w:t>
            </w:r>
          </w:p>
        </w:tc>
      </w:tr>
      <w:tr>
        <w:tc>
          <w:tcPr/>
          <w:p>
            <w:pPr>
              <w:pStyle w:val="Compact"/>
              <w:jc w:val="left"/>
            </w:pPr>
            <w:r>
              <w:t xml:space="preserve">Contributions</w:t>
            </w:r>
          </w:p>
        </w:tc>
        <w:tc>
          <w:tcPr/>
          <w:p>
            <w:pPr>
              <w:pStyle w:val="Compact"/>
              <w:jc w:val="left"/>
            </w:pPr>
            <w:r>
              <w:t xml:space="preserve">Ziyuan Zhu: Conceptualization; Methodology; Software; Formal analysis; Validation; Visualization; Writing – original draft; Writing – review &amp; editing. These queried roles were author confirmed.</w:t>
            </w:r>
          </w:p>
        </w:tc>
      </w:tr>
      <w:tr>
        <w:tc>
          <w:tcPr/>
          <w:p>
            <w:pPr>
              <w:pStyle w:val="Compact"/>
              <w:jc w:val="left"/>
            </w:pPr>
            <w:r>
              <w:t xml:space="preserve">Financial disclosure</w:t>
            </w:r>
          </w:p>
        </w:tc>
        <w:tc>
          <w:tcPr/>
          <w:p>
            <w:pPr>
              <w:pStyle w:val="Compact"/>
              <w:jc w:val="left"/>
            </w:pPr>
            <w:r>
              <w:t xml:space="preserve">The author received no specific funding for this work. Enter in the financial-disclosure portal field; do not import the original study’s funding or reinsert financial disclosure in the upload manuscript.</w:t>
            </w:r>
          </w:p>
        </w:tc>
      </w:tr>
      <w:tr>
        <w:tc>
          <w:tcPr/>
          <w:p>
            <w:pPr>
              <w:pStyle w:val="Compact"/>
              <w:jc w:val="left"/>
            </w:pPr>
            <w:r>
              <w:t xml:space="preserve">Competing interests</w:t>
            </w:r>
          </w:p>
        </w:tc>
        <w:tc>
          <w:tcPr/>
          <w:p>
            <w:pPr>
              <w:pStyle w:val="Compact"/>
              <w:jc w:val="left"/>
            </w:pPr>
            <w:r>
              <w:t xml:space="preserve">The author declares no competing interests.</w:t>
            </w:r>
          </w:p>
        </w:tc>
      </w:tr>
      <w:tr>
        <w:tc>
          <w:tcPr/>
          <w:p>
            <w:pPr>
              <w:pStyle w:val="Compact"/>
              <w:jc w:val="left"/>
            </w:pPr>
            <w:r>
              <w:t xml:space="preserve">Preprint / conference version</w:t>
            </w:r>
          </w:p>
        </w:tc>
        <w:tc>
          <w:tcPr/>
          <w:p>
            <w:pPr>
              <w:pStyle w:val="Compact"/>
              <w:jc w:val="left"/>
            </w:pPr>
            <w:r>
              <w:t xml:space="preserve">None reported by the author.</w:t>
            </w:r>
          </w:p>
        </w:tc>
      </w:tr>
      <w:tr>
        <w:tc>
          <w:tcPr/>
          <w:p>
            <w:pPr>
              <w:pStyle w:val="Compact"/>
              <w:jc w:val="left"/>
            </w:pPr>
            <w:r>
              <w:t xml:space="preserve">Concurrent journal consideration</w:t>
            </w:r>
          </w:p>
        </w:tc>
        <w:tc>
          <w:tcPr/>
          <w:p>
            <w:pPr>
              <w:pStyle w:val="Compact"/>
              <w:jc w:val="left"/>
            </w:pPr>
            <w:r>
              <w:t xml:space="preserve">None reported by the author.</w:t>
            </w:r>
          </w:p>
        </w:tc>
      </w:tr>
      <w:tr>
        <w:tc>
          <w:tcPr/>
          <w:p>
            <w:pPr>
              <w:pStyle w:val="Compact"/>
              <w:jc w:val="left"/>
            </w:pPr>
            <w:r>
              <w:t xml:space="preserve">Institutional/collaborator restrictions</w:t>
            </w:r>
          </w:p>
        </w:tc>
        <w:tc>
          <w:tcPr/>
          <w:p>
            <w:pPr>
              <w:pStyle w:val="Compact"/>
              <w:jc w:val="left"/>
            </w:pPr>
            <w:r>
              <w:t xml:space="preserve">None reported for original code or derived results; the subsequent scoped MIT/CC BY choice is recorded below and does not eliminate third-party terms.</w:t>
            </w:r>
          </w:p>
        </w:tc>
      </w:tr>
      <w:tr>
        <w:tc>
          <w:tcPr/>
          <w:p>
            <w:pPr>
              <w:pStyle w:val="Compact"/>
              <w:jc w:val="left"/>
            </w:pPr>
            <w:r>
              <w:t xml:space="preserve">Prior contact with PLOS</w:t>
            </w:r>
          </w:p>
        </w:tc>
        <w:tc>
          <w:tcPr/>
          <w:p>
            <w:pPr>
              <w:pStyle w:val="Compact"/>
              <w:jc w:val="left"/>
            </w:pPr>
            <w:r>
              <w:t xml:space="preserve">Not yet supplied; do not assume none. Record any real editorial correspondence if relevant.</w:t>
            </w:r>
          </w:p>
        </w:tc>
      </w:tr>
      <w:tr>
        <w:tc>
          <w:tcPr/>
          <w:p>
            <w:pPr>
              <w:pStyle w:val="Compact"/>
              <w:jc w:val="left"/>
            </w:pPr>
            <w:r>
              <w:t xml:space="preserve">Academic Editor suggestions / opposed reviewers</w:t>
            </w:r>
          </w:p>
        </w:tc>
        <w:tc>
          <w:tcPr/>
          <w:p>
            <w:pPr>
              <w:pStyle w:val="Compact"/>
              <w:jc w:val="left"/>
            </w:pPr>
            <w:r>
              <w:t xml:space="preserve">Not yet selected. Do not invent names, affiliations, contacts, conflicts or opposition reasons.</w:t>
            </w:r>
          </w:p>
        </w:tc>
      </w:tr>
    </w:tbl>
    <w:p>
      <w:pPr>
        <w:pStyle w:val="BodyText"/>
      </w:pPr>
      <w:r>
        <w:t xml:space="preserve">Identity/affiliation/contact were retrieved at the author’s direction from</w:t>
      </w:r>
      <w:r>
        <w:t xml:space="preserve"> </w:t>
      </w:r>
      <w:r>
        <w:t xml:space="preserve">first-paper fixed commit</w:t>
      </w:r>
      <w:r>
        <w:t xml:space="preserve"> </w:t>
      </w:r>
      <w:r>
        <w:rPr>
          <w:rStyle w:val="VerbatimChar"/>
        </w:rPr>
        <w:t xml:space="preserve">d9a11926076bd348696f6e690078955921dac3f8</w:t>
      </w:r>
      <w:r>
        <w:t xml:space="preserve">.</w:t>
      </w:r>
      <w:r>
        <w:t xml:space="preserve"> </w:t>
      </w:r>
      <w:r>
        <w:t xml:space="preserve">Paper-2 declarations come from the author’s actual eight-item reply recorded in</w:t>
      </w:r>
      <w:r>
        <w:t xml:space="preserve"> </w:t>
      </w:r>
      <w:r>
        <w:rPr>
          <w:rStyle w:val="VerbatimChar"/>
        </w:rPr>
        <w:t xml:space="preserve">research_logs/kumar_author_confirmation_20261015/run01/author_confirmation.json</w:t>
      </w:r>
      <w:r>
        <w:t xml:space="preserve">;</w:t>
      </w:r>
      <w:r>
        <w:t xml:space="preserve"> </w:t>
      </w:r>
      <w:r>
        <w:t xml:space="preserve">first-paper funding, ethics and final-approval statements were not transferred.</w:t>
      </w:r>
    </w:p>
    <w:bookmarkEnd w:id="20"/>
    <w:bookmarkStart w:id="25" w:name="X755c88a8d424732034c4317bd2e889f1c1d025e"/>
    <w:p>
      <w:pPr>
        <w:pStyle w:val="Heading1"/>
      </w:pPr>
      <w:r>
        <w:t xml:space="preserve">Administrative status and remaining submission fields</w:t>
      </w:r>
    </w:p>
    <w:bookmarkStart w:id="21" w:name="X9ead173da26d9cc4e23f423a95a7138e3f71be0"/>
    <w:p>
      <w:pPr>
        <w:pStyle w:val="Heading2"/>
      </w:pPr>
      <w:r>
        <w:t xml:space="preserve">1. Applicable ethical basis for this secondary analysis</w:t>
      </w:r>
    </w:p>
    <w:p>
      <w:pPr>
        <w:pStyle w:val="FirstParagraph"/>
      </w:pPr>
      <w:r>
        <w:rPr>
          <w:b/>
          <w:bCs/>
        </w:rPr>
        <w:t xml:space="preserve">Current status: institution-confirmed exemption from additional ethical</w:t>
      </w:r>
      <w:r>
        <w:rPr>
          <w:b/>
          <w:bCs/>
        </w:rPr>
        <w:t xml:space="preserve"> </w:t>
      </w:r>
      <w:r>
        <w:rPr>
          <w:b/>
          <w:bCs/>
        </w:rPr>
        <w:t xml:space="preserve">review under Article 32, item (1), as reported by the author.</w:t>
      </w:r>
    </w:p>
    <w:p>
      <w:pPr>
        <w:pStyle w:val="BodyText"/>
      </w:pPr>
      <w:r>
        <w:t xml:space="preserve">The author reports that the research administration office at Chongqing</w:t>
      </w:r>
      <w:r>
        <w:t xml:space="preserve"> </w:t>
      </w:r>
      <w:r>
        <w:t xml:space="preserve">Medical University confirmed this exemption for the Kumar2024/NEMAR secondary</w:t>
      </w:r>
      <w:r>
        <w:t xml:space="preserve"> </w:t>
      </w:r>
      <w:r>
        <w:t xml:space="preserve">analysis on 16 October 2026. The author explicitly reported that no identifier</w:t>
      </w:r>
      <w:r>
        <w:t xml:space="preserve"> </w:t>
      </w:r>
      <w:r>
        <w:t xml:space="preserve">was issued. The office name is a descriptive English translation of the unit</w:t>
      </w:r>
      <w:r>
        <w:t xml:space="preserve"> </w:t>
      </w:r>
      <w:r>
        <w:t xml:space="preserve">reported by the author; its official English name has not been verified. No</w:t>
      </w:r>
      <w:r>
        <w:t xml:space="preserve"> </w:t>
      </w:r>
      <w:r>
        <w:t xml:space="preserve">institutional document has been received for this record.</w:t>
      </w:r>
    </w:p>
    <w:p>
      <w:pPr>
        <w:pStyle w:val="BodyText"/>
      </w:pPr>
      <w:r>
        <w:t xml:space="preserve">Article 32, item (1), of the 2023 Chinese ethics-review measures permits</w:t>
      </w:r>
      <w:r>
        <w:t xml:space="preserve"> </w:t>
      </w:r>
      <w:r>
        <w:t xml:space="preserve">exemption when the applicable conditions are met</w:t>
      </w:r>
      <w:r>
        <w:t xml:space="preserve"> </w:t>
      </w:r>
      <w:r>
        <w:t xml:space="preserve">[</w:t>
      </w:r>
      <w:hyperlink w:anchor="ref-china2023ethics">
        <w:r>
          <w:rPr>
            <w:rStyle w:val="Hyperlink"/>
          </w:rPr>
          <w:t xml:space="preserve">1</w:t>
        </w:r>
      </w:hyperlink>
      <w:r>
        <w:t xml:space="preserve">]</w:t>
      </w:r>
      <w:r>
        <w:t xml:space="preserve">. Public</w:t>
      </w:r>
      <w:r>
        <w:t xml:space="preserve"> </w:t>
      </w:r>
      <w:r>
        <w:t xml:space="preserve">availability and coded participant identifiers alone do not establish</w:t>
      </w:r>
      <w:r>
        <w:t xml:space="preserve"> </w:t>
      </w:r>
      <w:r>
        <w:t xml:space="preserve">non-sensitivity or irreversible anonymization. The reported confirmation is</w:t>
      </w:r>
      <w:r>
        <w:t xml:space="preserve"> </w:t>
      </w:r>
      <w:r>
        <w:t xml:space="preserve">an exemption from additional review, not a new IRB approval or a consent</w:t>
      </w:r>
      <w:r>
        <w:t xml:space="preserve"> </w:t>
      </w:r>
      <w:r>
        <w:t xml:space="preserve">waiver; 16 October 2026 is the reported confirmation date, not evidence of</w:t>
      </w:r>
      <w:r>
        <w:t xml:space="preserve"> </w:t>
      </w:r>
      <w:r>
        <w:t xml:space="preserve">approval before the analysis.</w:t>
      </w:r>
    </w:p>
    <w:p>
      <w:pPr>
        <w:pStyle w:val="BodyText"/>
      </w:pPr>
      <w:r>
        <w:t xml:space="preserve">The original paper’s Methods report University of Texas at Austin protocol</w:t>
      </w:r>
      <w:r>
        <w:t xml:space="preserve"> </w:t>
      </w:r>
      <w:r>
        <w:t xml:space="preserve">2020-03-0073 and written informed consent. Relevant original Methods were checked in the official full-text XML</w:t>
      </w:r>
      <w:r>
        <w:t xml:space="preserve"> </w:t>
      </w:r>
      <w:r>
        <w:t xml:space="preserve">obtained during this revision; earlier indexed-reading and retrieval-failure</w:t>
      </w:r>
      <w:r>
        <w:t xml:space="preserve"> </w:t>
      </w:r>
      <w:r>
        <w:t xml:space="preserve">records remain historical evidence.</w:t>
      </w:r>
      <w:r>
        <w:t xml:space="preserve"> </w:t>
      </w:r>
      <w:r>
        <w:t xml:space="preserve">These facts support attribution about the original collection, not a new</w:t>
      </w:r>
      <w:r>
        <w:t xml:space="preserve"> </w:t>
      </w:r>
      <w:r>
        <w:t xml:space="preserve">institutional decision for this project. Do not sign a human-participants</w:t>
      </w:r>
      <w:r>
        <w:t xml:space="preserve"> </w:t>
      </w:r>
      <w:r>
        <w:t xml:space="preserve">checklist with a fabricated approval or treat public availability as an</w:t>
      </w:r>
      <w:r>
        <w:t xml:space="preserve"> </w:t>
      </w:r>
      <w:r>
        <w:t xml:space="preserve">automatic exemption.</w:t>
      </w:r>
    </w:p>
    <w:p>
      <w:pPr>
        <w:pStyle w:val="BodyText"/>
      </w:pPr>
      <w:r>
        <w:rPr>
          <w:b/>
          <w:bCs/>
        </w:rPr>
        <w:t xml:space="preserve">Author-reported institutional response:</w:t>
      </w:r>
      <w:r>
        <w:t xml:space="preserve"> </w:t>
      </w:r>
      <w:r>
        <w:t xml:space="preserve">confirmed exemption from additional</w:t>
      </w:r>
      <w:r>
        <w:t xml:space="preserve"> </w:t>
      </w:r>
      <w:r>
        <w:t xml:space="preserve">review; research administration office at Chongqing Medical University;</w:t>
      </w:r>
      <w:r>
        <w:t xml:space="preserve"> </w:t>
      </w:r>
      <w:r>
        <w:t xml:space="preserve">confirmation date 16 October 2026; no identifier issued. Source: the author’s</w:t>
      </w:r>
      <w:r>
        <w:t xml:space="preserve"> </w:t>
      </w:r>
      <w:r>
        <w:t xml:space="preserve">statement, recorded separately in</w:t>
      </w:r>
      <w:r>
        <w:t xml:space="preserve"> </w:t>
      </w:r>
      <w:r>
        <w:rPr>
          <w:rStyle w:val="VerbatimChar"/>
        </w:rPr>
        <w:t xml:space="preserve">research_logs/kumar_ethics_statement_revision_20261016/run01/author_statement_record.json</w:t>
      </w:r>
      <w:r>
        <w:t xml:space="preserve">.</w:t>
      </w:r>
    </w:p>
    <w:bookmarkEnd w:id="21"/>
    <w:bookmarkStart w:id="22" w:name="scoped-licensing-author-choice-completed"/>
    <w:p>
      <w:pPr>
        <w:pStyle w:val="Heading2"/>
      </w:pPr>
      <w:r>
        <w:t xml:space="preserve">2. Scoped licensing: author choice completed</w:t>
      </w:r>
    </w:p>
    <w:p>
      <w:pPr>
        <w:pStyle w:val="FirstParagraph"/>
      </w:pPr>
      <w:r>
        <w:t xml:space="preserve">The author explicitly selected the previously presented scope: MIT for original</w:t>
      </w:r>
      <w:r>
        <w:t xml:space="preserve"> </w:t>
      </w:r>
      <w:r>
        <w:t xml:space="preserve">project code and CC BY 4.0 for original derived data, figures and manuscript</w:t>
      </w:r>
      <w:r>
        <w:t xml:space="preserve"> </w:t>
      </w:r>
      <w:r>
        <w:t xml:space="preserve">content, with raw EEG, third-party code, CSL, CUDA and other third-party items</w:t>
      </w:r>
      <w:r>
        <w:t xml:space="preserve"> </w:t>
      </w:r>
      <w:r>
        <w:t xml:space="preserve">excluded or retaining their existing terms. The actual reply was</w:t>
      </w:r>
      <w:r>
        <w:t xml:space="preserve"> </w:t>
      </w:r>
      <w:r>
        <w:t xml:space="preserve">“</w:t>
      </w:r>
      <w:r>
        <w:t xml:space="preserve">确认按上述限定范围激活</w:t>
      </w:r>
      <w:r>
        <w:t xml:space="preserve">”</w:t>
      </w:r>
      <w:r>
        <w:t xml:space="preserve">. This choice is implemented in the root</w:t>
      </w:r>
      <w:r>
        <w:t xml:space="preserve"> </w:t>
      </w:r>
      <w:r>
        <w:rPr>
          <w:rStyle w:val="VerbatimChar"/>
        </w:rPr>
        <w:t xml:space="preserve">LICENSE</w:t>
      </w:r>
      <w:r>
        <w:t xml:space="preserve">,</w:t>
      </w:r>
      <w:r>
        <w:t xml:space="preserve"> </w:t>
      </w:r>
      <w:r>
        <w:rPr>
          <w:rStyle w:val="VerbatimChar"/>
        </w:rPr>
        <w:t xml:space="preserve">LICENSING.md</w:t>
      </w:r>
      <w:r>
        <w:t xml:space="preserve"> </w:t>
      </w:r>
      <w:r>
        <w:t xml:space="preserve">and complete texts under</w:t>
      </w:r>
      <w:r>
        <w:t xml:space="preserve"> </w:t>
      </w:r>
      <w:r>
        <w:rPr>
          <w:rStyle w:val="VerbatimChar"/>
        </w:rPr>
        <w:t xml:space="preserve">LICENSES/</w:t>
      </w:r>
      <w:r>
        <w:t xml:space="preserve">; it is no longer pending.</w:t>
      </w:r>
    </w:p>
    <w:p>
      <w:pPr>
        <w:pStyle w:val="BodyText"/>
      </w:pPr>
      <w:r>
        <w:t xml:space="preserve">The grant covers only the author’s rights. Provider metadata retain source</w:t>
      </w:r>
      <w:r>
        <w:t xml:space="preserve"> </w:t>
      </w:r>
      <w:r>
        <w:t xml:space="preserve">attribution and terms. Braindecode’s optional noncommercial components, CSL</w:t>
      </w:r>
      <w:r>
        <w:t xml:space="preserve"> </w:t>
      </w:r>
      <w:r>
        <w:t xml:space="preserve">CC BY-SA styles, packages, fonts and CUDA are not relabeled as MIT or bundled</w:t>
      </w:r>
      <w:r>
        <w:t xml:space="preserve"> </w:t>
      </w:r>
      <w:r>
        <w:t xml:space="preserve">as CC BY article content. License acceptance is distinct from ethics clearance</w:t>
      </w:r>
      <w:r>
        <w:t xml:space="preserve"> </w:t>
      </w:r>
      <w:r>
        <w:t xml:space="preserve">and from the author’s final scientific approval.</w:t>
      </w:r>
    </w:p>
    <w:bookmarkEnd w:id="22"/>
    <w:bookmarkStart w:id="23" w:name="X28c0eefec8bae3c326073b02af5872c99002316"/>
    <w:p>
      <w:pPr>
        <w:pStyle w:val="Heading2"/>
      </w:pPr>
      <w:r>
        <w:t xml:space="preserve">3. Final personal review, AI disclosure and accountability</w:t>
      </w:r>
    </w:p>
    <w:p>
      <w:pPr>
        <w:pStyle w:val="FirstParagraph"/>
      </w:pPr>
      <w:r>
        <w:t xml:space="preserve">The actual AI assistance included software/validation, saved-result arithmetic,</w:t>
      </w:r>
      <w:r>
        <w:t xml:space="preserve"> </w:t>
      </w:r>
      <w:r>
        <w:t xml:space="preserve">figures, source/reference checking, drafting/editing and exports; it was more</w:t>
      </w:r>
      <w:r>
        <w:t xml:space="preserve"> </w:t>
      </w:r>
      <w:r>
        <w:t xml:space="preserve">than language polishing. OpenAI ChatGPT/Codex is disclosed in Methods and is</w:t>
      </w:r>
      <w:r>
        <w:t xml:space="preserve"> </w:t>
      </w:r>
      <w:r>
        <w:t xml:space="preserve">not an author. Technical evidence includes exact identity/hash joins,</w:t>
      </w:r>
      <w:r>
        <w:t xml:space="preserve"> </w:t>
      </w:r>
      <w:r>
        <w:t xml:space="preserve">original-endpoint reconstruction, synthetic tests, saved-arithmetic validation,</w:t>
      </w:r>
      <w:r>
        <w:t xml:space="preserve"> </w:t>
      </w:r>
      <w:r>
        <w:t xml:space="preserve">portable public-input replay and rendered-document/figure inspection.</w:t>
      </w:r>
      <w:r>
        <w:t xml:space="preserve"> </w:t>
      </w:r>
      <w:r>
        <w:t xml:space="preserve">Those checks were themselves AI-assisted and are not a substitute for the</w:t>
      </w:r>
      <w:r>
        <w:t xml:space="preserve"> </w:t>
      </w:r>
      <w:r>
        <w:t xml:space="preserve">author’s personal review or independent human replication.</w:t>
      </w:r>
    </w:p>
    <w:p>
      <w:pPr>
        <w:pStyle w:val="BodyText"/>
      </w:pPr>
      <w:r>
        <w:t xml:space="preserve">The author confirmed reading and personally checking the scientific manuscript</w:t>
      </w:r>
      <w:r>
        <w:t xml:space="preserve"> </w:t>
      </w:r>
      <w:r>
        <w:t xml:space="preserve">content and approved it on 16 October 2026. The following topics remain a</w:t>
      </w:r>
      <w:r>
        <w:t xml:space="preserve"> </w:t>
      </w:r>
      <w:r>
        <w:t xml:space="preserve">review guide, not an itemized account of checks supplied by the author:</w:t>
      </w:r>
    </w:p>
    <w:p>
      <w:pPr>
        <w:pStyle w:val="Compact"/>
        <w:numPr>
          <w:ilvl w:val="0"/>
          <w:numId w:val="1001"/>
        </w:numPr>
      </w:pPr>
      <w:r>
        <w:t xml:space="preserve">Primary 12-participant contrast and secondary equal-label-budget contrast;</w:t>
      </w:r>
      <w:r>
        <w:t xml:space="preserve"> </w:t>
      </w:r>
      <w:r>
        <w:t xml:space="preserve">all seeds, negative outcomes and class collapse; 54 models versus 18</w:t>
      </w:r>
      <w:r>
        <w:t xml:space="preserve"> </w:t>
      </w:r>
      <w:r>
        <w:t xml:space="preserve">participant identities; historical test exposure.</w:t>
      </w:r>
    </w:p>
    <w:p>
      <w:pPr>
        <w:pStyle w:val="Compact"/>
        <w:numPr>
          <w:ilvl w:val="0"/>
          <w:numId w:val="1001"/>
        </w:numPr>
      </w:pPr>
      <w:r>
        <w:t xml:space="preserve">Cue-anchored five-second window interpretation, missing trial-level phase</w:t>
      </w:r>
      <w:r>
        <w:t xml:space="preserve"> </w:t>
      </w:r>
      <w:r>
        <w:t xml:space="preserve">evidence and recording-boundary partial exclusions.</w:t>
      </w:r>
    </w:p>
    <w:p>
      <w:pPr>
        <w:pStyle w:val="Compact"/>
        <w:numPr>
          <w:ilvl w:val="0"/>
          <w:numId w:val="1001"/>
        </w:numPr>
      </w:pPr>
      <w:r>
        <w:t xml:space="preserve">Exploratory QC rules, missing-class groups and two unavailable five-session</w:t>
      </w:r>
      <w:r>
        <w:t xml:space="preserve"> </w:t>
      </w:r>
      <w:r>
        <w:t xml:space="preserve">sensitivity endpoints; retained artifacts in historical training/validation.</w:t>
      </w:r>
    </w:p>
    <w:p>
      <w:pPr>
        <w:pStyle w:val="Compact"/>
        <w:numPr>
          <w:ilvl w:val="0"/>
          <w:numId w:val="1001"/>
        </w:numPr>
      </w:pPr>
      <w:r>
        <w:t xml:space="preserve">Source-query EEGNet weakness, complete saved histories and the limits of</w:t>
      </w:r>
      <w:r>
        <w:t xml:space="preserve"> </w:t>
      </w:r>
      <w:r>
        <w:t xml:space="preserve">interpreting training/evaluation-mode loss differences.</w:t>
      </w:r>
    </w:p>
    <w:p>
      <w:pPr>
        <w:pStyle w:val="Compact"/>
        <w:numPr>
          <w:ilvl w:val="0"/>
          <w:numId w:val="1001"/>
        </w:numPr>
      </w:pPr>
      <w:r>
        <w:t xml:space="preserve">Citation accuracy/read-scope records, ethics attribution, data dictionary,</w:t>
      </w:r>
      <w:r>
        <w:t xml:space="preserve"> </w:t>
      </w:r>
      <w:r>
        <w:t xml:space="preserve">active scoped licensing and full manuscript/appendices/figure captions.</w:t>
      </w:r>
    </w:p>
    <w:p>
      <w:pPr>
        <w:pStyle w:val="FirstParagraph"/>
      </w:pPr>
      <w:r>
        <w:rPr>
          <w:b/>
          <w:bCs/>
        </w:rPr>
        <w:t xml:space="preserve">Personal checks reported by the author:</w:t>
      </w:r>
      <w:r>
        <w:t xml:space="preserve"> </w:t>
      </w:r>
      <w:r>
        <w:t xml:space="preserve">reading and personal checking,</w:t>
      </w:r>
      <w:r>
        <w:t xml:space="preserve"> </w:t>
      </w:r>
      <w:r>
        <w:t xml:space="preserve">with AI assistance for grammar corrections and data checks. No itemized</w:t>
      </w:r>
      <w:r>
        <w:t xml:space="preserve"> </w:t>
      </w:r>
      <w:r>
        <w:t xml:space="preserve">reference/table checklist, independent human replication or native Word</w:t>
      </w:r>
      <w:r>
        <w:t xml:space="preserve"> </w:t>
      </w:r>
      <w:r>
        <w:t xml:space="preserve">rendering was reported. This brief description does not narrow the full</w:t>
      </w:r>
      <w:r>
        <w:t xml:space="preserve"> </w:t>
      </w:r>
      <w:r>
        <w:t xml:space="preserve">AI-assistance disclosure above.</w:t>
      </w:r>
    </w:p>
    <w:p>
      <w:pPr>
        <w:pStyle w:val="BodyText"/>
      </w:pPr>
      <w:r>
        <w:rPr>
          <w:b/>
          <w:bCs/>
        </w:rPr>
        <w:t xml:space="preserve">Approval of the scientific manuscript content:</w:t>
      </w:r>
      <w:r>
        <w:t xml:space="preserve"> </w:t>
      </w:r>
      <w:r>
        <w:t xml:space="preserve">received, dated</w:t>
      </w:r>
      <w:r>
        <w:t xml:space="preserve"> </w:t>
      </w:r>
      <w:r>
        <w:t xml:space="preserve">16 October 2026, for content commit</w:t>
      </w:r>
      <w:r>
        <w:t xml:space="preserve"> </w:t>
      </w:r>
      <w:r>
        <w:rPr>
          <w:rStyle w:val="VerbatimChar"/>
        </w:rPr>
        <w:t xml:space="preserve">f2901decfc39b2adecae13253ee4b1159a4f9a4b</w:t>
      </w:r>
      <w:r>
        <w:t xml:space="preserve">, tag</w:t>
      </w:r>
      <w:r>
        <w:t xml:space="preserve"> </w:t>
      </w:r>
      <w:r>
        <w:rPr>
          <w:rStyle w:val="VerbatimChar"/>
        </w:rPr>
        <w:t xml:space="preserve">paper2-plos-source-20261016</w:t>
      </w:r>
      <w:r>
        <w:t xml:space="preserve">. The confirmation is preserved at commit</w:t>
      </w:r>
      <w:r>
        <w:t xml:space="preserve"> </w:t>
      </w:r>
      <w:r>
        <w:rPr>
          <w:rStyle w:val="VerbatimChar"/>
        </w:rPr>
        <w:t xml:space="preserve">1a7e1ab8b6253db52544ba185abb33a6bcb4937b</w:t>
      </w:r>
      <w:r>
        <w:t xml:space="preserve">. The new administrative revision is</w:t>
      </w:r>
      <w:r>
        <w:t xml:space="preserve"> </w:t>
      </w:r>
      <w:r>
        <w:t xml:space="preserve">designated</w:t>
      </w:r>
      <w:r>
        <w:t xml:space="preserve"> </w:t>
      </w:r>
      <w:r>
        <w:rPr>
          <w:rStyle w:val="VerbatimChar"/>
        </w:rPr>
        <w:t xml:space="preserve">paper2-plos-ethics-20261016</w:t>
      </w:r>
      <w:r>
        <w:t xml:space="preserve">; the prior approval does not establish</w:t>
      </w:r>
      <w:r>
        <w:t xml:space="preserve"> </w:t>
      </w:r>
      <w:r>
        <w:t xml:space="preserve">that the author personally inspected each new export byte or its native Word</w:t>
      </w:r>
      <w:r>
        <w:t xml:space="preserve"> </w:t>
      </w:r>
      <w:r>
        <w:t xml:space="preserve">layout. No journal submission is authorized or performed by this worksheet.</w:t>
      </w:r>
    </w:p>
    <w:bookmarkEnd w:id="23"/>
    <w:bookmarkStart w:id="24" w:name="X1c8c113c65d078528472f7f754a4f56694ee023"/>
    <w:p>
      <w:pPr>
        <w:pStyle w:val="Heading2"/>
      </w:pPr>
      <w:r>
        <w:t xml:space="preserve">4. Portal-only author entries at actual submission</w:t>
      </w:r>
    </w:p>
    <w:p>
      <w:pPr>
        <w:pStyle w:val="FirstParagraph"/>
      </w:pPr>
      <w:r>
        <w:t xml:space="preserve">Record any real prior interaction with PLOS, editor/reviewer suggestions or</w:t>
      </w:r>
      <w:r>
        <w:t xml:space="preserve"> </w:t>
      </w:r>
      <w:r>
        <w:t xml:space="preserve">exclusions, any acknowledgment requiring another person’s consent, and the</w:t>
      </w:r>
      <w:r>
        <w:t xml:space="preserve"> </w:t>
      </w:r>
      <w:r>
        <w:t xml:space="preserve">reported institutional confirmation above. No additional acknowledgment, endorsement,</w:t>
      </w:r>
      <w:r>
        <w:t xml:space="preserve"> </w:t>
      </w:r>
      <w:r>
        <w:t xml:space="preserve">manuscript ID, submission date, ethics certificate or archived-release DOI has</w:t>
      </w:r>
      <w:r>
        <w:t xml:space="preserve"> </w:t>
      </w:r>
      <w:r>
        <w:t xml:space="preserve">been generated or inferred.</w:t>
      </w:r>
    </w:p>
    <w:bookmarkEnd w:id="24"/>
    <w:bookmarkEnd w:id="25"/>
    <w:bookmarkStart w:id="29" w:name="Xc8ba7ed1118a836e8006d57ec57d45bbd4c302b"/>
    <w:p>
      <w:pPr>
        <w:pStyle w:val="Heading1"/>
      </w:pPr>
      <w:r>
        <w:t xml:space="preserve">Package separation and format qualification</w:t>
      </w:r>
    </w:p>
    <w:p>
      <w:pPr>
        <w:pStyle w:val="FirstParagraph"/>
      </w:pPr>
      <w:r>
        <w:t xml:space="preserve">The actual upload manuscript should be image-free with editable tables,</w:t>
      </w:r>
      <w:r>
        <w:t xml:space="preserve"> </w:t>
      </w:r>
      <w:r>
        <w:t xml:space="preserve">continuous line/page numbers and double spacing. Figures are separate uploads;</w:t>
      </w:r>
      <w:r>
        <w:t xml:space="preserve"> </w:t>
      </w:r>
      <w:r>
        <w:t xml:space="preserve">the illustrated PDF/Word copy is for the author’s review. The supporting item</w:t>
      </w:r>
      <w:r>
        <w:t xml:space="preserve"> </w:t>
      </w:r>
      <w:r>
        <w:t xml:space="preserve">names are S1 Text, S2 Text and S1 Data and must match their actual filenames</w:t>
      </w:r>
      <w:r>
        <w:t xml:space="preserve"> </w:t>
      </w:r>
      <w:r>
        <w:t xml:space="preserve">and final captions.</w:t>
      </w:r>
    </w:p>
    <w:p>
      <w:pPr>
        <w:pStyle w:val="BodyText"/>
      </w:pPr>
      <w:r>
        <w:t xml:space="preserve">Current production TIFFs preserve actual DPI/geometry/RGB/LZW checks. The</w:t>
      </w:r>
      <w:r>
        <w:t xml:space="preserve"> </w:t>
      </w:r>
      <w:r>
        <w:t xml:space="preserve">installed renderer uses Liberation Sans as an Arial-compatible substitute;</w:t>
      </w:r>
      <w:r>
        <w:t xml:space="preserve"> </w:t>
      </w:r>
      <w:r>
        <w:t xml:space="preserve">strict Arial/Times/Symbol family compliance has not been established. Preserve</w:t>
      </w:r>
      <w:r>
        <w:t xml:space="preserve"> </w:t>
      </w:r>
      <w:r>
        <w:t xml:space="preserve">this qualification rather than marking every PLOS production requirement</w:t>
      </w:r>
      <w:r>
        <w:t xml:space="preserve"> </w:t>
      </w:r>
      <w:r>
        <w:t xml:space="preserve">complete. An actual portal check is still needed before submission.</w:t>
      </w:r>
    </w:p>
    <w:p>
      <w:pPr>
        <w:pStyle w:val="BodyText"/>
      </w:pPr>
      <w:r>
        <w:t xml:space="preserve">The scientific manuscript content was approved by the author on</w:t>
      </w:r>
      <w:r>
        <w:t xml:space="preserve"> </w:t>
      </w:r>
      <w:r>
        <w:t xml:space="preserve">16 October 2026. The reported institutional exemption and its provenance are</w:t>
      </w:r>
      <w:r>
        <w:t xml:space="preserve"> </w:t>
      </w:r>
      <w:r>
        <w:t xml:space="preserve">recorded above; this administrative version does not assert a new IRB approval</w:t>
      </w:r>
      <w:r>
        <w:t xml:space="preserve"> </w:t>
      </w:r>
      <w:r>
        <w:t xml:space="preserve">or consent waiver. Licensing remains active within its stated scope. Journal</w:t>
      </w:r>
      <w:r>
        <w:t xml:space="preserve"> </w:t>
      </w:r>
      <w:r>
        <w:t xml:space="preserve">acceptance and formal submission have not been asserted.</w:t>
      </w:r>
    </w:p>
    <w:bookmarkStart w:id="28" w:name="refs"/>
    <w:bookmarkStart w:id="27" w:name="ref-china2023ethics"/>
    <w:p>
      <w:pPr>
        <w:pStyle w:val="Bibliography"/>
      </w:pPr>
      <w:r>
        <w:t xml:space="preserve">1.</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ns1:id="rId26">
        <w:r>
          <w:rPr>
            <w:rStyle w:val="Hyperlink"/>
          </w:rPr>
          <w:t xml:space="preserve">https://www.gov.cn/zhengce/zhengceku/2023-02/28/content_5743658.htm</w:t>
        </w:r>
      </w:hyperlink>
    </w:p>
    <w:bookmarkEnd w:id="27"/>
    <w:bookmarkEnd w:id="28"/>
    <w:bookmarkEnd w:id="29"/>
    <w:sectPr>
      <w:footerReference w:type="default" ns1:id="rIdPlosPage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plos_footer.xml><?xml version="1.0" encoding="utf-8"?>
<w:ftr xmlns:w="http://schemas.openxmlformats.org/wordprocessingml/2006/main">
  <w:p>
    <w:pPr>
      <w:jc w:val="center"/>
    </w:pPr>
    <w:fldSimple w:instr="PAGE">
      <w:r>
        <w:t>1</w:t>
      </w:r>
    </w:fldSimple>
  </w:p>
</w:ftr>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pPr>
    <w:rPr>
      <w:rFonts w:ascii="Times New Roman" w:cs="Times New Roman" w:hAnsi="Times New Roman"/>
      <w:sz w:val="22"/>
    </w:rPr>
  </w:style>
  <w:style w:styleId="BodyText" w:type="paragraph">
    <w:name w:val="Body Text"/>
    <w:basedOn w:val="Normal"/>
    <w:link w:val="BodyTextChar"/>
    <w:qFormat/>
    <w:pPr>
      <w:spacing w:after="180" w:before="180" w:line="264" w:lineRule="auto"/>
    </w:pPr>
    <w:rPr>
      <w:rFonts w:ascii="Times New Roman" w:cs="Times New Roman" w:hAnsi="Times New Roman"/>
      <w:sz w:val="22"/>
    </w:rPr>
  </w:style>
  <w:style w:customStyle="1" w:styleId="FirstParagraph" w:type="paragraph">
    <w:name w:val="First Paragraph"/>
    <w:basedOn w:val="BodyText"/>
    <w:next w:val="BodyText"/>
    <w:qFormat/>
    <w:pPr>
      <w:spacing w:line="264" w:lineRule="auto"/>
    </w:pPr>
    <w:rPr>
      <w:rFonts w:ascii="Times New Roman" w:cs="Times New Roman" w:hAnsi="Times New Roman"/>
      <w:sz w:val="22"/>
    </w:rPr>
  </w:style>
  <w:style w:customStyle="1" w:styleId="Compact" w:type="paragraph">
    <w:name w:val="Compact"/>
    <w:basedOn w:val="BodyText"/>
    <w:qFormat/>
    <w:pPr>
      <w:spacing w:after="36" w:before="36" w:line="264" w:lineRule="auto"/>
    </w:pPr>
    <w:rPr>
      <w:rFonts w:ascii="Times New Roman" w:cs="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64" w:lineRule="auto"/>
    </w:pPr>
    <w:rPr>
      <w:i/>
      <w:rFonts w:ascii="Times New Roman" w:cs="Times New Roman" w:hAnsi="Times New Roman"/>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hyperlink" Id="rId26" Target="https://www.gov.cn/zhengce/zhengceku/2023-02/28/content_5743658.htm" TargetMode="External" /><ns0:Relationship Id="rIdPlosPageFooter" Type="http://schemas.openxmlformats.org/officeDocument/2006/relationships/footer" Target="plos_footer.xml" /></ns0:Relationships>
</file>

<file path=word/_rels/footnotes.xml.rels><?xml version="1.0" encoding="UTF-8"?><Relationships xmlns="http://schemas.openxmlformats.org/package/2006/relationships"><Relationship Type="http://schemas.openxmlformats.org/officeDocument/2006/relationships/hyperlink" Id="rId26" Target="https://www.gov.cn/zhengce/zhengceku/2023-02/28/content_574365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PLOS ONE author worksheet</dc:title>
  <dc:creator/>
  <dc:language>en-US</dc:language>
  <cp:keywords/>
  <dcterms:created xsi:type="dcterms:W3CDTF">2026-10-16T02:55:21Z</dcterms:created>
  <dcterms:modified xsi:type="dcterms:W3CDTF">2026-10-16T02:55:21Z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/workspace/few-shot-mi-eeg/manuscript/kumar_plos_one_references_ethics_20261016.bib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