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ver-letter"/>
    <w:p>
      <w:pPr>
        <w:pStyle w:val="Heading1"/>
      </w:pPr>
      <w:r>
        <w:t xml:space="preserve">Cover letter</w:t>
      </w:r>
    </w:p>
    <w:p>
      <w:pPr>
        <w:pStyle w:val="FirstParagraph"/>
      </w:pPr>
      <w:r>
        <w:t xml:space="preserve">29 October 2026</w:t>
      </w:r>
    </w:p>
    <w:p>
      <w:pPr>
        <w:pStyle w:val="BodyText"/>
      </w:pPr>
      <w:r>
        <w:t xml:space="preserve">Editor-in-Chief</w:t>
      </w:r>
      <w:r>
        <w:br/>
      </w:r>
      <w:r>
        <w:rPr>
          <w:i/>
          <w:iCs/>
        </w:rPr>
        <w:t xml:space="preserve">Biomedical Engineering / Biomedizinische Technik</w:t>
      </w:r>
    </w:p>
    <w:p>
      <w:pPr>
        <w:pStyle w:val="BodyText"/>
      </w:pPr>
      <w:r>
        <w:t xml:space="preserve">Dear Editor-in-Chief,</w:t>
      </w:r>
    </w:p>
    <w:p>
      <w:pPr>
        <w:pStyle w:val="BodyText"/>
      </w:pPr>
      <w:r>
        <w:t xml:space="preserve">Please consider our Research Article,</w:t>
      </w:r>
      <w:r>
        <w:t xml:space="preserve"> </w:t>
      </w:r>
      <w:r>
        <w:t xml:space="preserve">“</w:t>
      </w:r>
      <w:r>
        <w:t xml:space="preserve">Error redistribution across conventional and neural motor imagery EEG recalibration,</w:t>
      </w:r>
      <w:r>
        <w:t xml:space="preserve">”</w:t>
      </w:r>
      <w:r>
        <w:t xml:space="preserve"> </w:t>
      </w:r>
      <w:r>
        <w:t xml:space="preserve">by Ziyuan Zhu, Sihao Liu and Haoyang Yu.</w:t>
      </w:r>
    </w:p>
    <w:p>
      <w:pPr>
        <w:pStyle w:val="BodyText"/>
      </w:pPr>
      <w:r>
        <w:t xml:space="preserve">The article connects a practical engineering choice—what to update in a decoder—to the prediction changes producing its net accuracy gain. A common paired analysis covers conventional component contrasts and eighteen neural configurations in five evaluation cohorts, with 56 participants in the main evaluation. Class-balanced corrected and introduced errors distinguish the amount of prediction change from its net benefit; a participant-level decomposition then locates how opposing changes cancel within and between people.</w:t>
      </w:r>
    </w:p>
    <w:p>
      <w:pPr>
        <w:pStyle w:val="BodyText"/>
      </w:pPr>
      <w:r>
        <w:t xml:space="preserve">The evidence provides two complementary results. In Kumar, a matched spatial-refitting operation adds 5.47 balanced-accuracy percentage points beyond classifier-only updating, comprising 16.04 points of corrected and 10.57 points of introduced errors. In Pan, two neural configurations attain identical mean balanced accuracy while their label disagreement differs by 4.87-fold. Complete method/budget tables, separate processing definitions and scoring-reference sensitivity analyses establish the setting for these observations. A source-model replacement extension remains separately reported.</w:t>
      </w:r>
    </w:p>
    <w:p>
      <w:pPr>
        <w:pStyle w:val="BodyText"/>
      </w:pPr>
      <w:r>
        <w:t xml:space="preserve">The contribution is empirical evidence connecting decoder components, prediction exchanges and participant outcomes under limited calibration information. The study uses established algorithms and prediction-change concepts with their original attribution. It fits the journal’s scope in biomedical information technology, biosignal processing and neural systems.</w:t>
      </w:r>
    </w:p>
    <w:p>
      <w:pPr>
        <w:pStyle w:val="BodyText"/>
      </w:pPr>
      <w:r>
        <w:t xml:space="preserve">The authors state no conflict of interest, and the research received no external funding. This manuscript is not under consideration elsewhere. It uses lawfully obtained public EEG records without new recruitment or intervention. The secondary-use exemption basis is Article 32(1) of Guo Wei Ke Jiao Fa [2023] No. 4. Original dataset documentation is identified separately. AI assistance is disclosed in Methods, Acknowledgments and the official Ethical and Legal Declarations form. All quantitative figures are deterministic plots of the archived observations.</w:t>
      </w:r>
    </w:p>
    <w:p>
      <w:pPr>
        <w:pStyle w:val="BodyText"/>
      </w:pPr>
      <w:r>
        <w:t xml:space="preserve">For editorial assessment of related work and prior dissemination, we disclose the following repository materials. An earlier conventional-decoder manuscript is publicly available at</w:t>
      </w:r>
      <w:r>
        <w:t xml:space="preserve"> </w:t>
      </w:r>
      <w:hyperlink r:id="rId20">
        <w:r>
          <w:rPr>
            <w:rStyle w:val="Hyperlink"/>
          </w:rPr>
          <w:t xml:space="preserve">https://github.com/jackzhu119/few-shot-mi-eeg/blob/da2a3acee24746981bbcdd779ab88132da6e24c4/manuscript/bmt_component_revision_20261029/MAIN.md</w:t>
        </w:r>
      </w:hyperlink>
      <w:r>
        <w:t xml:space="preserve">; the repository records rejection of an earlier PLOS ONE version, as reported by the author on 28 October 2026. An earlier neural-calibration development manuscript is available at</w:t>
      </w:r>
      <w:r>
        <w:t xml:space="preserve"> </w:t>
      </w:r>
      <w:hyperlink r:id="rId21">
        <w:r>
          <w:rPr>
            <w:rStyle w:val="Hyperlink"/>
          </w:rPr>
          <w:t xml:space="preserve">https://github.com/jackzhu119/research3/tree/e5d555ebc6b8f89fc5163cf446304dea9e35a0dd/manuscripts/brain-sciences-erfc-20261029</w:t>
        </w:r>
      </w:hyperlink>
      <w:r>
        <w:t xml:space="preserve">. Source-model comparison materials are available at</w:t>
      </w:r>
      <w:r>
        <w:t xml:space="preserve"> </w:t>
      </w:r>
      <w:hyperlink r:id="rId22">
        <w:r>
          <w:rPr>
            <w:rStyle w:val="Hyperlink"/>
          </w:rPr>
          <w:t xml:space="preserve">https://github.com/jackzhu119/cross-subject-mi-eeg/tree/c4ea1f4ee1d078bcb015922f8092f05e263f2399/research_runs/PAPER1_IJBET_20261029</w:t>
        </w:r>
      </w:hyperlink>
      <w:r>
        <w:t xml:space="preserve">. The present article applies a common retrospective transition and cancellation analysis to the separately defined archived evaluations. Source paths, shared data and preserved statistical families are documented in the Supplementary Materials and code manifest. These repository postings are disclosed for the journal’s pre-publication assessment.</w:t>
      </w:r>
    </w:p>
    <w:p>
      <w:pPr>
        <w:pStyle w:val="BodyText"/>
      </w:pPr>
      <w:r>
        <w:t xml:space="preserve">Sincerely,</w:t>
      </w:r>
    </w:p>
    <w:p>
      <w:pPr>
        <w:pStyle w:val="BodyText"/>
      </w:pPr>
      <w:r>
        <w:t xml:space="preserve">Ziyuan Zhu, corresponding author</w:t>
      </w:r>
      <w:r>
        <w:br/>
      </w:r>
      <w:r>
        <w:t xml:space="preserve">College of Artificial Intelligence Medicine, Chongqing Medical University</w:t>
      </w:r>
      <w:r>
        <w:br/>
      </w:r>
      <w:r>
        <w:t xml:space="preserve">Jinyun Campus, 61 Daxuecheng Middle Road, Shapingba District</w:t>
      </w:r>
      <w:r>
        <w:br/>
      </w:r>
      <w:r>
        <w:t xml:space="preserve">Chongqing 401331, China</w:t>
      </w:r>
      <w:r>
        <w:br/>
      </w:r>
      <w:r>
        <w:t xml:space="preserve">E-mail: zzy2630816871@gmail.com</w:t>
      </w:r>
      <w:r>
        <w:br/>
      </w:r>
      <w:r>
        <w:t xml:space="preserve">ORCID: https://orcid.org/0009-0005-1153-4926</w:t>
      </w:r>
    </w:p>
    <w:bookmarkEnd w:id="23"/>
    <w:sectPr w:rsidR="00FC693F" w:rsidRPr="0006063C" w:rsidSect="00034616">
      <w:headerReference r:id="rId9" w:type="default"/>
      <w:footerReference r:id="rId10" w:type="default"/>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Zhu et al. — Error redistribution in EEG recalibration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324"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2" Type="http://schemas.openxmlformats.org/officeDocument/2006/relationships/hyperlink" Target="https://github.com/jackzhu119/cross-subject-mi-eeg/tree/c4ea1f4ee1d078bcb015922f8092f05e263f2399/research_runs/PAPER1_IJBET_20261029" TargetMode="External"/><Relationship Id="rId20" Type="http://schemas.openxmlformats.org/officeDocument/2006/relationships/hyperlink" Target="https://github.com/jackzhu119/few-shot-mi-eeg/blob/da2a3acee24746981bbcdd779ab88132da6e24c4/manuscript/bmt_component_revision_20261029/MAIN.md" TargetMode="External"/><Relationship Id="rId21" Type="http://schemas.openxmlformats.org/officeDocument/2006/relationships/hyperlink" Target="https://github.com/jackzhu119/research3/tree/e5d555ebc6b8f89fc5163cf446304dea9e35a0dd/manuscripts/brain-sciences-erfc-20261029"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github.com/jackzhu119/cross-subject-mi-eeg/tree/c4ea1f4ee1d078bcb015922f8092f05e263f2399/research_runs/PAPER1_IJBET_20261029" TargetMode="External"/><Relationship Id="rId20" Type="http://schemas.openxmlformats.org/officeDocument/2006/relationships/hyperlink" Target="https://github.com/jackzhu119/few-shot-mi-eeg/blob/da2a3acee24746981bbcdd779ab88132da6e24c4/manuscript/bmt_component_revision_20261029/MAIN.md" TargetMode="External"/><Relationship Id="rId21" Type="http://schemas.openxmlformats.org/officeDocument/2006/relationships/hyperlink" Target="https://github.com/jackzhu119/research3/tree/e5d555ebc6b8f89fc5163cf446304dea9e35a0dd/manuscripts/brain-sciences-erfc-202610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Ziyuan Zhu; Sihao Liu; Haoyang Yu</dc:creator>
  <cp:keywords/>
  <dcterms:created xsi:type="dcterms:W3CDTF">2026-10-29T11:57:21Z</dcterms:created>
  <dcterms:modified xsi:type="dcterms:W3CDTF">2026-10-29T11:57:21Z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/tmp/paper3-integrated-bmte-20261029/references.json</vt:lpwstr>
  </property>
  <property fmtid="{D5CDD505-2E9C-101B-9397-08002B2CF9AE}" pid="3" name="csl">
    <vt:lpwstr>/tmp/paper3-integrated-bmte-20261029/research/bmte-vancouver.csl</vt:lpwstr>
  </property>
</Properties>
</file>