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14="http://schemas.microsoft.com/office/word/2010/wordml" xmlns:mc="http://schemas.openxmlformats.org/markup-compatibility/2006" xmlns:sl="http://schemas.openxmlformats.org/schemaLibrary/2006/main" xmlns:m="http://schemas.openxmlformats.org/officeDocument/2006/math" xmlns:o="urn:schemas-microsoft-com:office:office" xmlns:s="http://schemas.openxmlformats.org/officeDocument/2006/sharedTypes" xmlns:r="http://schemas.openxmlformats.org/officeDocument/2006/relationships" xmlns:w="http://schemas.openxmlformats.org/wordprocessingml/2006/main" xmlns:v="urn:schemas-microsoft-com:vml" xmlns:wp14="http://schemas.microsoft.com/office/word/2010/wordprocessingDrawing" xmlns:wp="http://schemas.openxmlformats.org/drawingml/2006/wordprocessingDrawing" mc:Ignorable="w14 wp14">
  <w:body>
    <w:p>
      <w:pPr>
        <w:rPr>
          <w:rFonts w:ascii="Arial" w:hAnsi="Arial"/>
          <w:sz w:val="22"/>
          <w:szCs w:val="22"/>
          <w:lang w:val="en"/>
        </w:rPr>
      </w:pPr>
      <w:r>
        <w:rPr>
          <w:rtl w:val="0"/>
        </w:rPr>
        <w:t xml:space="preserve">This is a summary of my term 5 experience, please adjust to how you learn best. Feel free to comment or message me with any questions, as always. </w:t>
      </w:r>
    </w:p>
    <w:p>
      <w:pPr>
        <w:rPr>
          <w:rFonts w:ascii="Arial" w:hAnsi="Arial"/>
          <w:sz w:val="22"/>
          <w:szCs w:val="22"/>
          <w:lang w:val="en"/>
        </w:rPr>
      </w:pPr>
    </w:p>
    <w:p>
      <w:pPr>
        <w:ind w:left="0"/>
        <w:rPr>
          <w:rFonts w:ascii="Arial" w:hAnsi="Arial"/>
          <w:sz w:val="22"/>
          <w:szCs w:val="22"/>
          <w:lang w:val="en"/>
        </w:rPr>
      </w:pPr>
      <w:r>
        <w:rPr>
          <w:b w:val="1"/>
          <w:rtl w:val="0"/>
        </w:rPr>
        <w:t>Lectures:</w:t>
      </w:r>
      <w:r>
        <w:rPr>
          <w:rtl w:val="0"/>
        </w:rPr>
        <w:t xml:space="preserve"> I did lectures all through term 1-4, but completely ditched them term 5 and it was the best choice I could have made. I started pre-dedicated day 1 of term 5. It’s true that my 1st exam grade was lower than normal because of this, but it was only worth 8% and I was so much more prepared for the BSCE &amp; CBSE which are worth 4x more points. I still followed the topics in the lectures and did the systems at the same time they were being taught in class, I just did the Boards, pathoma, and sketchy instead.</w:t>
      </w:r>
    </w:p>
    <w:p>
      <w:pPr>
        <w:ind w:left="0"/>
        <w:rPr>
          <w:rFonts w:ascii="Arial" w:hAnsi="Arial"/>
          <w:sz w:val="22"/>
          <w:szCs w:val="22"/>
          <w:lang w:val="en"/>
        </w:rPr>
      </w:pPr>
    </w:p>
    <w:p>
      <w:pPr>
        <w:ind w:left="0"/>
        <w:rPr>
          <w:rFonts w:ascii="Arial" w:hAnsi="Arial"/>
          <w:sz w:val="22"/>
          <w:szCs w:val="22"/>
          <w:lang w:val="en"/>
        </w:rPr>
      </w:pPr>
      <w:r>
        <w:rPr>
          <w:b w:val="1"/>
          <w:rtl w:val="0"/>
        </w:rPr>
        <w:t>Priority:</w:t>
      </w:r>
      <w:r>
        <w:rPr>
          <w:rtl w:val="0"/>
        </w:rPr>
        <w:t xml:space="preserve"> Boards and beyonds becomes you biggest goal for term 5. You want to complete all of it before dedicated, and it will allow you to really focus on Uworld when dedicated starts. I’ll write detailed instructions at the end on how to watch boards properly. Also, for those Gunners out there who have already watched boards, yes you have to watch it again. You know SO much more now, so rewatching it will be a whole new experience and you’ll make a million more connections than the first time. </w:t>
      </w:r>
    </w:p>
    <w:p>
      <w:pPr>
        <w:ind w:left="0"/>
        <w:rPr>
          <w:rFonts w:ascii="Arial" w:hAnsi="Arial"/>
          <w:sz w:val="22"/>
          <w:szCs w:val="22"/>
          <w:lang w:val="en"/>
        </w:rPr>
      </w:pPr>
    </w:p>
    <w:p>
      <w:pPr>
        <w:ind w:left="0"/>
        <w:rPr>
          <w:rFonts w:ascii="Arial" w:hAnsi="Arial"/>
          <w:sz w:val="22"/>
          <w:szCs w:val="22"/>
          <w:lang w:val="en"/>
        </w:rPr>
      </w:pPr>
      <w:r>
        <w:rPr>
          <w:b w:val="1"/>
          <w:rtl w:val="0"/>
        </w:rPr>
        <w:t>Questions:</w:t>
      </w:r>
      <w:r>
        <w:rPr>
          <w:rtl w:val="0"/>
        </w:rPr>
        <w:t xml:space="preserve"> Please save Uworld for when you’re ready for it. I strongly recommend focusing on Rx until after the first NBME. Once you get to Uworld you can do random timed blocks and try and simulate testing environment, but for now just focus on learning common questions and high yield concepts. So I’d try and do 40 questions a morning on whatever system you're studying that week. </w:t>
      </w:r>
    </w:p>
    <w:p>
      <w:pPr>
        <w:ind w:left="0"/>
        <w:rPr>
          <w:rFonts w:ascii="Arial" w:hAnsi="Arial"/>
          <w:b w:val="1"/>
          <w:sz w:val="22"/>
          <w:szCs w:val="22"/>
          <w:lang w:val="en"/>
        </w:rPr>
      </w:pPr>
    </w:p>
    <w:p>
      <w:pPr>
        <w:ind w:left="0"/>
        <w:rPr>
          <w:rFonts w:ascii="Arial" w:hAnsi="Arial"/>
          <w:b w:val="1"/>
          <w:sz w:val="22"/>
          <w:szCs w:val="22"/>
          <w:lang w:val="en"/>
        </w:rPr>
      </w:pPr>
      <w:r>
        <w:rPr>
          <w:b w:val="1"/>
          <w:rtl w:val="0"/>
        </w:rPr>
        <w:t>RESOURCES</w:t>
      </w:r>
    </w:p>
    <w:p>
      <w:pPr>
        <w:ind w:left="0"/>
        <w:rPr>
          <w:rFonts w:ascii="Arial" w:hAnsi="Arial"/>
          <w:sz w:val="22"/>
          <w:szCs w:val="22"/>
          <w:lang w:val="en"/>
        </w:rPr>
      </w:pPr>
    </w:p>
    <w:p>
      <w:pPr>
        <w:numPr>
          <w:ilvl w:val="0"/>
          <w:numId w:val="1"/>
        </w:numPr>
        <w:ind w:hanging="360" w:left="720"/>
        <w:rPr>
          <w:rFonts w:ascii="Arial" w:hAnsi="Arial"/>
          <w:sz w:val="22"/>
          <w:szCs w:val="22"/>
          <w:u w:val="none"/>
          <w:lang w:val="en"/>
        </w:rPr>
      </w:pPr>
      <w:r>
        <w:rPr>
          <w:b w:val="1"/>
          <w:rtl w:val="0"/>
        </w:rPr>
        <w:t>Boards &amp; Beyonds.</w:t>
      </w:r>
      <w:r>
        <w:rPr>
          <w:rtl w:val="0"/>
        </w:rPr>
        <w:t xml:space="preserve"> Every word the man says is absolute Gold. You’ll hear him start to talk about something, and you’ll think “nah, that can’t be important” and zone out. The next day you’ll get a question wrong on it, or see it in first aid. Everything he says is testable. Every boards video should be watched with your first aid open and pen (or ipencil) in hand. If it’s not in first aid, write it in. Match first aid with what he’s saying and get the full picture. You’ll use this book for all of dedicated, when you won’t have time to rewatch boards so you’ll want good notes. </w:t>
      </w:r>
    </w:p>
    <w:p>
      <w:pPr>
        <w:numPr>
          <w:ilvl w:val="0"/>
          <w:numId w:val="1"/>
        </w:numPr>
        <w:ind w:hanging="360" w:left="720"/>
        <w:rPr>
          <w:rFonts w:ascii="Arial" w:hAnsi="Arial"/>
          <w:sz w:val="22"/>
          <w:szCs w:val="22"/>
          <w:u w:val="none"/>
          <w:lang w:val="en"/>
        </w:rPr>
      </w:pPr>
      <w:r>
        <w:rPr>
          <w:b w:val="1"/>
          <w:rtl w:val="0"/>
        </w:rPr>
        <w:t>Sketchy micro/pharm</w:t>
      </w:r>
      <w:r>
        <w:rPr>
          <w:rtl w:val="0"/>
        </w:rPr>
        <w:t xml:space="preserve">: So if you’ve followed my Term 4 schedules, you’ve seen every sketchy at least 4 times by now. If not, time to start getting some repetition in. By the time dedicated started I’d seen all of them enough times that I didn’t have to watch them at all, which gave me a lot of extra time. So I’d recommend an hour a day of sketchy, watch the pharm ones you always hated (yes even the NSAID baseball one which is TRASH). Having amazing scores on micro and pharm will set you apart on every NBME coming up, and will allow you to focus on your weaknesses instead. </w:t>
      </w:r>
    </w:p>
    <w:p>
      <w:pPr>
        <w:numPr>
          <w:ilvl w:val="0"/>
          <w:numId w:val="1"/>
        </w:numPr>
        <w:ind w:hanging="360" w:left="720"/>
        <w:rPr>
          <w:rFonts w:ascii="Arial" w:hAnsi="Arial"/>
          <w:sz w:val="22"/>
          <w:szCs w:val="22"/>
          <w:u w:val="none"/>
          <w:lang w:val="en"/>
        </w:rPr>
      </w:pPr>
      <w:r>
        <w:rPr>
          <w:b w:val="1"/>
          <w:rtl w:val="0"/>
        </w:rPr>
        <w:t>Sketchy path</w:t>
      </w:r>
      <w:r>
        <w:rPr>
          <w:rtl w:val="0"/>
        </w:rPr>
        <w:t xml:space="preserve">: My biggest regret of term 5 was not using sketchy path more. Yes there are more than a few videos that are terrible and not helpful, but there are SO MANY wonderful ones. Sketchy’s most amazing quality is its ability to put things in long term memory. Having a doctor ask you what ampicillin treats and being able to rattle off the 100% full list, or be the only one who remembers how to test for legionella is a great feeling in your grenada hospital rotations. All that to say that if sketchy path was to become ingrained in your brain as micro and pharm, it’d be very beneficial. Although it’s not necessary. </w:t>
      </w:r>
    </w:p>
    <w:p>
      <w:pPr>
        <w:numPr>
          <w:ilvl w:val="0"/>
          <w:numId w:val="1"/>
        </w:numPr>
        <w:ind w:hanging="360" w:left="720"/>
        <w:rPr>
          <w:rFonts w:ascii="Arial" w:hAnsi="Arial"/>
          <w:sz w:val="22"/>
          <w:szCs w:val="22"/>
          <w:u w:val="none"/>
          <w:lang w:val="en"/>
        </w:rPr>
      </w:pPr>
      <w:r>
        <w:rPr>
          <w:b w:val="1"/>
          <w:rtl w:val="0"/>
        </w:rPr>
        <w:t>First aid:</w:t>
      </w:r>
      <w:r>
        <w:rPr>
          <w:rtl w:val="0"/>
        </w:rPr>
        <w:t xml:space="preserve"> obviously your bible, but remember it doesn't explain things, it lists them. In order to use first aid properly you need to understand the concepts. My study group would all watch the same Boards &amp; beyond videos and then the next evening do the first aid pages together on the same material. It was like a second pass, and allowed us to talk out concepts til they stuck, as well as makeup mnemonics for things that didn’t stick in our brains.</w:t>
      </w:r>
    </w:p>
    <w:p>
      <w:pPr>
        <w:numPr>
          <w:ilvl w:val="0"/>
          <w:numId w:val="1"/>
        </w:numPr>
        <w:ind w:hanging="360" w:left="720"/>
        <w:rPr>
          <w:rFonts w:ascii="Arial" w:hAnsi="Arial"/>
          <w:sz w:val="22"/>
          <w:szCs w:val="22"/>
          <w:u w:val="none"/>
          <w:lang w:val="en"/>
        </w:rPr>
      </w:pPr>
      <w:r>
        <w:rPr>
          <w:b w:val="1"/>
          <w:rtl w:val="0"/>
        </w:rPr>
        <w:t>Anki:</w:t>
      </w:r>
      <w:r>
        <w:rPr>
          <w:rtl w:val="0"/>
        </w:rPr>
        <w:t xml:space="preserve"> Term 5 marked a transition in how I used anki. In term 4 it was about finishing decks, doing every card, and learning as much as possible. Term 5 became about reviewing things i didn’t know. Why do 500 cards on cardio when you’ve already memorized 75% of it? The best way to do this is with “Filter Decks”. This allows you to tag cards you don’t know and put them in a new deck. So while I was watching boards and doing first aid if i came across something i DEFINITELY did not know i’d tag it. This would go into my “unknown” deck and I’d start every day doing cards i didn’t know instead of spending an hour on things i already knew. I made a separate filter deck for WRONGs. Everytime you get a RX or UWORLD question wrong, it’s demonstrating that you DEFINITELY do not know the material well enough. So I tagged cards on these topics as “wrong” and would also focus on these cards. I can easily say this use of Anki made a huge difference in my learning. </w:t>
      </w:r>
    </w:p>
    <w:p>
      <w:pPr>
        <w:numPr>
          <w:ilvl w:val="0"/>
          <w:numId w:val="1"/>
        </w:numPr>
        <w:ind w:hanging="360" w:left="720"/>
        <w:rPr>
          <w:rFonts w:ascii="Arial" w:hAnsi="Arial"/>
          <w:sz w:val="22"/>
          <w:szCs w:val="22"/>
          <w:u w:val="none"/>
          <w:lang w:val="en"/>
        </w:rPr>
      </w:pPr>
      <w:r>
        <w:rPr>
          <w:b w:val="1"/>
          <w:rtl w:val="0"/>
        </w:rPr>
        <w:t>Pathoma</w:t>
      </w:r>
      <w:r>
        <w:rPr>
          <w:rtl w:val="0"/>
        </w:rPr>
        <w:t>: personally I only went back to pathoma when I forgot something and knew I had notes on it, however a lot of people spent a lot of time focusing on pathoma and it helped them a lot.</w:t>
      </w:r>
    </w:p>
    <w:p>
      <w:pPr>
        <w:numPr>
          <w:ilvl w:val="0"/>
          <w:numId w:val="1"/>
        </w:numPr>
        <w:ind w:hanging="360" w:left="720"/>
        <w:rPr>
          <w:rFonts w:ascii="Arial" w:hAnsi="Arial"/>
          <w:sz w:val="22"/>
          <w:szCs w:val="22"/>
          <w:u w:val="none"/>
          <w:lang w:val="en"/>
        </w:rPr>
      </w:pPr>
      <w:r>
        <w:rPr>
          <w:b w:val="1"/>
          <w:rtl w:val="0"/>
        </w:rPr>
        <w:t>Goljan:</w:t>
      </w:r>
      <w:r>
        <w:rPr>
          <w:rtl w:val="0"/>
        </w:rPr>
        <w:t xml:space="preserve"> You can find his Audio on spotify or online for free. Great resource to listen to on the bus or when you're going to bed (Cures 9/10 cases of insomnia). I don’t recommend it as a primary resource, but it's great if you want a little extra. </w:t>
      </w:r>
    </w:p>
    <w:p>
      <w:pPr>
        <w:numPr>
          <w:ilvl w:val="0"/>
          <w:numId w:val="1"/>
        </w:numPr>
        <w:ind w:hanging="360" w:left="720"/>
        <w:rPr>
          <w:rFonts w:ascii="Arial" w:hAnsi="Arial"/>
          <w:sz w:val="22"/>
          <w:szCs w:val="22"/>
          <w:highlight w:val="yellow"/>
          <w:lang w:val="en"/>
        </w:rPr>
      </w:pPr>
      <w:r>
        <w:rPr>
          <w:b w:val="1"/>
          <w:highlight w:val="yellow"/>
          <w:rtl w:val="0"/>
        </w:rPr>
        <w:t xml:space="preserve">PIxorize: </w:t>
      </w:r>
      <w:r>
        <w:rPr>
          <w:highlight w:val="yellow"/>
          <w:rtl w:val="0"/>
        </w:rPr>
        <w:t>The sketchy of FTM. Amazing videos for biochem pathways, diseases, glycogen storage diseases, toxins,ect. WORTH EVERY PENNY</w:t>
      </w:r>
    </w:p>
    <w:p>
      <w:pPr>
        <w:ind w:left="0"/>
        <w:rPr>
          <w:rFonts w:ascii="Arial" w:hAnsi="Arial"/>
          <w:sz w:val="22"/>
          <w:szCs w:val="22"/>
          <w:highlight w:val="yellow"/>
          <w:lang w:val="en"/>
        </w:rPr>
      </w:pPr>
    </w:p>
    <w:p>
      <w:pPr>
        <w:ind w:left="0"/>
        <w:rPr>
          <w:rFonts w:ascii="Arial" w:hAnsi="Arial"/>
          <w:sz w:val="22"/>
          <w:szCs w:val="22"/>
          <w:lang w:val="en"/>
        </w:rPr>
      </w:pPr>
    </w:p>
    <w:p>
      <w:pPr>
        <w:ind w:left="0"/>
        <w:rPr>
          <w:rFonts w:ascii="Arial" w:hAnsi="Arial"/>
          <w:sz w:val="22"/>
          <w:szCs w:val="22"/>
          <w:lang w:val="en"/>
        </w:rPr>
      </w:pPr>
    </w:p>
    <w:p>
      <w:pPr>
        <w:ind w:left="0"/>
        <w:rPr>
          <w:rFonts w:ascii="Arial" w:hAnsi="Arial"/>
          <w:sz w:val="22"/>
          <w:szCs w:val="22"/>
          <w:lang w:val="en"/>
        </w:rPr>
      </w:pPr>
      <w:r>
        <w:rPr>
          <w:rtl w:val="0"/>
        </w:rPr>
        <w:t>A day in term 5</w:t>
      </w:r>
    </w:p>
    <w:p>
      <w:pPr>
        <w:ind w:left="0"/>
        <w:rPr>
          <w:rFonts w:ascii="Arial" w:hAnsi="Arial"/>
          <w:sz w:val="22"/>
          <w:szCs w:val="22"/>
          <w:lang w:val="en"/>
        </w:rPr>
      </w:pPr>
      <w:r>
        <w:rPr>
          <w:rtl w:val="0"/>
        </w:rPr>
        <w:t xml:space="preserve">This is based on my 10am lab days, obviously this will need to be adjusted for 8am labs, double lab days, and hospital days. It’s just an example of how to organize a lot of work. </w:t>
      </w:r>
    </w:p>
    <w:p>
      <w:pPr>
        <w:ind w:left="0"/>
        <w:rPr>
          <w:rFonts w:ascii="Arial" w:hAnsi="Arial"/>
          <w:sz w:val="22"/>
          <w:szCs w:val="22"/>
          <w:lang w:val="en"/>
        </w:rPr>
      </w:pPr>
    </w:p>
    <w:p>
      <w:pPr>
        <w:ind w:left="0"/>
        <w:rPr>
          <w:rFonts w:ascii="Arial" w:hAnsi="Arial"/>
          <w:sz w:val="22"/>
          <w:szCs w:val="22"/>
          <w:lang w:val="en"/>
        </w:rPr>
      </w:pPr>
    </w:p>
    <w:p>
      <w:pPr>
        <w:ind w:left="0"/>
        <w:rPr>
          <w:rFonts w:ascii="Arial" w:hAnsi="Arial"/>
          <w:sz w:val="22"/>
          <w:szCs w:val="22"/>
          <w:lang w:val="en"/>
        </w:rPr>
      </w:pPr>
    </w:p>
    <w:p>
      <w:pPr>
        <w:ind w:left="0"/>
        <w:rPr>
          <w:rFonts w:ascii="Arial" w:hAnsi="Arial"/>
          <w:sz w:val="22"/>
          <w:szCs w:val="22"/>
          <w:lang w:val="en"/>
        </w:rPr>
      </w:pPr>
    </w:p>
    <w:tbl>
      <w:tblPr>
        <w:tblStyle w:val="Table1"/>
        <w:tblW w:type="dxa" w:w="9885"/>
        <w:jc w:val="left"/>
        <w:tblBorders>
          <w:top w:color="000000" w:sz="8" w:val="single"/>
          <w:left w:color="000000" w:sz="8" w:val="single"/>
          <w:bottom w:color="000000" w:sz="8" w:val="single"/>
          <w:right w:color="000000" w:sz="8" w:val="single"/>
          <w:insideH w:color="000000" w:sz="8" w:val="single"/>
          <w:insideV w:color="000000" w:sz="8" w:val="single"/>
        </w:tblBorders>
        <w:tblLook w:val="0600"/>
      </w:tblPr>
      <w:tblGrid>
        <w:gridCol w:w="1380"/>
        <w:gridCol w:w="5385"/>
        <w:gridCol w:w="3120"/>
      </w:tblGrid>
      <w:tr>
        <w:trPr>
          <w:jc w:val="left"/>
        </w:trPr>
        <w:tc>
          <w:tcPr>
            <w:tcW w:type="dxa" w:w="1380"/>
            <w:shd w:color="000000" w:fill="FFFFFF" w:val="clear"/>
            <w:tcMar>
              <w:top w:type="dxa" w:w="100"/>
              <w:left w:type="dxa" w:w="100"/>
              <w:bottom w:type="dxa" w:w="100"/>
              <w:right w:type="dxa" w:w="100"/>
            </w:tcMar>
          </w:tcPr>
          <w:p>
            <w:pPr>
              <w:spacing w:after="0" w:before="0" w:line="240" w:lineRule="auto"/>
              <w:ind w:left="0" w:right="0"/>
              <w:jc w:val="left"/>
              <w:rPr>
                <w:rFonts w:ascii="Arial" w:hAnsi="Arial"/>
                <w:sz w:val="22"/>
                <w:szCs w:val="22"/>
                <w:lang w:val="en"/>
              </w:rPr>
            </w:pPr>
            <w:r>
              <w:rPr>
                <w:rtl w:val="0"/>
              </w:rPr>
              <w:t>8am</w:t>
            </w:r>
          </w:p>
        </w:tc>
        <w:tc>
          <w:tcPr>
            <w:tcW w:type="dxa" w:w="5385"/>
            <w:shd w:color="000000" w:fill="FFFFFF" w:val="clear"/>
            <w:tcMar>
              <w:top w:type="dxa" w:w="100"/>
              <w:left w:type="dxa" w:w="100"/>
              <w:bottom w:type="dxa" w:w="100"/>
              <w:right w:type="dxa" w:w="100"/>
            </w:tcMar>
          </w:tcPr>
          <w:p>
            <w:pPr>
              <w:spacing w:after="0" w:before="0" w:line="240" w:lineRule="auto"/>
              <w:ind w:left="0" w:right="0"/>
              <w:jc w:val="left"/>
              <w:rPr>
                <w:rFonts w:ascii="Arial" w:hAnsi="Arial"/>
                <w:sz w:val="22"/>
                <w:szCs w:val="22"/>
                <w:lang w:val="en"/>
              </w:rPr>
            </w:pPr>
            <w:r>
              <w:rPr>
                <w:rtl w:val="0"/>
              </w:rPr>
              <w:t>40 Question block Rx (on current topic)</w:t>
            </w:r>
          </w:p>
        </w:tc>
        <w:tc>
          <w:tcPr>
            <w:tcW w:type="dxa" w:w="3120"/>
            <w:shd w:color="000000" w:fill="FFFFFF" w:val="clear"/>
            <w:tcMar>
              <w:top w:type="dxa" w:w="100"/>
              <w:left w:type="dxa" w:w="100"/>
              <w:bottom w:type="dxa" w:w="100"/>
              <w:right w:type="dxa" w:w="100"/>
            </w:tcMar>
          </w:tcPr>
          <w:p>
            <w:pPr>
              <w:spacing w:after="0" w:before="0" w:line="240" w:lineRule="auto"/>
              <w:ind w:left="0" w:right="0"/>
              <w:jc w:val="left"/>
              <w:rPr>
                <w:rFonts w:ascii="Arial" w:hAnsi="Arial"/>
                <w:sz w:val="22"/>
                <w:szCs w:val="22"/>
                <w:lang w:val="en"/>
              </w:rPr>
            </w:pPr>
          </w:p>
        </w:tc>
      </w:tr>
      <w:tr>
        <w:trPr>
          <w:jc w:val="left"/>
        </w:trPr>
        <w:tc>
          <w:tcPr>
            <w:tcW w:type="dxa" w:w="1380"/>
            <w:shd w:color="000000" w:fill="FFFFFF" w:val="clear"/>
            <w:tcMar>
              <w:top w:type="dxa" w:w="100"/>
              <w:left w:type="dxa" w:w="100"/>
              <w:bottom w:type="dxa" w:w="100"/>
              <w:right w:type="dxa" w:w="100"/>
            </w:tcMar>
          </w:tcPr>
          <w:p>
            <w:pPr>
              <w:spacing w:after="0" w:before="0" w:line="240" w:lineRule="auto"/>
              <w:ind w:left="0" w:right="0"/>
              <w:jc w:val="left"/>
              <w:rPr>
                <w:rFonts w:ascii="Arial" w:hAnsi="Arial"/>
                <w:sz w:val="22"/>
                <w:szCs w:val="22"/>
                <w:lang w:val="en"/>
              </w:rPr>
            </w:pPr>
            <w:r>
              <w:rPr>
                <w:rtl w:val="0"/>
              </w:rPr>
              <w:t>10am</w:t>
            </w:r>
          </w:p>
        </w:tc>
        <w:tc>
          <w:tcPr>
            <w:tcW w:type="dxa" w:w="5385"/>
            <w:shd w:color="000000" w:fill="FFFFFF" w:val="clear"/>
            <w:tcMar>
              <w:top w:type="dxa" w:w="100"/>
              <w:left w:type="dxa" w:w="100"/>
              <w:bottom w:type="dxa" w:w="100"/>
              <w:right w:type="dxa" w:w="100"/>
            </w:tcMar>
          </w:tcPr>
          <w:p>
            <w:pPr>
              <w:spacing w:after="0" w:before="0" w:line="240" w:lineRule="auto"/>
              <w:ind w:left="0" w:right="0"/>
              <w:jc w:val="left"/>
              <w:rPr>
                <w:rFonts w:ascii="Arial" w:hAnsi="Arial"/>
                <w:sz w:val="22"/>
                <w:szCs w:val="22"/>
                <w:lang w:val="en"/>
              </w:rPr>
            </w:pPr>
            <w:r>
              <w:rPr>
                <w:rtl w:val="0"/>
              </w:rPr>
              <w:t>Lab</w:t>
            </w:r>
          </w:p>
        </w:tc>
        <w:tc>
          <w:tcPr>
            <w:tcW w:type="dxa" w:w="3120"/>
            <w:shd w:color="000000" w:fill="FFFFFF" w:val="clear"/>
            <w:tcMar>
              <w:top w:type="dxa" w:w="100"/>
              <w:left w:type="dxa" w:w="100"/>
              <w:bottom w:type="dxa" w:w="100"/>
              <w:right w:type="dxa" w:w="100"/>
            </w:tcMar>
          </w:tcPr>
          <w:p>
            <w:pPr>
              <w:spacing w:after="0" w:before="0" w:line="240" w:lineRule="auto"/>
              <w:ind w:left="0" w:right="0"/>
              <w:jc w:val="left"/>
              <w:rPr>
                <w:rFonts w:ascii="Arial" w:hAnsi="Arial"/>
                <w:sz w:val="22"/>
                <w:szCs w:val="22"/>
                <w:lang w:val="en"/>
              </w:rPr>
            </w:pPr>
          </w:p>
        </w:tc>
      </w:tr>
      <w:tr>
        <w:trPr>
          <w:jc w:val="left"/>
        </w:trPr>
        <w:tc>
          <w:tcPr>
            <w:tcW w:type="dxa" w:w="1380"/>
            <w:shd w:color="000000" w:fill="FFFFFF" w:val="clear"/>
            <w:tcMar>
              <w:top w:type="dxa" w:w="100"/>
              <w:left w:type="dxa" w:w="100"/>
              <w:bottom w:type="dxa" w:w="100"/>
              <w:right w:type="dxa" w:w="100"/>
            </w:tcMar>
          </w:tcPr>
          <w:p>
            <w:pPr>
              <w:spacing w:after="0" w:before="0" w:line="240" w:lineRule="auto"/>
              <w:ind w:left="0" w:right="0"/>
              <w:jc w:val="left"/>
              <w:rPr>
                <w:rFonts w:ascii="Arial" w:hAnsi="Arial"/>
                <w:sz w:val="22"/>
                <w:szCs w:val="22"/>
                <w:lang w:val="en"/>
              </w:rPr>
            </w:pPr>
            <w:r>
              <w:rPr>
                <w:rtl w:val="0"/>
              </w:rPr>
              <w:t>12 noon</w:t>
            </w:r>
          </w:p>
        </w:tc>
        <w:tc>
          <w:tcPr>
            <w:tcW w:type="dxa" w:w="5385"/>
            <w:shd w:color="000000" w:fill="FFFFFF" w:val="clear"/>
            <w:tcMar>
              <w:top w:type="dxa" w:w="100"/>
              <w:left w:type="dxa" w:w="100"/>
              <w:bottom w:type="dxa" w:w="100"/>
              <w:right w:type="dxa" w:w="100"/>
            </w:tcMar>
          </w:tcPr>
          <w:p>
            <w:pPr>
              <w:spacing w:after="0" w:before="0" w:line="240" w:lineRule="auto"/>
              <w:ind w:left="0" w:right="0"/>
              <w:jc w:val="left"/>
              <w:rPr>
                <w:rFonts w:ascii="Arial" w:hAnsi="Arial"/>
                <w:sz w:val="22"/>
                <w:szCs w:val="22"/>
                <w:lang w:val="en"/>
              </w:rPr>
            </w:pPr>
            <w:r>
              <w:rPr>
                <w:rtl w:val="0"/>
              </w:rPr>
              <w:t>Lunch</w:t>
            </w:r>
          </w:p>
        </w:tc>
        <w:tc>
          <w:tcPr>
            <w:tcW w:type="dxa" w:w="3120"/>
            <w:shd w:color="000000" w:fill="FFFFFF" w:val="clear"/>
            <w:tcMar>
              <w:top w:type="dxa" w:w="100"/>
              <w:left w:type="dxa" w:w="100"/>
              <w:bottom w:type="dxa" w:w="100"/>
              <w:right w:type="dxa" w:w="100"/>
            </w:tcMar>
          </w:tcPr>
          <w:p>
            <w:pPr>
              <w:spacing w:after="0" w:before="0" w:line="240" w:lineRule="auto"/>
              <w:ind w:left="0" w:right="0"/>
              <w:jc w:val="left"/>
              <w:rPr>
                <w:rFonts w:ascii="Arial" w:hAnsi="Arial"/>
                <w:sz w:val="22"/>
                <w:szCs w:val="22"/>
                <w:lang w:val="en"/>
              </w:rPr>
            </w:pPr>
          </w:p>
        </w:tc>
      </w:tr>
      <w:tr>
        <w:trPr>
          <w:jc w:val="left"/>
        </w:trPr>
        <w:tc>
          <w:tcPr>
            <w:tcW w:type="dxa" w:w="1380"/>
            <w:shd w:color="000000" w:fill="FFFFFF" w:val="clear"/>
            <w:tcMar>
              <w:top w:type="dxa" w:w="100"/>
              <w:left w:type="dxa" w:w="100"/>
              <w:bottom w:type="dxa" w:w="100"/>
              <w:right w:type="dxa" w:w="100"/>
            </w:tcMar>
          </w:tcPr>
          <w:p>
            <w:pPr>
              <w:spacing w:after="0" w:before="0" w:line="240" w:lineRule="auto"/>
              <w:ind w:left="0" w:right="0"/>
              <w:jc w:val="left"/>
              <w:rPr>
                <w:rFonts w:ascii="Arial" w:hAnsi="Arial"/>
                <w:sz w:val="22"/>
                <w:szCs w:val="22"/>
                <w:lang w:val="en"/>
              </w:rPr>
            </w:pPr>
            <w:r>
              <w:rPr>
                <w:rtl w:val="0"/>
              </w:rPr>
              <w:t xml:space="preserve">1pm </w:t>
            </w:r>
          </w:p>
        </w:tc>
        <w:tc>
          <w:tcPr>
            <w:tcW w:type="dxa" w:w="5385"/>
            <w:shd w:color="000000" w:fill="FFFFFF" w:val="clear"/>
            <w:tcMar>
              <w:top w:type="dxa" w:w="100"/>
              <w:left w:type="dxa" w:w="100"/>
              <w:bottom w:type="dxa" w:w="100"/>
              <w:right w:type="dxa" w:w="100"/>
            </w:tcMar>
          </w:tcPr>
          <w:p>
            <w:pPr>
              <w:spacing w:after="0" w:before="0" w:line="240" w:lineRule="auto"/>
              <w:ind w:left="0" w:right="0"/>
              <w:jc w:val="left"/>
              <w:rPr>
                <w:rFonts w:ascii="Arial" w:hAnsi="Arial"/>
                <w:sz w:val="22"/>
                <w:szCs w:val="22"/>
                <w:lang w:val="en"/>
              </w:rPr>
            </w:pPr>
            <w:r>
              <w:rPr>
                <w:rtl w:val="0"/>
              </w:rPr>
              <w:t>2 hours of Anki during class with headphone</w:t>
            </w:r>
          </w:p>
        </w:tc>
        <w:tc>
          <w:tcPr>
            <w:tcW w:type="dxa" w:w="3120"/>
            <w:shd w:color="000000" w:fill="FFFFFF" w:val="clear"/>
            <w:tcMar>
              <w:top w:type="dxa" w:w="100"/>
              <w:left w:type="dxa" w:w="100"/>
              <w:bottom w:type="dxa" w:w="100"/>
              <w:right w:type="dxa" w:w="100"/>
            </w:tcMar>
          </w:tcPr>
          <w:p>
            <w:pPr>
              <w:spacing w:after="0" w:before="0" w:line="240" w:lineRule="auto"/>
              <w:ind w:left="0" w:right="0"/>
              <w:jc w:val="left"/>
              <w:rPr>
                <w:rFonts w:ascii="Arial" w:hAnsi="Arial"/>
                <w:sz w:val="22"/>
                <w:szCs w:val="22"/>
                <w:lang w:val="en"/>
              </w:rPr>
            </w:pPr>
          </w:p>
        </w:tc>
      </w:tr>
      <w:tr>
        <w:trPr>
          <w:jc w:val="left"/>
        </w:trPr>
        <w:tc>
          <w:tcPr>
            <w:tcW w:type="dxa" w:w="1380"/>
            <w:shd w:color="000000" w:fill="FFFFFF" w:val="clear"/>
            <w:tcMar>
              <w:top w:type="dxa" w:w="100"/>
              <w:left w:type="dxa" w:w="100"/>
              <w:bottom w:type="dxa" w:w="100"/>
              <w:right w:type="dxa" w:w="100"/>
            </w:tcMar>
          </w:tcPr>
          <w:p>
            <w:pPr>
              <w:spacing w:after="0" w:before="0" w:line="240" w:lineRule="auto"/>
              <w:ind w:left="0" w:right="0"/>
              <w:jc w:val="left"/>
              <w:rPr>
                <w:rFonts w:ascii="Arial" w:hAnsi="Arial"/>
                <w:sz w:val="22"/>
                <w:szCs w:val="22"/>
                <w:lang w:val="en"/>
              </w:rPr>
            </w:pPr>
            <w:r>
              <w:rPr>
                <w:rtl w:val="0"/>
              </w:rPr>
              <w:t>3pm</w:t>
            </w:r>
          </w:p>
        </w:tc>
        <w:tc>
          <w:tcPr>
            <w:tcW w:type="dxa" w:w="5385"/>
            <w:shd w:color="000000" w:fill="FFFFFF" w:val="clear"/>
            <w:tcMar>
              <w:top w:type="dxa" w:w="100"/>
              <w:left w:type="dxa" w:w="100"/>
              <w:bottom w:type="dxa" w:w="100"/>
              <w:right w:type="dxa" w:w="100"/>
            </w:tcMar>
          </w:tcPr>
          <w:p>
            <w:pPr>
              <w:spacing w:after="0" w:before="0" w:line="240" w:lineRule="auto"/>
              <w:ind w:left="0" w:right="0"/>
              <w:jc w:val="left"/>
              <w:rPr>
                <w:rFonts w:ascii="Arial" w:hAnsi="Arial"/>
                <w:sz w:val="22"/>
                <w:szCs w:val="22"/>
                <w:lang w:val="en"/>
              </w:rPr>
            </w:pPr>
            <w:r>
              <w:rPr>
                <w:rtl w:val="0"/>
              </w:rPr>
              <w:t>Review 40 block</w:t>
            </w:r>
          </w:p>
        </w:tc>
        <w:tc>
          <w:tcPr>
            <w:tcW w:type="dxa" w:w="3120"/>
            <w:shd w:color="000000" w:fill="FFFFFF" w:val="clear"/>
            <w:tcMar>
              <w:top w:type="dxa" w:w="100"/>
              <w:left w:type="dxa" w:w="100"/>
              <w:bottom w:type="dxa" w:w="100"/>
              <w:right w:type="dxa" w:w="100"/>
            </w:tcMar>
          </w:tcPr>
          <w:p>
            <w:pPr>
              <w:spacing w:after="0" w:before="0" w:line="240" w:lineRule="auto"/>
              <w:ind w:left="0" w:right="0"/>
              <w:jc w:val="left"/>
              <w:rPr>
                <w:rFonts w:ascii="Arial" w:hAnsi="Arial"/>
                <w:sz w:val="22"/>
                <w:szCs w:val="22"/>
                <w:lang w:val="en"/>
              </w:rPr>
            </w:pPr>
          </w:p>
        </w:tc>
      </w:tr>
      <w:tr>
        <w:trPr>
          <w:jc w:val="left"/>
        </w:trPr>
        <w:tc>
          <w:tcPr>
            <w:tcW w:type="dxa" w:w="1380"/>
            <w:shd w:color="000000" w:fill="FFFFFF" w:val="clear"/>
            <w:tcMar>
              <w:top w:type="dxa" w:w="100"/>
              <w:left w:type="dxa" w:w="100"/>
              <w:bottom w:type="dxa" w:w="100"/>
              <w:right w:type="dxa" w:w="100"/>
            </w:tcMar>
          </w:tcPr>
          <w:p>
            <w:pPr>
              <w:spacing w:after="0" w:before="0" w:line="240" w:lineRule="auto"/>
              <w:ind w:left="0" w:right="0"/>
              <w:jc w:val="left"/>
              <w:rPr>
                <w:rFonts w:ascii="Arial" w:hAnsi="Arial"/>
                <w:sz w:val="22"/>
                <w:szCs w:val="22"/>
                <w:lang w:val="en"/>
              </w:rPr>
            </w:pPr>
            <w:r>
              <w:rPr>
                <w:rtl w:val="0"/>
              </w:rPr>
              <w:t>5pm</w:t>
            </w:r>
          </w:p>
        </w:tc>
        <w:tc>
          <w:tcPr>
            <w:tcW w:type="dxa" w:w="5385"/>
            <w:shd w:color="000000" w:fill="FFFFFF" w:val="clear"/>
            <w:tcMar>
              <w:top w:type="dxa" w:w="100"/>
              <w:left w:type="dxa" w:w="100"/>
              <w:bottom w:type="dxa" w:w="100"/>
              <w:right w:type="dxa" w:w="100"/>
            </w:tcMar>
          </w:tcPr>
          <w:p>
            <w:pPr>
              <w:spacing w:after="0" w:before="0" w:line="240" w:lineRule="auto"/>
              <w:ind w:left="0" w:right="0"/>
              <w:jc w:val="left"/>
              <w:rPr>
                <w:rFonts w:ascii="Arial" w:hAnsi="Arial"/>
                <w:sz w:val="22"/>
                <w:szCs w:val="22"/>
                <w:lang w:val="en"/>
              </w:rPr>
            </w:pPr>
            <w:r>
              <w:rPr>
                <w:rtl w:val="0"/>
              </w:rPr>
              <w:t>S</w:t>
            </w:r>
            <w:r>
              <w:rPr>
                <w:rFonts w:ascii="Arial" w:hAnsi="Arial"/>
                <w:vanish w:val="0"/>
                <w:color w:val="000000"/>
                <w:sz w:val="22"/>
                <w:szCs w:val="22"/>
                <w:rtl w:val="0"/>
                <w:lang w:val="en-US"/>
              </w:rPr>
              <w:t>tart schedule-</w:t>
            </w:r>
            <w:r>
              <w:rPr>
                <w:rtl w:val="0"/>
              </w:rPr>
              <w:t xml:space="preserve"> Watch boards and beyond</w:t>
            </w:r>
          </w:p>
        </w:tc>
        <w:tc>
          <w:tcPr>
            <w:tcW w:type="dxa" w:w="3120"/>
            <w:shd w:color="000000" w:fill="FFFFFF" w:val="clear"/>
            <w:tcMar>
              <w:top w:type="dxa" w:w="100"/>
              <w:left w:type="dxa" w:w="100"/>
              <w:bottom w:type="dxa" w:w="100"/>
              <w:right w:type="dxa" w:w="100"/>
            </w:tcMar>
          </w:tcPr>
          <w:p>
            <w:pPr>
              <w:spacing w:after="0" w:before="0" w:line="240" w:lineRule="auto"/>
              <w:ind w:left="0" w:right="0"/>
              <w:jc w:val="left"/>
              <w:rPr>
                <w:rFonts w:ascii="Arial" w:hAnsi="Arial"/>
                <w:sz w:val="22"/>
                <w:szCs w:val="22"/>
                <w:lang w:val="en"/>
              </w:rPr>
            </w:pPr>
          </w:p>
        </w:tc>
      </w:tr>
      <w:tr>
        <w:trPr>
          <w:jc w:val="left"/>
        </w:trPr>
        <w:tc>
          <w:tcPr>
            <w:tcW w:type="dxa" w:w="1380"/>
            <w:shd w:color="000000" w:fill="FFFFFF" w:val="clear"/>
            <w:tcMar>
              <w:top w:type="dxa" w:w="100"/>
              <w:left w:type="dxa" w:w="100"/>
              <w:bottom w:type="dxa" w:w="100"/>
              <w:right w:type="dxa" w:w="100"/>
            </w:tcMar>
          </w:tcPr>
          <w:p>
            <w:pPr>
              <w:spacing w:after="0" w:before="0" w:line="240" w:lineRule="auto"/>
              <w:ind w:left="0" w:right="0"/>
              <w:jc w:val="left"/>
              <w:rPr>
                <w:rFonts w:ascii="Arial" w:hAnsi="Arial"/>
                <w:sz w:val="22"/>
                <w:szCs w:val="22"/>
                <w:lang w:val="en"/>
              </w:rPr>
            </w:pPr>
            <w:r>
              <w:rPr>
                <w:rtl w:val="0"/>
              </w:rPr>
              <w:t xml:space="preserve">7pm </w:t>
            </w:r>
          </w:p>
        </w:tc>
        <w:tc>
          <w:tcPr>
            <w:tcW w:type="dxa" w:w="5385"/>
            <w:shd w:color="000000" w:fill="FFFFFF" w:val="clear"/>
            <w:tcMar>
              <w:top w:type="dxa" w:w="100"/>
              <w:left w:type="dxa" w:w="100"/>
              <w:bottom w:type="dxa" w:w="100"/>
              <w:right w:type="dxa" w:w="100"/>
            </w:tcMar>
          </w:tcPr>
          <w:p>
            <w:pPr>
              <w:spacing w:after="0" w:before="0" w:line="240" w:lineRule="auto"/>
              <w:ind w:left="0" w:right="0"/>
              <w:jc w:val="left"/>
              <w:rPr>
                <w:rFonts w:ascii="Arial" w:hAnsi="Arial"/>
                <w:sz w:val="22"/>
                <w:szCs w:val="22"/>
                <w:lang w:val="en"/>
              </w:rPr>
            </w:pPr>
            <w:r>
              <w:rPr>
                <w:rtl w:val="0"/>
              </w:rPr>
              <w:t>Talk out first age pages with study group</w:t>
            </w:r>
          </w:p>
        </w:tc>
        <w:tc>
          <w:tcPr>
            <w:tcW w:type="dxa" w:w="3120"/>
            <w:shd w:color="000000" w:fill="FFFFFF" w:val="clear"/>
            <w:tcMar>
              <w:top w:type="dxa" w:w="100"/>
              <w:left w:type="dxa" w:w="100"/>
              <w:bottom w:type="dxa" w:w="100"/>
              <w:right w:type="dxa" w:w="100"/>
            </w:tcMar>
          </w:tcPr>
          <w:p>
            <w:pPr>
              <w:spacing w:after="0" w:before="0" w:line="240" w:lineRule="auto"/>
              <w:ind w:left="0" w:right="0"/>
              <w:jc w:val="left"/>
              <w:rPr>
                <w:rFonts w:ascii="Arial" w:hAnsi="Arial"/>
                <w:sz w:val="22"/>
                <w:szCs w:val="22"/>
                <w:lang w:val="en"/>
              </w:rPr>
            </w:pPr>
          </w:p>
        </w:tc>
      </w:tr>
      <w:tr>
        <w:trPr>
          <w:jc w:val="left"/>
        </w:trPr>
        <w:tc>
          <w:tcPr>
            <w:tcW w:type="dxa" w:w="1380"/>
            <w:shd w:color="000000" w:fill="FFFFFF" w:val="clear"/>
            <w:tcMar>
              <w:top w:type="dxa" w:w="100"/>
              <w:left w:type="dxa" w:w="100"/>
              <w:bottom w:type="dxa" w:w="100"/>
              <w:right w:type="dxa" w:w="100"/>
            </w:tcMar>
          </w:tcPr>
          <w:p>
            <w:pPr>
              <w:spacing w:after="0" w:before="0" w:line="240" w:lineRule="auto"/>
              <w:ind w:left="0" w:right="0"/>
              <w:jc w:val="left"/>
              <w:rPr>
                <w:rFonts w:ascii="Arial" w:hAnsi="Arial"/>
                <w:sz w:val="22"/>
                <w:szCs w:val="22"/>
                <w:lang w:val="en"/>
              </w:rPr>
            </w:pPr>
            <w:r>
              <w:rPr>
                <w:rtl w:val="0"/>
              </w:rPr>
              <w:t>9pm</w:t>
            </w:r>
          </w:p>
        </w:tc>
        <w:tc>
          <w:tcPr>
            <w:tcW w:type="dxa" w:w="5385"/>
            <w:shd w:color="000000" w:fill="FFFFFF" w:val="clear"/>
            <w:tcMar>
              <w:top w:type="dxa" w:w="100"/>
              <w:left w:type="dxa" w:w="100"/>
              <w:bottom w:type="dxa" w:w="100"/>
              <w:right w:type="dxa" w:w="100"/>
            </w:tcMar>
          </w:tcPr>
          <w:p>
            <w:pPr>
              <w:spacing w:after="0" w:before="0" w:line="240" w:lineRule="auto"/>
              <w:ind w:left="0" w:right="0"/>
              <w:jc w:val="left"/>
              <w:rPr>
                <w:rFonts w:ascii="Arial" w:hAnsi="Arial"/>
                <w:sz w:val="22"/>
                <w:szCs w:val="22"/>
                <w:lang w:val="en"/>
              </w:rPr>
            </w:pPr>
            <w:r>
              <w:rPr>
                <w:rtl w:val="0"/>
              </w:rPr>
              <w:t>sketchies</w:t>
            </w:r>
          </w:p>
        </w:tc>
        <w:tc>
          <w:tcPr>
            <w:tcW w:type="dxa" w:w="3120"/>
            <w:shd w:color="000000" w:fill="FFFFFF" w:val="clear"/>
            <w:tcMar>
              <w:top w:type="dxa" w:w="100"/>
              <w:left w:type="dxa" w:w="100"/>
              <w:bottom w:type="dxa" w:w="100"/>
              <w:right w:type="dxa" w:w="100"/>
            </w:tcMar>
          </w:tcPr>
          <w:p>
            <w:pPr>
              <w:spacing w:after="0" w:before="0" w:line="240" w:lineRule="auto"/>
              <w:ind w:left="0" w:right="0"/>
              <w:jc w:val="left"/>
              <w:rPr>
                <w:rFonts w:ascii="Arial" w:hAnsi="Arial"/>
                <w:sz w:val="22"/>
                <w:szCs w:val="22"/>
                <w:lang w:val="en"/>
              </w:rPr>
            </w:pPr>
          </w:p>
        </w:tc>
      </w:tr>
      <w:tr>
        <w:trPr>
          <w:jc w:val="left"/>
        </w:trPr>
        <w:tc>
          <w:tcPr>
            <w:tcW w:type="dxa" w:w="1380"/>
            <w:shd w:color="000000" w:fill="FFFFFF" w:val="clear"/>
            <w:tcMar>
              <w:top w:type="dxa" w:w="100"/>
              <w:left w:type="dxa" w:w="100"/>
              <w:bottom w:type="dxa" w:w="100"/>
              <w:right w:type="dxa" w:w="100"/>
            </w:tcMar>
          </w:tcPr>
          <w:p>
            <w:pPr>
              <w:spacing w:after="0" w:before="0" w:line="240" w:lineRule="auto"/>
              <w:ind w:left="0" w:right="0"/>
              <w:jc w:val="left"/>
              <w:rPr>
                <w:rFonts w:ascii="Arial" w:hAnsi="Arial"/>
                <w:sz w:val="22"/>
                <w:szCs w:val="22"/>
                <w:lang w:val="en"/>
              </w:rPr>
            </w:pPr>
            <w:r>
              <w:rPr>
                <w:rtl w:val="0"/>
              </w:rPr>
              <w:t>10pm</w:t>
            </w:r>
          </w:p>
        </w:tc>
        <w:tc>
          <w:tcPr>
            <w:tcW w:type="dxa" w:w="5385"/>
            <w:shd w:color="000000" w:fill="FFFFFF" w:val="clear"/>
            <w:tcMar>
              <w:top w:type="dxa" w:w="100"/>
              <w:left w:type="dxa" w:w="100"/>
              <w:bottom w:type="dxa" w:w="100"/>
              <w:right w:type="dxa" w:w="100"/>
            </w:tcMar>
          </w:tcPr>
          <w:p>
            <w:pPr>
              <w:spacing w:after="0" w:before="0" w:line="240" w:lineRule="auto"/>
              <w:ind w:left="0" w:right="0"/>
              <w:jc w:val="left"/>
              <w:rPr>
                <w:rFonts w:ascii="Arial" w:hAnsi="Arial"/>
                <w:sz w:val="22"/>
                <w:szCs w:val="22"/>
                <w:lang w:val="en"/>
              </w:rPr>
            </w:pPr>
            <w:r>
              <w:rPr>
                <w:rtl w:val="0"/>
              </w:rPr>
              <w:t>Stop studying</w:t>
            </w:r>
          </w:p>
        </w:tc>
        <w:tc>
          <w:tcPr>
            <w:tcW w:type="dxa" w:w="3120"/>
            <w:shd w:color="000000" w:fill="FFFFFF" w:val="clear"/>
            <w:tcMar>
              <w:top w:type="dxa" w:w="100"/>
              <w:left w:type="dxa" w:w="100"/>
              <w:bottom w:type="dxa" w:w="100"/>
              <w:right w:type="dxa" w:w="100"/>
            </w:tcMar>
          </w:tcPr>
          <w:p>
            <w:pPr>
              <w:spacing w:after="0" w:before="0" w:line="240" w:lineRule="auto"/>
              <w:ind w:left="0" w:right="0"/>
              <w:jc w:val="left"/>
              <w:rPr>
                <w:rFonts w:ascii="Arial" w:hAnsi="Arial"/>
                <w:sz w:val="22"/>
                <w:szCs w:val="22"/>
                <w:lang w:val="en"/>
              </w:rPr>
            </w:pPr>
          </w:p>
        </w:tc>
      </w:tr>
    </w:tbl>
    <w:p>
      <w:pPr>
        <w:ind w:left="0"/>
        <w:rPr>
          <w:rFonts w:ascii="Arial" w:hAnsi="Arial"/>
          <w:sz w:val="22"/>
          <w:szCs w:val="22"/>
          <w:lang w:val="en"/>
        </w:rPr>
      </w:pPr>
    </w:p>
    <w:sectPr>
      <w:pgSz w:h="15840" w:w="12240"/>
      <w:pgMar w:bottom="1440" w:footer="720" w:gutter="0" w:header="720" w:left="1440" w:right="1440" w:top="144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w14="http://schemas.microsoft.com/office/word/2010/wordml" xmlns:mc="http://schemas.openxmlformats.org/markup-compatibility/2006" xmlns:sl="http://schemas.openxmlformats.org/schemaLibrary/2006/main" xmlns:m="http://schemas.openxmlformats.org/officeDocument/2006/math" xmlns:o="urn:schemas-microsoft-com:office:office" xmlns:s="http://schemas.openxmlformats.org/officeDocument/2006/sharedTypes" xmlns:r="http://schemas.openxmlformats.org/officeDocument/2006/relationships" xmlns:w="http://schemas.openxmlformats.org/wordprocessingml/2006/main" xmlns:v="urn:schemas-microsoft-com:vml" xmlns:wp14="http://schemas.microsoft.com/office/word/2010/wordprocessingDrawing" xmlns:wp="http://schemas.openxmlformats.org/drawingml/2006/wordprocessingDrawing">
  <w:abstractNum w:abstractNumId="1">
    <w:multiLevelType w:val="multilevel"/>
    <w:tmpl w:val="00000000"/>
    <w:numStyleLink w:val=""/>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num w:numId="1">
    <w:abstractNumId w:val="1"/>
  </w:num>
</w:numbering>
</file>

<file path=word/settings.xml><?xml version="1.0" encoding="utf-8"?>
<w:settings xmlns:w14="http://schemas.microsoft.com/office/word/2010/wordml" xmlns:mc="http://schemas.openxmlformats.org/markup-compatibility/2006" xmlns:sl="http://schemas.openxmlformats.org/schemaLibrary/2006/main" xmlns:m="http://schemas.openxmlformats.org/officeDocument/2006/math" xmlns:o="urn:schemas-microsoft-com:office:office" xmlns:s="http://schemas.openxmlformats.org/officeDocument/2006/sharedTypes" xmlns:r="http://schemas.openxmlformats.org/officeDocument/2006/relationships" xmlns:w="http://schemas.openxmlformats.org/wordprocessingml/2006/main" xmlns:v="urn:schemas-microsoft-com:vml" xmlns:wp14="http://schemas.microsoft.com/office/word/2010/wordprocessingDrawing" xmlns:wp="http://schemas.openxmlformats.org/drawingml/2006/wordprocessingDrawing">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standalone="yes" ?><Relationships xmlns="http://schemas.openxmlformats.org/package/2006/relationships"><Relationship Id="rId1" Target="settings.xml" Type="http://schemas.openxmlformats.org/officeDocument/2006/relationships/settings"></Relationship><Relationship Id="rId2" Target="numbering.xml" Type="http://schemas.openxmlformats.org/officeDocument/2006/relationships/numbering"></Relationship><Relationship Id="rId3" Target="fontTable.xml" Type="http://schemas.openxmlformats.org/officeDocument/2006/relationships/fontTable"></Relationship><Relationship Id="rId4" Target="webSettings.xml" Type="http://schemas.openxmlformats.org/officeDocument/2006/relationships/webSettings"></Relationship><Relationship Id="rId5" Target="styles.xml" Type="http://schemas.openxmlformats.org/officeDocument/2006/relationships/styles"></Relationship><Relationship Id="rId6" Target="theme/theme1.xml" Type="http://schemas.openxmlformats.org/officeDocument/2006/relationships/theme"></Relationshi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