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5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2"/>
        <w:gridCol w:w="3252"/>
        <w:gridCol w:w="3252"/>
      </w:tblGrid>
      <w:tr>
        <w:trPr/>
        <w:tc>
          <w:tcPr>
            <w:tcW w:w="3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Jacob V Sanoj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SRN: PES1UG20EC083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Section: F1</w:t>
            </w:r>
          </w:p>
        </w:tc>
      </w:tr>
      <w:tr>
        <w:trPr/>
        <w:tc>
          <w:tcPr>
            <w:tcW w:w="32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Date: 9-05-2021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Week Number: 1</w:t>
            </w:r>
          </w:p>
        </w:tc>
      </w:tr>
    </w:tbl>
    <w:p>
      <w:pPr>
        <w:pStyle w:val="Normal"/>
        <w:widowControl w:val="false"/>
        <w:spacing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tbl>
      <w:tblPr>
        <w:tblW w:w="947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7"/>
        <w:gridCol w:w="8163"/>
      </w:tblGrid>
      <w:tr>
        <w:trPr>
          <w:trHeight w:val="151" w:hRule="atLeast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Task 1</w:t>
            </w: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Redirect Standard Output :Write to New File</w:t>
            </w:r>
          </w:p>
        </w:tc>
      </w:tr>
      <w:tr>
        <w:trPr>
          <w:trHeight w:val="151" w:hRule="atLeast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Description: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/>
              <w:t>It redirects all the standard output from the command into the given file.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151" w:hRule="atLeast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Commands: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043170" cy="125095"/>
                  <wp:effectExtent l="0" t="0" r="0" b="0"/>
                  <wp:wrapSquare wrapText="largest"/>
                  <wp:docPr id="1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317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428625</wp:posOffset>
                  </wp:positionV>
                  <wp:extent cx="5043170" cy="2832100"/>
                  <wp:effectExtent l="0" t="0" r="0" b="0"/>
                  <wp:wrapSquare wrapText="largest"/>
                  <wp:docPr id="2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3170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O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Task 2</w:t>
            </w: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Redirect Standard Output: Writes to the Same File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</w:tr>
      <w:tr>
        <w:trPr>
          <w:trHeight w:val="151" w:hRule="atLeast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Description:</w:t>
            </w:r>
          </w:p>
          <w:p>
            <w:pPr>
              <w:pStyle w:val="TextBody"/>
              <w:rPr>
                <w:b/>
                <w:b/>
                <w:bCs/>
              </w:rPr>
            </w:pPr>
            <w:r>
              <w:rPr/>
              <w:t>Here we redirect the standard output to the same file that we had created or had previously.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151" w:hRule="atLeast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Commands: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043170" cy="151130"/>
                  <wp:effectExtent l="0" t="0" r="0" b="0"/>
                  <wp:wrapSquare wrapText="largest"/>
                  <wp:docPr id="3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3170" cy="15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043170" cy="4158615"/>
                  <wp:effectExtent l="0" t="0" r="0" b="0"/>
                  <wp:wrapSquare wrapText="largest"/>
                  <wp:docPr id="4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3170" cy="415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Task 3</w:t>
            </w: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Redirect Standard Error To a File</w:t>
            </w:r>
          </w:p>
        </w:tc>
      </w:tr>
      <w:tr>
        <w:trPr>
          <w:trHeight w:val="151" w:hRule="atLeast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Description: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extBody"/>
              <w:rPr>
                <w:b/>
                <w:b/>
                <w:bCs/>
              </w:rPr>
            </w:pPr>
            <w:r>
              <w:rPr/>
              <w:t>Here we redirect the standard error, if any, to a file.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151" w:hRule="atLeast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Commands: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043170" cy="132715"/>
                  <wp:effectExtent l="0" t="0" r="0" b="0"/>
                  <wp:wrapSquare wrapText="largest"/>
                  <wp:docPr id="5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3170" cy="13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66675</wp:posOffset>
                  </wp:positionV>
                  <wp:extent cx="5043170" cy="2836545"/>
                  <wp:effectExtent l="0" t="0" r="0" b="0"/>
                  <wp:wrapSquare wrapText="largest"/>
                  <wp:docPr id="6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3170" cy="283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975" w:hRule="atLeast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left" w:pos="756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Task 4</w:t>
            </w: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Redirect All Output: Writes to  Same File</w:t>
            </w:r>
          </w:p>
        </w:tc>
      </w:tr>
      <w:tr>
        <w:trPr>
          <w:trHeight w:val="1132" w:hRule="atLeast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Description: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extBody"/>
              <w:rPr>
                <w:b/>
                <w:b/>
                <w:bCs/>
              </w:rPr>
            </w:pPr>
            <w:r>
              <w:rPr/>
              <w:t>We redirect all the output of the given command to a new file.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868" w:hRule="atLeast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Commands: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043170" cy="151130"/>
                  <wp:effectExtent l="0" t="0" r="0" b="0"/>
                  <wp:wrapSquare wrapText="largest"/>
                  <wp:docPr id="7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3170" cy="15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446" w:hRule="atLeast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428625</wp:posOffset>
                  </wp:positionV>
                  <wp:extent cx="5043170" cy="2832100"/>
                  <wp:effectExtent l="0" t="0" r="0" b="0"/>
                  <wp:wrapSquare wrapText="largest"/>
                  <wp:docPr id="8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3170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Task 5</w:t>
            </w: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Input Redirection-Taking input from file</w:t>
            </w:r>
          </w:p>
        </w:tc>
      </w:tr>
      <w:tr>
        <w:trPr>
          <w:trHeight w:val="1132" w:hRule="atLeast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Description: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Here we take input from a file for a command.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868" w:hRule="atLeast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Commands: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90805</wp:posOffset>
                  </wp:positionV>
                  <wp:extent cx="5043170" cy="123825"/>
                  <wp:effectExtent l="0" t="0" r="0" b="0"/>
                  <wp:wrapSquare wrapText="largest"/>
                  <wp:docPr id="9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317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868" w:hRule="atLeast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1259840</wp:posOffset>
                  </wp:positionH>
                  <wp:positionV relativeFrom="paragraph">
                    <wp:posOffset>38100</wp:posOffset>
                  </wp:positionV>
                  <wp:extent cx="3557905" cy="591185"/>
                  <wp:effectExtent l="0" t="0" r="0" b="0"/>
                  <wp:wrapSquare wrapText="largest"/>
                  <wp:docPr id="10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7905" cy="5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O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Task 6: </w:t>
            </w: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Options in gcc compiler</w:t>
            </w:r>
          </w:p>
        </w:tc>
      </w:tr>
      <w:tr>
        <w:trPr>
          <w:trHeight w:val="1132" w:hRule="atLeast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Noto Mono" w:hAnsi="Noto Mono"/>
                <w:b/>
                <w:bCs/>
                <w:sz w:val="24"/>
                <w:szCs w:val="24"/>
              </w:rPr>
              <w:t>Description:</w:t>
            </w:r>
          </w:p>
          <w:p>
            <w:pPr>
              <w:pStyle w:val="Normal"/>
              <w:spacing w:lineRule="auto" w:line="240" w:before="0" w:after="0"/>
              <w:rPr>
                <w:rFonts w:ascii="Noto Mono" w:hAnsi="Noto Mono"/>
                <w:b/>
                <w:b/>
                <w:bCs/>
              </w:rPr>
            </w:pPr>
            <w:r>
              <w:rPr>
                <w:rFonts w:ascii="Noto Mono" w:hAnsi="Noto Mono"/>
                <w:b/>
                <w:bCs/>
              </w:rPr>
            </w:r>
          </w:p>
          <w:p>
            <w:pPr>
              <w:pStyle w:val="TextBody"/>
              <w:rPr/>
            </w:pPr>
            <w:r>
              <w:rPr/>
              <w:t>When you invoke GCC, it normally does preprocessing, compilation,</w:t>
            </w:r>
          </w:p>
          <w:p>
            <w:pPr>
              <w:pStyle w:val="TextBody"/>
              <w:rPr/>
            </w:pPr>
            <w:r>
              <w:rPr/>
              <w:t xml:space="preserve">       </w:t>
            </w:r>
            <w:r>
              <w:rPr/>
              <w:t>assembly and linking.  The "overall options" allow you to stop</w:t>
            </w:r>
          </w:p>
          <w:p>
            <w:pPr>
              <w:pStyle w:val="TextBody"/>
              <w:rPr/>
            </w:pPr>
            <w:r>
              <w:rPr/>
              <w:t xml:space="preserve">       </w:t>
            </w:r>
            <w:r>
              <w:rPr/>
              <w:t>this process at an intermediate stage.  For example, the -c</w:t>
            </w:r>
          </w:p>
          <w:p>
            <w:pPr>
              <w:pStyle w:val="TextBody"/>
              <w:rPr/>
            </w:pPr>
            <w:r>
              <w:rPr/>
              <w:t xml:space="preserve">       </w:t>
            </w:r>
            <w:r>
              <w:rPr/>
              <w:t>option says not to run the linker.  Then the output consists of</w:t>
            </w:r>
          </w:p>
          <w:p>
            <w:pPr>
              <w:pStyle w:val="TextBody"/>
              <w:rPr/>
            </w:pPr>
            <w:r>
              <w:rPr/>
              <w:t xml:space="preserve">       </w:t>
            </w:r>
            <w:r>
              <w:rPr/>
              <w:t>object files output by the assembler.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 xml:space="preserve">       </w:t>
            </w:r>
            <w:r>
              <w:rPr/>
              <w:t>Other options are passed on to one or more stages of processing.</w:t>
            </w:r>
          </w:p>
          <w:p>
            <w:pPr>
              <w:pStyle w:val="TextBody"/>
              <w:rPr/>
            </w:pPr>
            <w:r>
              <w:rPr/>
              <w:t xml:space="preserve">       </w:t>
            </w:r>
            <w:r>
              <w:rPr/>
              <w:t>Some options control the preprocessor and others the compiler</w:t>
            </w:r>
          </w:p>
          <w:p>
            <w:pPr>
              <w:pStyle w:val="TextBody"/>
              <w:rPr/>
            </w:pPr>
            <w:r>
              <w:rPr/>
              <w:t xml:space="preserve">       </w:t>
            </w:r>
            <w:r>
              <w:rPr/>
              <w:t>itself.  Yet other options control the assembler and linker; most</w:t>
            </w:r>
          </w:p>
          <w:p>
            <w:pPr>
              <w:pStyle w:val="TextBody"/>
              <w:rPr/>
            </w:pPr>
            <w:r>
              <w:rPr/>
              <w:t xml:space="preserve">       </w:t>
            </w:r>
            <w:r>
              <w:rPr/>
              <w:t>of these are not documented here, since you rarely need to use</w:t>
            </w:r>
          </w:p>
          <w:p>
            <w:pPr>
              <w:pStyle w:val="TextBody"/>
              <w:rPr/>
            </w:pPr>
            <w:r>
              <w:rPr/>
              <w:t xml:space="preserve">       </w:t>
            </w:r>
            <w:r>
              <w:rPr/>
              <w:t>any of them.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Noto Mono" w:hAnsi="Noto Mon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oto Mono" w:hAnsi="Noto Mono"/>
                <w:b/>
                <w:b/>
                <w:bCs/>
              </w:rPr>
            </w:pPr>
            <w:r>
              <w:rPr>
                <w:rFonts w:ascii="Noto Mono" w:hAnsi="Noto Mono"/>
                <w:b/>
                <w:bCs/>
              </w:rPr>
            </w:r>
          </w:p>
        </w:tc>
      </w:tr>
      <w:tr>
        <w:trPr>
          <w:trHeight w:val="868" w:hRule="atLeast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Commands: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043170" cy="111760"/>
                  <wp:effectExtent l="0" t="0" r="0" b="0"/>
                  <wp:wrapSquare wrapText="largest"/>
                  <wp:docPr id="1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3170" cy="11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446" w:hRule="atLeast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69850</wp:posOffset>
                  </wp:positionV>
                  <wp:extent cx="5043170" cy="4796790"/>
                  <wp:effectExtent l="0" t="0" r="0" b="0"/>
                  <wp:wrapSquare wrapText="largest"/>
                  <wp:docPr id="1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3170" cy="479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widowControl w:val="false"/>
        <w:spacing w:before="0" w:after="0"/>
        <w:rPr/>
      </w:pPr>
      <w:r>
        <w:rPr/>
      </w:r>
    </w:p>
    <w:sectPr>
      <w:headerReference w:type="default" r:id="rId14"/>
      <w:footerReference w:type="default" r:id="rId15"/>
      <w:type w:val="nextPage"/>
      <w:pgSz w:w="12240" w:h="15840"/>
      <w:pgMar w:left="1440" w:right="1260" w:header="720" w:top="1260" w:footer="360" w:bottom="12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Noto Mono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0" w:after="0"/>
      <w:rPr>
        <w:color w:val="000000"/>
      </w:rPr>
    </w:pPr>
    <w:r>
      <w:rPr>
        <w:color w:val="000000"/>
      </w:rPr>
    </w:r>
  </w:p>
  <w:tbl>
    <w:tblPr>
      <w:tblW w:w="9756" w:type="dxa"/>
      <w:jc w:val="left"/>
      <w:tblInd w:w="0" w:type="dxa"/>
      <w:tblBorders>
        <w:top w:val="single" w:sz="18" w:space="0" w:color="808080"/>
        <w:right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10"/>
      <w:gridCol w:w="8745"/>
    </w:tblGrid>
    <w:tr>
      <w:trPr/>
      <w:tc>
        <w:tcPr>
          <w:tcW w:w="1010" w:type="dxa"/>
          <w:tcBorders>
            <w:top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0" w:after="0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6</w:t>
          </w:r>
          <w:r>
            <w:rPr/>
            <w:fldChar w:fldCharType="end"/>
          </w:r>
        </w:p>
      </w:tc>
      <w:tc>
        <w:tcPr>
          <w:tcW w:w="8745" w:type="dxa"/>
          <w:tcBorders>
            <w:top w:val="single" w:sz="18" w:space="0" w:color="808080"/>
            <w:left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0" w:after="0"/>
            <w:rPr>
              <w:rFonts w:ascii="Cambria" w:hAnsi="Cambria" w:eastAsia="Cambria" w:cs="Cambria"/>
              <w:b/>
              <w:b/>
              <w:color w:val="000000"/>
            </w:rPr>
          </w:pPr>
          <w:r>
            <w:rPr>
              <w:rFonts w:eastAsia="Cambria" w:cs="Cambria" w:ascii="Cambria" w:hAnsi="Cambria"/>
              <w:b/>
              <w:color w:val="000000"/>
            </w:rPr>
            <w:t>Department of Computer Science &amp;Engg, PESU</w:t>
          </w:r>
        </w:p>
      </w:tc>
    </w:tr>
  </w:tbl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0" w:after="0"/>
      <w:rPr>
        <w:b/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</w:r>
  </w:p>
  <w:tbl>
    <w:tblPr>
      <w:tblW w:w="9770" w:type="dxa"/>
      <w:jc w:val="left"/>
      <w:tblInd w:w="0" w:type="dxa"/>
      <w:tblBorders>
        <w:top w:val="single" w:sz="18" w:space="0" w:color="808080"/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8403"/>
      <w:gridCol w:w="1366"/>
    </w:tblGrid>
    <w:tr>
      <w:trPr>
        <w:trHeight w:val="288" w:hRule="atLeast"/>
      </w:trPr>
      <w:tc>
        <w:tcPr>
          <w:tcW w:w="8403" w:type="dxa"/>
          <w:tcBorders>
            <w:top w:val="single" w:sz="18" w:space="0" w:color="808080"/>
            <w:bottom w:val="single" w:sz="18" w:space="0" w:color="808080"/>
            <w:right w:val="single" w:sz="18" w:space="0" w:color="808080"/>
            <w:insideH w:val="single" w:sz="18" w:space="0" w:color="808080"/>
            <w:insideV w:val="single" w:sz="18" w:space="0" w:color="808080"/>
          </w:tcBorders>
          <w:shd w:fill="auto" w:val="clear"/>
          <w:vAlign w:val="cente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449580" cy="708025"/>
                <wp:effectExtent l="0" t="0" r="0" b="0"/>
                <wp:docPr id="13" name="image1.png" descr="C:\Users\SRK\Pictures\pes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1.png" descr="C:\Users\SRK\Pictures\pes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9580" cy="708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eastAsia="Cambria" w:cs="Cambria" w:ascii="Cambria" w:hAnsi="Cambria"/>
              <w:b/>
              <w:color w:val="000000"/>
              <w:sz w:val="28"/>
              <w:szCs w:val="28"/>
            </w:rPr>
            <w:t xml:space="preserve">             </w:t>
          </w:r>
          <w:r>
            <w:rPr>
              <w:rFonts w:eastAsia="Cambria" w:cs="Cambria" w:ascii="Cambria" w:hAnsi="Cambria"/>
              <w:b/>
              <w:color w:val="000000"/>
              <w:sz w:val="28"/>
              <w:szCs w:val="28"/>
            </w:rPr>
            <w:t>Week 1: File Redirection and gcc compiler options</w:t>
          </w:r>
        </w:p>
      </w:tc>
      <w:tc>
        <w:tcPr>
          <w:tcW w:w="1366" w:type="dxa"/>
          <w:tcBorders>
            <w:top w:val="single" w:sz="18" w:space="0" w:color="808080"/>
            <w:left w:val="single" w:sz="18" w:space="0" w:color="808080"/>
            <w:bottom w:val="single" w:sz="18" w:space="0" w:color="808080"/>
            <w:right w:val="single" w:sz="18" w:space="0" w:color="808080"/>
            <w:insideH w:val="single" w:sz="18" w:space="0" w:color="808080"/>
            <w:insideV w:val="single" w:sz="18" w:space="0" w:color="808080"/>
          </w:tcBorders>
          <w:shd w:fill="auto" w:val="clear"/>
          <w:vAlign w:val="cente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0" w:after="0"/>
            <w:rPr>
              <w:rFonts w:ascii="Cambria" w:hAnsi="Cambria" w:eastAsia="Cambria" w:cs="Cambria"/>
              <w:b/>
              <w:b/>
              <w:color w:val="4F81BD"/>
              <w:sz w:val="32"/>
              <w:szCs w:val="32"/>
            </w:rPr>
          </w:pPr>
          <w:r>
            <w:rPr>
              <w:rFonts w:eastAsia="Cambria" w:cs="Cambria" w:ascii="Cambria" w:hAnsi="Cambria"/>
              <w:b/>
              <w:color w:val="4F81BD"/>
              <w:sz w:val="32"/>
              <w:szCs w:val="32"/>
            </w:rPr>
            <w:t>2021</w:t>
          </w:r>
        </w:p>
      </w:tc>
    </w:tr>
  </w:tbl>
  <w:p>
    <w:pPr>
      <w:pStyle w:val="Normal"/>
      <w:tabs>
        <w:tab w:val="center" w:pos="4680" w:leader="none"/>
        <w:tab w:val="right" w:pos="9360" w:leader="none"/>
      </w:tabs>
      <w:spacing w:before="0" w:after="0"/>
      <w:jc w:val="right"/>
      <w:rPr>
        <w:b/>
        <w:b/>
        <w:color w:val="000000"/>
        <w:u w:val="single"/>
      </w:rPr>
    </w:pPr>
    <w:r>
      <w:rPr>
        <w:b/>
        <w:color w:val="000000"/>
        <w:u w:val="single"/>
      </w:rPr>
    </w:r>
  </w:p>
</w:hdr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en-IN" w:bidi="kn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IN" w:bidi="kn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ind w:left="1440" w:right="0" w:hanging="360"/>
      <w:outlineLvl w:val="0"/>
    </w:pPr>
    <w:rPr>
      <w:rFonts w:ascii="Cambria" w:hAnsi="Cambria" w:eastAsia="Calibri" w:cs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ind w:left="2160" w:right="0" w:hanging="360"/>
      <w:outlineLvl w:val="1"/>
    </w:pPr>
    <w:rPr>
      <w:rFonts w:ascii="Cambria" w:hAnsi="Cambria" w:eastAsia="Calibri" w:cs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00" w:after="0"/>
      <w:ind w:left="2880" w:right="0" w:hanging="180"/>
      <w:outlineLvl w:val="2"/>
    </w:pPr>
    <w:rPr>
      <w:rFonts w:ascii="Cambria" w:hAnsi="Cambria" w:eastAsia="Calibri" w:cs="Calibri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00" w:after="0"/>
      <w:ind w:left="3600" w:right="0" w:hanging="360"/>
      <w:outlineLvl w:val="3"/>
    </w:pPr>
    <w:rPr>
      <w:rFonts w:ascii="Cambria" w:hAnsi="Cambria" w:eastAsia="Calibri" w:cs="Calibri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00" w:after="0"/>
      <w:ind w:left="4320" w:right="0" w:hanging="360"/>
      <w:outlineLvl w:val="4"/>
    </w:pPr>
    <w:rPr>
      <w:rFonts w:ascii="Cambria" w:hAnsi="Cambria" w:eastAsia="Calibri" w:cs="Calibri"/>
      <w:color w:val="243F60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0"/>
      <w:ind w:left="5040" w:right="0" w:hanging="180"/>
      <w:outlineLvl w:val="5"/>
    </w:pPr>
    <w:rPr>
      <w:rFonts w:ascii="Cambria" w:hAnsi="Cambria" w:eastAsia="Calibri" w:cs="Calibri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200" w:after="0"/>
      <w:ind w:left="5760" w:right="0" w:hanging="360"/>
      <w:outlineLvl w:val="6"/>
    </w:pPr>
    <w:rPr>
      <w:rFonts w:ascii="Cambria" w:hAnsi="Cambria" w:eastAsia="Calibri" w:cs="Calibri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200" w:after="0"/>
      <w:ind w:left="6480" w:right="0" w:hanging="360"/>
      <w:outlineLvl w:val="7"/>
    </w:pPr>
    <w:rPr>
      <w:rFonts w:ascii="Cambria" w:hAnsi="Cambria" w:eastAsia="Calibri" w:cs="Calibri"/>
      <w:color w:val="404040"/>
      <w:sz w:val="20"/>
      <w:szCs w:val="20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200" w:after="0"/>
      <w:ind w:left="7200" w:right="0" w:hanging="180"/>
      <w:outlineLvl w:val="8"/>
    </w:pPr>
    <w:rPr>
      <w:rFonts w:ascii="Cambria" w:hAnsi="Cambria" w:eastAsia="Calibri" w:cs="Calibri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mbria" w:hAnsi="Cambria" w:eastAsia="Calibri" w:cs="Calibri"/>
      <w:b/>
      <w:bCs/>
      <w:color w:val="365F91"/>
      <w:sz w:val="28"/>
      <w:szCs w:val="28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ing2Char">
    <w:name w:val="Heading 2 Char"/>
    <w:basedOn w:val="DefaultParagraphFont"/>
    <w:qFormat/>
    <w:rPr>
      <w:rFonts w:ascii="Cambria" w:hAnsi="Cambria" w:eastAsia="Calibri" w:cs="Calibri"/>
      <w:b/>
      <w:bCs/>
      <w:color w:val="4F81BD"/>
      <w:sz w:val="26"/>
      <w:szCs w:val="26"/>
    </w:rPr>
  </w:style>
  <w:style w:type="character" w:styleId="Heading3Char">
    <w:name w:val="Heading 3 Char"/>
    <w:basedOn w:val="DefaultParagraphFont"/>
    <w:qFormat/>
    <w:rPr>
      <w:rFonts w:ascii="Cambria" w:hAnsi="Cambria" w:eastAsia="Calibri" w:cs="Calibri"/>
      <w:b/>
      <w:bCs/>
      <w:color w:val="4F81BD"/>
    </w:rPr>
  </w:style>
  <w:style w:type="character" w:styleId="Heading4Char">
    <w:name w:val="Heading 4 Char"/>
    <w:basedOn w:val="DefaultParagraphFont"/>
    <w:qFormat/>
    <w:rPr>
      <w:rFonts w:ascii="Cambria" w:hAnsi="Cambria" w:eastAsia="Calibri" w:cs="Calibri"/>
      <w:b/>
      <w:bCs/>
      <w:i/>
      <w:iCs/>
      <w:color w:val="4F81BD"/>
    </w:rPr>
  </w:style>
  <w:style w:type="character" w:styleId="Heading5Char">
    <w:name w:val="Heading 5 Char"/>
    <w:basedOn w:val="DefaultParagraphFont"/>
    <w:qFormat/>
    <w:rPr>
      <w:rFonts w:ascii="Cambria" w:hAnsi="Cambria" w:eastAsia="Calibri" w:cs="Calibri"/>
      <w:color w:val="243F60"/>
    </w:rPr>
  </w:style>
  <w:style w:type="character" w:styleId="Heading6Char">
    <w:name w:val="Heading 6 Char"/>
    <w:basedOn w:val="DefaultParagraphFont"/>
    <w:qFormat/>
    <w:rPr>
      <w:rFonts w:ascii="Cambria" w:hAnsi="Cambria" w:eastAsia="Calibri" w:cs="Calibri"/>
      <w:i/>
      <w:iCs/>
      <w:color w:val="243F60"/>
    </w:rPr>
  </w:style>
  <w:style w:type="character" w:styleId="Heading7Char">
    <w:name w:val="Heading 7 Char"/>
    <w:basedOn w:val="DefaultParagraphFont"/>
    <w:qFormat/>
    <w:rPr>
      <w:rFonts w:ascii="Cambria" w:hAnsi="Cambria" w:eastAsia="Calibri" w:cs="Calibri"/>
      <w:i/>
      <w:iCs/>
      <w:color w:val="404040"/>
    </w:rPr>
  </w:style>
  <w:style w:type="character" w:styleId="Heading8Char">
    <w:name w:val="Heading 8 Char"/>
    <w:basedOn w:val="DefaultParagraphFont"/>
    <w:qFormat/>
    <w:rPr>
      <w:rFonts w:ascii="Cambria" w:hAnsi="Cambria" w:eastAsia="Calibri" w:cs="Calibri"/>
      <w:color w:val="404040"/>
      <w:sz w:val="20"/>
      <w:szCs w:val="20"/>
    </w:rPr>
  </w:style>
  <w:style w:type="character" w:styleId="Heading9Char">
    <w:name w:val="Heading 9 Char"/>
    <w:basedOn w:val="DefaultParagraphFont"/>
    <w:qFormat/>
    <w:rPr>
      <w:rFonts w:ascii="Cambria" w:hAnsi="Cambria" w:eastAsia="Calibri" w:cs="Calibri"/>
      <w:i/>
      <w:iCs/>
      <w:color w:val="404040"/>
      <w:sz w:val="20"/>
      <w:szCs w:val="20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WW8Num12z0">
    <w:name w:val="WW8Num12z0"/>
    <w:qFormat/>
    <w:rPr>
      <w:lang w:val="en-US"/>
    </w:rPr>
  </w:style>
  <w:style w:type="character" w:styleId="ListParagraphChar">
    <w:name w:val="List Paragraph Char"/>
    <w:qFormat/>
    <w:rPr/>
  </w:style>
  <w:style w:type="character" w:styleId="Mord">
    <w:name w:val="mord"/>
    <w:basedOn w:val="DefaultParagraphFont"/>
    <w:qFormat/>
    <w:rPr/>
  </w:style>
  <w:style w:type="character" w:styleId="BodyTextChar">
    <w:name w:val="Body Text Char"/>
    <w:basedOn w:val="DefaultParagraphFont"/>
    <w:qFormat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Pr>
      <w:i/>
      <w:iCs/>
    </w:rPr>
  </w:style>
  <w:style w:type="character" w:styleId="ListLabel8">
    <w:name w:val="ListLabel 8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Tr">
    <w:name w:val="tr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  <w:lang w:val="en-US" w:eastAsia="en-US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TOCHeading">
    <w:name w:val="TOC Heading"/>
    <w:basedOn w:val="Heading1"/>
    <w:next w:val="Normal"/>
    <w:qFormat/>
    <w:pPr/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Default">
    <w:name w:val="Default"/>
    <w:qFormat/>
    <w:pPr>
      <w:widowControl/>
      <w:overflowPunct w:val="false"/>
      <w:bidi w:val="0"/>
      <w:spacing w:lineRule="auto" w:line="259" w:before="0" w:after="16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kn-IN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US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  <Pages>6</Pages>
  <Words>259</Words>
  <Characters>1341</Characters>
  <CharactersWithSpaces>1633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2021-05-06T07:23:12Z</dcterms:created>
  <dc:creator>Supreetha S PESU RR CSE Staff</dc:creator>
  <dc:description/>
  <dc:language>en-US</dc:language>
  <cp:lastModifiedBy/>
  <dcterms:modified xsi:type="dcterms:W3CDTF">2021-05-09T12:35:12Z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