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2C08" w14:textId="77777777" w:rsidR="00426667" w:rsidRDefault="00426667" w:rsidP="0042666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Corporatism paper – theory </w:t>
      </w:r>
    </w:p>
    <w:p w14:paraId="1E1A0B85" w14:textId="77777777" w:rsidR="00426667" w:rsidRDefault="00426667" w:rsidP="00426667">
      <w:pPr>
        <w:pStyle w:val="ListBullet"/>
      </w:pPr>
      <w:r>
        <w:t xml:space="preserve">Core voters </w:t>
      </w:r>
    </w:p>
    <w:p w14:paraId="6838B445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Social democrats == union members </w:t>
      </w:r>
    </w:p>
    <w:p w14:paraId="6268BBCB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Christian democrats/Centre right == business </w:t>
      </w:r>
    </w:p>
    <w:p w14:paraId="66F936D5" w14:textId="77777777" w:rsidR="00426667" w:rsidRDefault="00426667" w:rsidP="00426667">
      <w:pPr>
        <w:pStyle w:val="ListBullet"/>
      </w:pPr>
      <w:r>
        <w:t>General public opinion [exogenous public opinion shocks, pro/anti climate]</w:t>
      </w:r>
    </w:p>
    <w:p w14:paraId="01B96C4A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Institutional reasons [electoral system] why some matter more than others </w:t>
      </w:r>
    </w:p>
    <w:p w14:paraId="417BFD5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Core voters </w:t>
      </w:r>
    </w:p>
    <w:p w14:paraId="4CB3D89D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>???</w:t>
      </w:r>
    </w:p>
    <w:p w14:paraId="2A89EB3C" w14:textId="77777777" w:rsidR="00426667" w:rsidRDefault="00426667" w:rsidP="00426667">
      <w:pPr>
        <w:pStyle w:val="ListBullet"/>
      </w:pPr>
      <w:r>
        <w:t xml:space="preserve">Party competition </w:t>
      </w:r>
    </w:p>
    <w:p w14:paraId="08121B5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MVT logic </w:t>
      </w:r>
    </w:p>
    <w:p w14:paraId="39B08BF6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Core voters’/constituencies’ interests </w:t>
      </w:r>
    </w:p>
    <w:p w14:paraId="44F639A7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Strength of green party </w:t>
      </w:r>
    </w:p>
    <w:p w14:paraId="350E9AF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Low strength == allows for greater movement against pro-climate opinion because worse opportunities for desertion </w:t>
      </w:r>
    </w:p>
    <w:p w14:paraId="0C5C4476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>High strength == allows for less movement against pro-climate opinion because better opportunities for desertion</w:t>
      </w:r>
    </w:p>
    <w:p w14:paraId="4ABB1BF6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Corporatism constraint </w:t>
      </w:r>
    </w:p>
    <w:p w14:paraId="072C95F2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Social democrats cannot soak business </w:t>
      </w:r>
    </w:p>
    <w:p w14:paraId="548115C4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080"/>
      </w:pPr>
      <w:r>
        <w:t xml:space="preserve">Centre right cannot completely ignore workers’ concerns </w:t>
      </w:r>
    </w:p>
    <w:p w14:paraId="772CEA86" w14:textId="77777777" w:rsidR="00426667" w:rsidRDefault="00426667" w:rsidP="00426667">
      <w:pPr>
        <w:pStyle w:val="ListBullet"/>
        <w:numPr>
          <w:ilvl w:val="0"/>
          <w:numId w:val="0"/>
        </w:numPr>
        <w:ind w:left="1080"/>
      </w:pPr>
      <w:r>
        <w:t>----------------------------------------------------------------------------------------------------</w:t>
      </w:r>
    </w:p>
    <w:p w14:paraId="112E0D38" w14:textId="77777777" w:rsidR="00426667" w:rsidRDefault="00426667" w:rsidP="00426667">
      <w:pPr>
        <w:pStyle w:val="ListBullet"/>
      </w:pPr>
      <w:commentRangeStart w:id="0"/>
      <w:commentRangeStart w:id="1"/>
      <w:r>
        <w:t xml:space="preserve">Constellations/configurations  </w:t>
      </w:r>
    </w:p>
    <w:p w14:paraId="2EBDDE9C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commentRangeStart w:id="2"/>
      <w:commentRangeStart w:id="3"/>
      <w:r>
        <w:t xml:space="preserve">Pro-climate opinion shock, but core constituencies of centre-left and centre-right negatively affected by climate policy </w:t>
      </w:r>
      <w:r>
        <w:tab/>
      </w:r>
    </w:p>
    <w:p w14:paraId="4511C22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logic, though this depends on </w:t>
      </w:r>
    </w:p>
    <w:p w14:paraId="5552A7A3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5EF60502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>Core constituency interests push in the opposite direction</w:t>
      </w:r>
    </w:p>
    <w:p w14:paraId="1F2B140A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No clear prediction regarding stringency? [maybe yes, because both cores are against so that it should be negative?]; structure depends on nature of adverse consequences for both core constituencies </w:t>
      </w:r>
    </w:p>
    <w:p w14:paraId="52AC9634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Examples? Pendlerpauschale?</w:t>
      </w:r>
    </w:p>
    <w:p w14:paraId="420B292C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>Pro-climate opinion shock, but core constituency of centre-left negatively affected by climate policy, not so much core constituency of centre-right</w:t>
      </w:r>
    </w:p>
    <w:p w14:paraId="4137667C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0563734D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Centre-right follows MVT logic, but its instrument choice is affected by centre left tension </w:t>
      </w:r>
    </w:p>
    <w:p w14:paraId="534AF2B1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Low salience instruments [inefficient]: Higher ambition [Can we make that prediction?], but realised with more inefficient instruments, i.e. at greater cost</w:t>
      </w:r>
    </w:p>
    <w:p w14:paraId="7D4D4019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Centre left’s movement depends on:</w:t>
      </w:r>
    </w:p>
    <w:p w14:paraId="17A0EA15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relative strength of public opinion and core voters’ interests [they will weigh stronger, the weaker unions are; explain this at greater length]</w:t>
      </w:r>
    </w:p>
    <w:p w14:paraId="1340E9CB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3C55D322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lastRenderedPageBreak/>
        <w:t xml:space="preserve">willingness of core voters to desert to Green party </w:t>
      </w:r>
    </w:p>
    <w:p w14:paraId="439196A5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coalition inclusion probability?</w:t>
      </w:r>
    </w:p>
    <w:p w14:paraId="434D02DF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 xml:space="preserve">Pro-climate opinion shock, but core constituency of centre-right negatively affected by climate policy, not so much core constituency of centre-left </w:t>
      </w:r>
    </w:p>
    <w:p w14:paraId="7C73F110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06F3DAAB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Centre-left follows MVT logic, but its instrument choice is affected by centre right tension </w:t>
      </w:r>
    </w:p>
    <w:p w14:paraId="54187C4E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Pricing instruments with exemptions [e.g. free allocations] and only moderate compensation [because centre right represents rich]</w:t>
      </w:r>
    </w:p>
    <w:p w14:paraId="4A65A04A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>“Inefficiencies” depend on extent and nature of businesses’ vulnerability -&gt; higher ambition?</w:t>
      </w:r>
    </w:p>
    <w:p w14:paraId="37C31C90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Centre-right’s movement depends on</w:t>
      </w:r>
    </w:p>
    <w:p w14:paraId="532B8672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relative strength of public opinion and loyalty of their core voters </w:t>
      </w:r>
    </w:p>
    <w:p w14:paraId="47D19DDA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 xml:space="preserve">certainty about MVT’s position </w:t>
      </w:r>
    </w:p>
    <w:p w14:paraId="4FA19740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commentRangeStart w:id="4"/>
      <w:r>
        <w:t>willingness of core voters to desert to Green party [attractiveness for the rich]</w:t>
      </w:r>
      <w:commentRangeEnd w:id="4"/>
      <w:r>
        <w:rPr>
          <w:rStyle w:val="CommentReference"/>
          <w:kern w:val="0"/>
          <w14:ligatures w14:val="none"/>
        </w:rPr>
        <w:commentReference w:id="4"/>
      </w:r>
    </w:p>
    <w:p w14:paraId="0534510A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coalition inclusion probability?</w:t>
      </w:r>
    </w:p>
    <w:p w14:paraId="4315977E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1080"/>
      </w:pPr>
      <w:r>
        <w:t xml:space="preserve">Pro-climate opinion shock – neither core constituency negatively affected, perhaps even positively affected </w:t>
      </w:r>
    </w:p>
    <w:p w14:paraId="2E6192B8" w14:textId="77777777" w:rsidR="00426667" w:rsidRDefault="00426667" w:rsidP="00426667">
      <w:pPr>
        <w:pStyle w:val="ListBullet"/>
        <w:tabs>
          <w:tab w:val="clear" w:pos="360"/>
          <w:tab w:val="num" w:pos="1080"/>
        </w:tabs>
        <w:ind w:left="1440"/>
      </w:pPr>
      <w:r>
        <w:t xml:space="preserve">Public opinion shock pushes towards more climate policy because of median voter logic </w:t>
      </w:r>
    </w:p>
    <w:p w14:paraId="70465D6E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 xml:space="preserve">Both parties adopt more pro-climate positions because of MVT logic </w:t>
      </w:r>
    </w:p>
    <w:p w14:paraId="567B34D4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Core constituencies’ interests and public opinion reinforce one another – no tension, though strength of incentive depends on</w:t>
      </w:r>
    </w:p>
    <w:p w14:paraId="4FA68A32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 xml:space="preserve"> uncertainty about median voter’s position </w:t>
      </w:r>
    </w:p>
    <w:p w14:paraId="4310908E" w14:textId="77777777" w:rsidR="00426667" w:rsidRDefault="00426667" w:rsidP="00426667">
      <w:pPr>
        <w:pStyle w:val="ListBullet"/>
        <w:tabs>
          <w:tab w:val="clear" w:pos="360"/>
          <w:tab w:val="num" w:pos="2160"/>
        </w:tabs>
        <w:ind w:left="2520"/>
      </w:pPr>
      <w:r>
        <w:t>Valence advantage of Greens [if higher, then incentive for pro-climate movement might be blunted]</w:t>
      </w:r>
    </w:p>
    <w:p w14:paraId="6D86831B" w14:textId="77777777" w:rsidR="00426667" w:rsidRPr="004F08B2" w:rsidRDefault="00426667" w:rsidP="00426667">
      <w:pPr>
        <w:pStyle w:val="ListBullet"/>
        <w:tabs>
          <w:tab w:val="clear" w:pos="360"/>
          <w:tab w:val="num" w:pos="1800"/>
        </w:tabs>
        <w:ind w:left="2160"/>
        <w:rPr>
          <w:b/>
          <w:bCs/>
        </w:rPr>
      </w:pPr>
      <w:r w:rsidRPr="004F08B2">
        <w:rPr>
          <w:b/>
          <w:bCs/>
        </w:rPr>
        <w:t xml:space="preserve">Prediction: Higher stringency/level of ambition </w:t>
      </w:r>
    </w:p>
    <w:p w14:paraId="5C6095BF" w14:textId="77777777" w:rsidR="00426667" w:rsidRDefault="00426667" w:rsidP="00426667">
      <w:pPr>
        <w:pStyle w:val="ListBullet"/>
        <w:tabs>
          <w:tab w:val="clear" w:pos="360"/>
          <w:tab w:val="num" w:pos="1440"/>
        </w:tabs>
        <w:ind w:left="1800"/>
      </w:pPr>
      <w:r>
        <w:t>What about structure?</w:t>
      </w:r>
    </w:p>
    <w:p w14:paraId="005DB2CE" w14:textId="77777777" w:rsidR="00426667" w:rsidRDefault="00426667" w:rsidP="00426667">
      <w:pPr>
        <w:pStyle w:val="ListBullet"/>
        <w:tabs>
          <w:tab w:val="clear" w:pos="360"/>
          <w:tab w:val="num" w:pos="1800"/>
        </w:tabs>
        <w:ind w:left="2160"/>
      </w:pPr>
      <w:r>
        <w:t>Probably pretty close to the Finnegan-type sweet spot [carbon pricing + compensation]</w:t>
      </w:r>
      <w:commentRangeEnd w:id="0"/>
      <w:r>
        <w:rPr>
          <w:rStyle w:val="CommentReference"/>
          <w:kern w:val="0"/>
          <w14:ligatures w14:val="none"/>
        </w:rPr>
        <w:commentReference w:id="0"/>
      </w:r>
      <w:commentRangeEnd w:id="1"/>
      <w:r>
        <w:rPr>
          <w:rStyle w:val="CommentReference"/>
          <w:kern w:val="0"/>
          <w14:ligatures w14:val="none"/>
        </w:rPr>
        <w:commentReference w:id="1"/>
      </w:r>
      <w:commentRangeEnd w:id="2"/>
      <w:r>
        <w:rPr>
          <w:rStyle w:val="CommentReference"/>
          <w:kern w:val="0"/>
          <w14:ligatures w14:val="none"/>
        </w:rPr>
        <w:commentReference w:id="2"/>
      </w:r>
      <w:commentRangeEnd w:id="3"/>
      <w:r>
        <w:rPr>
          <w:rStyle w:val="CommentReference"/>
          <w:kern w:val="0"/>
          <w14:ligatures w14:val="none"/>
        </w:rPr>
        <w:commentReference w:id="3"/>
      </w:r>
    </w:p>
    <w:p w14:paraId="25A14A53" w14:textId="77777777" w:rsidR="00426667" w:rsidRDefault="00426667" w:rsidP="00426667">
      <w:pPr>
        <w:pStyle w:val="ListBullet"/>
        <w:numPr>
          <w:ilvl w:val="0"/>
          <w:numId w:val="0"/>
        </w:numPr>
      </w:pPr>
    </w:p>
    <w:p w14:paraId="37AD228D" w14:textId="77777777" w:rsidR="00426667" w:rsidRPr="00101D79" w:rsidRDefault="00426667" w:rsidP="00426667">
      <w:pPr>
        <w:pStyle w:val="ListBullet"/>
      </w:pPr>
      <w:r>
        <w:rPr>
          <w:i/>
          <w:iCs/>
        </w:rPr>
        <w:t xml:space="preserve">Go through constellations for anti-climate public opinion shock. </w:t>
      </w:r>
    </w:p>
    <w:p w14:paraId="08135FA1" w14:textId="77777777" w:rsidR="00426667" w:rsidRDefault="00426667" w:rsidP="00426667">
      <w:pPr>
        <w:pStyle w:val="ListParagraph"/>
      </w:pPr>
    </w:p>
    <w:p w14:paraId="6A48663F" w14:textId="77777777" w:rsidR="00426667" w:rsidRDefault="00426667" w:rsidP="00426667">
      <w:pPr>
        <w:pStyle w:val="ListBullet"/>
      </w:pPr>
      <w:r>
        <w:t xml:space="preserve">Think about visualisation of the problem. </w:t>
      </w:r>
    </w:p>
    <w:p w14:paraId="76877904" w14:textId="77777777" w:rsidR="00426667" w:rsidRDefault="00426667" w:rsidP="00426667">
      <w:pPr>
        <w:pStyle w:val="ListBullet"/>
      </w:pPr>
      <w:r>
        <w:rPr>
          <w:noProof/>
        </w:rPr>
        <w:lastRenderedPageBreak/>
        <w:drawing>
          <wp:inline distT="0" distB="0" distL="0" distR="0" wp14:anchorId="32EB4CC6" wp14:editId="19ADD138">
            <wp:extent cx="5731510" cy="5858510"/>
            <wp:effectExtent l="0" t="0" r="2540" b="8890"/>
            <wp:docPr id="786340363" name="Picture 1" descr="A group of imag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0363" name="Picture 1" descr="A group of images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9181" w14:textId="77777777" w:rsidR="00426667" w:rsidRDefault="00426667" w:rsidP="00426667"/>
    <w:p w14:paraId="4FECCFDD" w14:textId="77777777" w:rsidR="00426667" w:rsidRDefault="00426667" w:rsidP="00426667">
      <w:pPr>
        <w:pStyle w:val="ListBullet"/>
      </w:pPr>
      <w:r>
        <w:t>What about corporatist bargaining stage?</w:t>
      </w:r>
    </w:p>
    <w:p w14:paraId="4AEF2E7F" w14:textId="77777777" w:rsidR="00426667" w:rsidRDefault="00426667" w:rsidP="00426667">
      <w:pPr>
        <w:pStyle w:val="ListParagraph"/>
      </w:pPr>
    </w:p>
    <w:p w14:paraId="54D7967A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 xml:space="preserve">Expectations about future relative power by business and labour </w:t>
      </w:r>
    </w:p>
    <w:p w14:paraId="6DB4A614" w14:textId="77777777" w:rsidR="00426667" w:rsidRDefault="00426667" w:rsidP="00426667">
      <w:pPr>
        <w:pStyle w:val="ListParagraph"/>
      </w:pPr>
    </w:p>
    <w:p w14:paraId="46542C59" w14:textId="77777777" w:rsidR="00426667" w:rsidRDefault="00426667" w:rsidP="00426667">
      <w:pPr>
        <w:pStyle w:val="ListBullet"/>
        <w:tabs>
          <w:tab w:val="clear" w:pos="360"/>
          <w:tab w:val="num" w:pos="720"/>
        </w:tabs>
        <w:ind w:left="720"/>
      </w:pPr>
      <w:r>
        <w:t>What constraints does corporatist bargaining place on parties’ platforms?</w:t>
      </w:r>
    </w:p>
    <w:p w14:paraId="26363F81" w14:textId="77777777" w:rsidR="00426667" w:rsidRDefault="00426667" w:rsidP="00426667">
      <w:pPr>
        <w:pStyle w:val="ListParagraph"/>
      </w:pPr>
    </w:p>
    <w:p w14:paraId="0A2F044B" w14:textId="77777777" w:rsidR="00426667" w:rsidRDefault="00426667" w:rsidP="00426667">
      <w:pPr>
        <w:pStyle w:val="ListBullet"/>
      </w:pPr>
      <w:r>
        <w:t xml:space="preserve">Teas out predictions for cross-sectional and temporal variation </w:t>
      </w:r>
    </w:p>
    <w:p w14:paraId="48C46F36" w14:textId="77777777" w:rsidR="00426667" w:rsidRDefault="00426667" w:rsidP="00426667">
      <w:r>
        <w:br w:type="page"/>
      </w:r>
    </w:p>
    <w:p w14:paraId="49E94327" w14:textId="1972000C" w:rsidR="0099051B" w:rsidRDefault="00FA63AB" w:rsidP="0099051B">
      <w:pPr>
        <w:pStyle w:val="ListParagraph"/>
        <w:numPr>
          <w:ilvl w:val="0"/>
          <w:numId w:val="2"/>
        </w:numPr>
      </w:pPr>
      <w:r>
        <w:lastRenderedPageBreak/>
        <w:t xml:space="preserve">Bring in relative mobilisation capacity </w:t>
      </w:r>
    </w:p>
    <w:p w14:paraId="70ACFCBE" w14:textId="58815D13" w:rsidR="0099051B" w:rsidRDefault="0099051B" w:rsidP="0099051B">
      <w:r>
        <w:t xml:space="preserve">-------------------------------- </w:t>
      </w:r>
    </w:p>
    <w:p w14:paraId="2AD3C809" w14:textId="0E1CD629" w:rsidR="0099051B" w:rsidRDefault="00811962" w:rsidP="0099051B">
      <w:r>
        <w:t>Stuff I want to read:</w:t>
      </w:r>
    </w:p>
    <w:p w14:paraId="48CA67F9" w14:textId="3DA0FF37" w:rsidR="00811962" w:rsidRDefault="00811962" w:rsidP="00811962">
      <w:pPr>
        <w:pStyle w:val="ListParagraph"/>
        <w:numPr>
          <w:ilvl w:val="0"/>
          <w:numId w:val="3"/>
        </w:numPr>
      </w:pPr>
      <w:r>
        <w:t xml:space="preserve">Boix on parties and growth </w:t>
      </w:r>
    </w:p>
    <w:p w14:paraId="15048F4A" w14:textId="44189F95" w:rsidR="00811962" w:rsidRDefault="00193B61" w:rsidP="00811962">
      <w:pPr>
        <w:pStyle w:val="ListParagraph"/>
        <w:numPr>
          <w:ilvl w:val="0"/>
          <w:numId w:val="3"/>
        </w:numPr>
      </w:pPr>
      <w:r>
        <w:t xml:space="preserve">Holding the shop together </w:t>
      </w:r>
    </w:p>
    <w:p w14:paraId="72EF7ED4" w14:textId="2990BFE8" w:rsidR="00193B61" w:rsidRDefault="00193B61" w:rsidP="00811962">
      <w:pPr>
        <w:pStyle w:val="ListParagraph"/>
        <w:numPr>
          <w:ilvl w:val="0"/>
          <w:numId w:val="3"/>
        </w:numPr>
      </w:pPr>
      <w:proofErr w:type="spellStart"/>
      <w:r>
        <w:t>Sth</w:t>
      </w:r>
      <w:proofErr w:type="spellEnd"/>
      <w:r>
        <w:t xml:space="preserve"> on trade politics </w:t>
      </w:r>
    </w:p>
    <w:p w14:paraId="0CF699E3" w14:textId="29B41CF7" w:rsidR="00193B61" w:rsidRDefault="00193B61" w:rsidP="00811962">
      <w:pPr>
        <w:pStyle w:val="ListParagraph"/>
        <w:numPr>
          <w:ilvl w:val="0"/>
          <w:numId w:val="3"/>
        </w:numPr>
      </w:pPr>
      <w:r>
        <w:t xml:space="preserve">Katzenstein </w:t>
      </w:r>
    </w:p>
    <w:p w14:paraId="7A752220" w14:textId="0C144B37" w:rsidR="00193B61" w:rsidRDefault="00193B61" w:rsidP="00C646BC">
      <w:pPr>
        <w:pStyle w:val="ListParagraph"/>
        <w:numPr>
          <w:ilvl w:val="0"/>
          <w:numId w:val="3"/>
        </w:numPr>
      </w:pPr>
      <w:r>
        <w:t xml:space="preserve">Jaeger et al. </w:t>
      </w:r>
    </w:p>
    <w:p w14:paraId="45788B4D" w14:textId="77777777" w:rsidR="00E8681C" w:rsidRDefault="00E8681C" w:rsidP="00E8681C">
      <w:r>
        <w:t xml:space="preserve">-------------------------------- </w:t>
      </w:r>
    </w:p>
    <w:p w14:paraId="429F9588" w14:textId="6518FA5B" w:rsidR="00E8681C" w:rsidRDefault="00A753BE" w:rsidP="00E8681C">
      <w:r>
        <w:t xml:space="preserve">Coalition formation in electoral politics side </w:t>
      </w:r>
    </w:p>
    <w:p w14:paraId="56EEBBB8" w14:textId="419D2080" w:rsidR="00CD181A" w:rsidRDefault="00CD181A" w:rsidP="00E8681C">
      <w:r>
        <w:t xml:space="preserve">Bargaining friction for corporatist side </w:t>
      </w:r>
      <w:r w:rsidR="00C116FE">
        <w:tab/>
      </w:r>
    </w:p>
    <w:p w14:paraId="18EB04E9" w14:textId="77777777" w:rsidR="00E8681C" w:rsidRDefault="00E8681C" w:rsidP="00E8681C"/>
    <w:p w14:paraId="021BFAD3" w14:textId="77777777" w:rsidR="00E8681C" w:rsidRDefault="00E8681C" w:rsidP="00E8681C"/>
    <w:sectPr w:rsidR="00E868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Jacob Edenhofer" w:date="2024-10-18T16:30:00Z" w:initials="JE">
    <w:p w14:paraId="2EEA979A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Corporatism also affects Green party strategy?</w:t>
      </w:r>
    </w:p>
  </w:comment>
  <w:comment w:id="0" w:author="Jacob Edenhofer" w:date="2024-10-18T16:43:00Z" w:initials="JE">
    <w:p w14:paraId="78C6C064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 xml:space="preserve">How and when does the electoral system matter? </w:t>
      </w:r>
    </w:p>
  </w:comment>
  <w:comment w:id="1" w:author="Jacob Edenhofer" w:date="2024-10-18T16:45:00Z" w:initials="JE">
    <w:p w14:paraId="7BCFA72C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Probably for the structure of policy and the types of rents that parties want to create?</w:t>
      </w:r>
    </w:p>
  </w:comment>
  <w:comment w:id="2" w:author="Jacob Edenhofer" w:date="2024-10-18T16:48:00Z" w:initials="JE">
    <w:p w14:paraId="684D4415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 xml:space="preserve">With pro climate shocks, the implication is that people become more willing to bear some costs of climate policy. -&gt; Important for distribution of costs between consumers and producers. </w:t>
      </w:r>
    </w:p>
  </w:comment>
  <w:comment w:id="3" w:author="Jacob Edenhofer" w:date="2024-10-18T16:49:00Z" w:initials="JE">
    <w:p w14:paraId="7739D8A1" w14:textId="77777777" w:rsidR="00426667" w:rsidRDefault="00426667" w:rsidP="00426667">
      <w:pPr>
        <w:pStyle w:val="CommentText"/>
      </w:pPr>
      <w:r>
        <w:rPr>
          <w:rStyle w:val="CommentReference"/>
        </w:rPr>
        <w:annotationRef/>
      </w:r>
      <w:r>
        <w:t>Reverse for anti-climate opinion shock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EA979A" w15:done="0"/>
  <w15:commentEx w15:paraId="78C6C064" w15:done="0"/>
  <w15:commentEx w15:paraId="7BCFA72C" w15:paraIdParent="78C6C064" w15:done="0"/>
  <w15:commentEx w15:paraId="684D4415" w15:done="0"/>
  <w15:commentEx w15:paraId="7739D8A1" w15:paraIdParent="684D44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CABC03" w16cex:dateUtc="2024-10-18T15:30:00Z"/>
  <w16cex:commentExtensible w16cex:durableId="266F9BAF" w16cex:dateUtc="2024-10-18T15:43:00Z"/>
  <w16cex:commentExtensible w16cex:durableId="4E19F824" w16cex:dateUtc="2024-10-18T15:45:00Z"/>
  <w16cex:commentExtensible w16cex:durableId="1FAC99CA" w16cex:dateUtc="2024-10-18T15:48:00Z"/>
  <w16cex:commentExtensible w16cex:durableId="15F6EB6A" w16cex:dateUtc="2024-10-18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EA979A" w16cid:durableId="3ECABC03"/>
  <w16cid:commentId w16cid:paraId="78C6C064" w16cid:durableId="266F9BAF"/>
  <w16cid:commentId w16cid:paraId="7BCFA72C" w16cid:durableId="4E19F824"/>
  <w16cid:commentId w16cid:paraId="684D4415" w16cid:durableId="1FAC99CA"/>
  <w16cid:commentId w16cid:paraId="7739D8A1" w16cid:durableId="15F6EB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4FAAA" w14:textId="77777777" w:rsidR="00A02283" w:rsidRDefault="00A02283" w:rsidP="00426667">
      <w:pPr>
        <w:spacing w:after="0" w:line="240" w:lineRule="auto"/>
      </w:pPr>
      <w:r>
        <w:separator/>
      </w:r>
    </w:p>
  </w:endnote>
  <w:endnote w:type="continuationSeparator" w:id="0">
    <w:p w14:paraId="5B0A21F5" w14:textId="77777777" w:rsidR="00A02283" w:rsidRDefault="00A02283" w:rsidP="0042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9200" w14:textId="77777777" w:rsidR="00426667" w:rsidRDefault="00426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1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BCD9C" w14:textId="5EC1DD53" w:rsidR="00426667" w:rsidRDefault="004266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82478" w14:textId="77777777" w:rsidR="00426667" w:rsidRDefault="004266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2A4DE" w14:textId="77777777" w:rsidR="00426667" w:rsidRDefault="00426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FB136" w14:textId="77777777" w:rsidR="00A02283" w:rsidRDefault="00A02283" w:rsidP="00426667">
      <w:pPr>
        <w:spacing w:after="0" w:line="240" w:lineRule="auto"/>
      </w:pPr>
      <w:r>
        <w:separator/>
      </w:r>
    </w:p>
  </w:footnote>
  <w:footnote w:type="continuationSeparator" w:id="0">
    <w:p w14:paraId="19EDA0F4" w14:textId="77777777" w:rsidR="00A02283" w:rsidRDefault="00A02283" w:rsidP="0042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C27CE" w14:textId="77777777" w:rsidR="00426667" w:rsidRDefault="0042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10F3E" w14:textId="77777777" w:rsidR="00426667" w:rsidRDefault="00426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02ED7" w14:textId="77777777" w:rsidR="00426667" w:rsidRDefault="00426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C9899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D07A3C"/>
    <w:multiLevelType w:val="hybridMultilevel"/>
    <w:tmpl w:val="23CEF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44F26"/>
    <w:multiLevelType w:val="hybridMultilevel"/>
    <w:tmpl w:val="51BE6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61599">
    <w:abstractNumId w:val="0"/>
  </w:num>
  <w:num w:numId="2" w16cid:durableId="1943998812">
    <w:abstractNumId w:val="2"/>
  </w:num>
  <w:num w:numId="3" w16cid:durableId="11218033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cob Edenhofer">
    <w15:presenceInfo w15:providerId="AD" w15:userId="S::j.edenhofer@hertie-school.org::e39194af-3d52-4969-89c0-72a8be1404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7"/>
    <w:rsid w:val="000868DC"/>
    <w:rsid w:val="00193B61"/>
    <w:rsid w:val="001A026A"/>
    <w:rsid w:val="00426667"/>
    <w:rsid w:val="00562C96"/>
    <w:rsid w:val="00811962"/>
    <w:rsid w:val="00942CF2"/>
    <w:rsid w:val="0099051B"/>
    <w:rsid w:val="00A02283"/>
    <w:rsid w:val="00A753BE"/>
    <w:rsid w:val="00AF0379"/>
    <w:rsid w:val="00C116FE"/>
    <w:rsid w:val="00CD181A"/>
    <w:rsid w:val="00DB2B55"/>
    <w:rsid w:val="00E8681C"/>
    <w:rsid w:val="00F567D1"/>
    <w:rsid w:val="00FA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3C96"/>
  <w15:chartTrackingRefBased/>
  <w15:docId w15:val="{58437ED3-E981-4E30-86FD-356B811A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6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26667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6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667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66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6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2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600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1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9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90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204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71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43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76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60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0983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2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88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67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6921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1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8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32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14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4998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7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06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136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41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37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9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78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2462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2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3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55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2069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9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60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13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5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2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53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36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151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4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8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8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221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21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14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7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92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89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1363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6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53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7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55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10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1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5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13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17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00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51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6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2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207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310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13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9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84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6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1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09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410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574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04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7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15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764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1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27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76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1851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3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3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4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1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9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36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1306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73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73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Edenhofer</dc:creator>
  <cp:keywords/>
  <dc:description/>
  <cp:lastModifiedBy>Jacob Edenhofer</cp:lastModifiedBy>
  <cp:revision>13</cp:revision>
  <dcterms:created xsi:type="dcterms:W3CDTF">2024-10-30T15:39:00Z</dcterms:created>
  <dcterms:modified xsi:type="dcterms:W3CDTF">2024-11-07T16:41:00Z</dcterms:modified>
</cp:coreProperties>
</file>