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8C555E" w:rsidP="005D42EA">
      <w:pPr>
        <w:pStyle w:val="ResumeHeading1"/>
        <w:spacing w:before="0"/>
      </w:pPr>
      <w:r>
        <w:t>ALICIA BREWINGTON</w:t>
      </w:r>
      <w:r w:rsidR="0014577D">
        <w:t>, EIT</w:t>
      </w:r>
    </w:p>
    <w:p w:rsidR="00233433" w:rsidRPr="00321C70" w:rsidRDefault="00233433" w:rsidP="001369FF">
      <w:pPr>
        <w:pStyle w:val="ResumeHeading2"/>
      </w:pPr>
      <w:r w:rsidRPr="00321C70">
        <w:t xml:space="preserve">Education </w:t>
      </w:r>
    </w:p>
    <w:p w:rsidR="005C3F27" w:rsidRDefault="005C3F27" w:rsidP="005C3F27">
      <w:pPr>
        <w:autoSpaceDE w:val="0"/>
        <w:autoSpaceDN w:val="0"/>
        <w:adjustRightInd w:val="0"/>
        <w:spacing w:after="0"/>
        <w:rPr>
          <w:szCs w:val="22"/>
        </w:rPr>
      </w:pPr>
      <w:bookmarkStart w:id="0" w:name="_Toc154490600"/>
      <w:bookmarkStart w:id="1" w:name="_Toc154491277"/>
      <w:bookmarkStart w:id="2" w:name="_Toc154491407"/>
      <w:r w:rsidRPr="00BE4364">
        <w:rPr>
          <w:rFonts w:cs="FranklinGothic-Book"/>
          <w:szCs w:val="22"/>
        </w:rPr>
        <w:t>B</w:t>
      </w:r>
      <w:r>
        <w:rPr>
          <w:rFonts w:cs="FranklinGothic-Book"/>
          <w:szCs w:val="22"/>
        </w:rPr>
        <w:t>.</w:t>
      </w:r>
      <w:r w:rsidRPr="00BE4364">
        <w:rPr>
          <w:rFonts w:cs="FranklinGothic-Book"/>
          <w:szCs w:val="22"/>
        </w:rPr>
        <w:t>S</w:t>
      </w:r>
      <w:r>
        <w:rPr>
          <w:rFonts w:cs="FranklinGothic-Book"/>
          <w:szCs w:val="22"/>
        </w:rPr>
        <w:t>.</w:t>
      </w:r>
      <w:r w:rsidRPr="00BE4364">
        <w:rPr>
          <w:rFonts w:cs="FranklinGothic-Book"/>
          <w:szCs w:val="22"/>
        </w:rPr>
        <w:t xml:space="preserve"> – Civil and Environmental Engineering, The Citadel</w:t>
      </w:r>
      <w:r w:rsidR="00FC0DE9">
        <w:rPr>
          <w:rFonts w:cs="FranklinGothic-Book"/>
          <w:szCs w:val="22"/>
        </w:rPr>
        <w:t xml:space="preserve">, 2022 </w:t>
      </w:r>
    </w:p>
    <w:p w:rsidR="00871875" w:rsidRDefault="00871875" w:rsidP="0075440A">
      <w:pPr>
        <w:spacing w:after="120"/>
        <w:rPr>
          <w:szCs w:val="22"/>
        </w:rPr>
      </w:pPr>
      <w:r w:rsidRPr="00BE4364">
        <w:rPr>
          <w:szCs w:val="22"/>
        </w:rPr>
        <w:t>A</w:t>
      </w:r>
      <w:r>
        <w:rPr>
          <w:szCs w:val="22"/>
        </w:rPr>
        <w:t>.</w:t>
      </w:r>
      <w:r w:rsidRPr="00BE4364">
        <w:rPr>
          <w:szCs w:val="22"/>
        </w:rPr>
        <w:t>S</w:t>
      </w:r>
      <w:r>
        <w:rPr>
          <w:szCs w:val="22"/>
        </w:rPr>
        <w:t>.</w:t>
      </w:r>
      <w:r w:rsidRPr="00BE4364">
        <w:rPr>
          <w:szCs w:val="22"/>
        </w:rPr>
        <w:t xml:space="preserve"> – Environmental Technology, Trident Technical College, 2017</w:t>
      </w:r>
    </w:p>
    <w:p w:rsidR="0075440A" w:rsidRPr="009012E6" w:rsidRDefault="0075440A" w:rsidP="0075440A">
      <w:pPr>
        <w:pStyle w:val="ResumeHeading2"/>
      </w:pPr>
      <w:r w:rsidRPr="009012E6">
        <w:t>Professional Licenses</w:t>
      </w:r>
    </w:p>
    <w:p w:rsidR="0075440A" w:rsidRPr="009012E6" w:rsidRDefault="0075440A" w:rsidP="0075440A">
      <w:pPr>
        <w:spacing w:after="0"/>
        <w:rPr>
          <w:szCs w:val="22"/>
        </w:rPr>
      </w:pPr>
      <w:r w:rsidRPr="009012E6">
        <w:rPr>
          <w:szCs w:val="22"/>
        </w:rPr>
        <w:t xml:space="preserve">Engineer in Training (NCEES FE Civil, </w:t>
      </w:r>
      <w:r>
        <w:rPr>
          <w:szCs w:val="22"/>
        </w:rPr>
        <w:t>South Carolina</w:t>
      </w:r>
      <w:r w:rsidRPr="009012E6">
        <w:rPr>
          <w:szCs w:val="22"/>
        </w:rPr>
        <w:t>)</w:t>
      </w:r>
    </w:p>
    <w:bookmarkEnd w:id="0"/>
    <w:bookmarkEnd w:id="1"/>
    <w:bookmarkEnd w:id="2"/>
    <w:p w:rsidR="00233433" w:rsidRPr="00233433" w:rsidRDefault="008C555E" w:rsidP="005D42EA">
      <w:pPr>
        <w:pStyle w:val="ResumeHeading2"/>
        <w:spacing w:before="120"/>
      </w:pPr>
      <w:r>
        <w:t>Technical Training</w:t>
      </w:r>
    </w:p>
    <w:p w:rsidR="0066781A" w:rsidRDefault="008C555E" w:rsidP="00871875">
      <w:pPr>
        <w:pStyle w:val="ListParagraph"/>
        <w:numPr>
          <w:ilvl w:val="0"/>
          <w:numId w:val="45"/>
        </w:numPr>
        <w:spacing w:after="0"/>
      </w:pPr>
      <w:bookmarkStart w:id="3" w:name="_Toc154490601"/>
      <w:bookmarkStart w:id="4" w:name="_Toc154491278"/>
      <w:bookmarkStart w:id="5" w:name="_Toc154491408"/>
      <w:r>
        <w:t>OSHA 40-Hour Hazardous Waste Operations and Emergency Response (HAZWOPER), 2017</w:t>
      </w:r>
    </w:p>
    <w:p w:rsidR="00871875" w:rsidRDefault="00871875" w:rsidP="00686790">
      <w:pPr>
        <w:pStyle w:val="ListParagraph"/>
        <w:numPr>
          <w:ilvl w:val="0"/>
          <w:numId w:val="45"/>
        </w:numPr>
        <w:spacing w:after="0"/>
      </w:pPr>
      <w:r>
        <w:t>Land Science certified Vapor Barrier-Seal Inspector</w:t>
      </w:r>
    </w:p>
    <w:p w:rsidR="00686790" w:rsidRDefault="00686790" w:rsidP="00686790">
      <w:pPr>
        <w:pStyle w:val="ListParagraph"/>
        <w:numPr>
          <w:ilvl w:val="0"/>
          <w:numId w:val="45"/>
        </w:numPr>
        <w:spacing w:after="120"/>
      </w:pPr>
      <w:r>
        <w:t xml:space="preserve">AutoCAD Civil 3D Essentials Class with </w:t>
      </w:r>
      <w:proofErr w:type="spellStart"/>
      <w:r>
        <w:t>CivilTraining</w:t>
      </w:r>
      <w:proofErr w:type="spellEnd"/>
      <w:r>
        <w:t>, LLC, August 2021</w:t>
      </w:r>
    </w:p>
    <w:p w:rsidR="00BE4364" w:rsidRPr="00BE4364" w:rsidRDefault="00BE4364" w:rsidP="00686790">
      <w:pPr>
        <w:autoSpaceDE w:val="0"/>
        <w:autoSpaceDN w:val="0"/>
        <w:adjustRightInd w:val="0"/>
        <w:spacing w:after="120"/>
        <w:rPr>
          <w:rFonts w:asciiTheme="majorHAnsi" w:hAnsiTheme="majorHAnsi" w:cs="CenturyGothic"/>
          <w:sz w:val="28"/>
          <w:szCs w:val="28"/>
        </w:rPr>
      </w:pPr>
      <w:r w:rsidRPr="00BE4364">
        <w:rPr>
          <w:rFonts w:asciiTheme="majorHAnsi" w:hAnsiTheme="majorHAnsi" w:cs="CenturyGothic"/>
          <w:sz w:val="28"/>
          <w:szCs w:val="28"/>
        </w:rPr>
        <w:t>Professional Affiliations</w:t>
      </w:r>
    </w:p>
    <w:p w:rsidR="009323C9" w:rsidRPr="009323C9" w:rsidRDefault="00BE4364" w:rsidP="009323C9">
      <w:pPr>
        <w:pStyle w:val="ListParagraph"/>
        <w:numPr>
          <w:ilvl w:val="0"/>
          <w:numId w:val="44"/>
        </w:numPr>
        <w:autoSpaceDE w:val="0"/>
        <w:autoSpaceDN w:val="0"/>
        <w:adjustRightInd w:val="0"/>
        <w:spacing w:after="0"/>
        <w:rPr>
          <w:rFonts w:cs="FranklinGothic-Book"/>
          <w:szCs w:val="22"/>
        </w:rPr>
      </w:pPr>
      <w:r w:rsidRPr="00BE4364">
        <w:rPr>
          <w:rFonts w:cs="FranklinGothic-Book"/>
          <w:szCs w:val="22"/>
        </w:rPr>
        <w:t>National Association of Women in Constructio</w:t>
      </w:r>
      <w:r w:rsidR="00E27DE7">
        <w:rPr>
          <w:rFonts w:cs="FranklinGothic-Book"/>
          <w:szCs w:val="22"/>
        </w:rPr>
        <w:t>n</w:t>
      </w:r>
      <w:r w:rsidRPr="00BE4364">
        <w:rPr>
          <w:rFonts w:cs="FranklinGothic-Book"/>
          <w:szCs w:val="22"/>
        </w:rPr>
        <w:t xml:space="preserve"> </w:t>
      </w:r>
    </w:p>
    <w:p w:rsidR="009323C9" w:rsidRPr="009323C9" w:rsidRDefault="009323C9" w:rsidP="009323C9">
      <w:pPr>
        <w:pStyle w:val="ListParagraph"/>
        <w:numPr>
          <w:ilvl w:val="0"/>
          <w:numId w:val="44"/>
        </w:numPr>
        <w:autoSpaceDE w:val="0"/>
        <w:autoSpaceDN w:val="0"/>
        <w:adjustRightInd w:val="0"/>
        <w:spacing w:after="0"/>
        <w:rPr>
          <w:rFonts w:cs="FranklinGothic-Book"/>
          <w:szCs w:val="22"/>
        </w:rPr>
      </w:pPr>
      <w:r w:rsidRPr="00BE4364">
        <w:rPr>
          <w:rFonts w:cs="FranklinGothic-Book"/>
          <w:szCs w:val="22"/>
        </w:rPr>
        <w:t>Society of Women Engineers</w:t>
      </w:r>
    </w:p>
    <w:p w:rsidR="00BE4364" w:rsidRPr="00BE4364" w:rsidRDefault="00BE4364" w:rsidP="00BE4364">
      <w:pPr>
        <w:pStyle w:val="ListParagraph"/>
        <w:numPr>
          <w:ilvl w:val="0"/>
          <w:numId w:val="44"/>
        </w:numPr>
        <w:spacing w:after="0"/>
        <w:rPr>
          <w:szCs w:val="22"/>
        </w:rPr>
      </w:pPr>
      <w:r w:rsidRPr="00BE4364">
        <w:rPr>
          <w:rFonts w:cs="FranklinGothic-Book"/>
          <w:szCs w:val="22"/>
        </w:rPr>
        <w:t xml:space="preserve">American Society of Civil Engineers </w:t>
      </w:r>
    </w:p>
    <w:bookmarkEnd w:id="3"/>
    <w:bookmarkEnd w:id="4"/>
    <w:bookmarkEnd w:id="5"/>
    <w:p w:rsidR="00BE4364" w:rsidRDefault="00233433" w:rsidP="005D42EA">
      <w:pPr>
        <w:pStyle w:val="ResumeHeading2"/>
        <w:spacing w:before="120"/>
      </w:pPr>
      <w:r w:rsidRPr="00233433">
        <w:t>Professional Experience</w:t>
      </w:r>
    </w:p>
    <w:p w:rsidR="00E27DE7" w:rsidRDefault="0075440A" w:rsidP="005D42EA">
      <w:pPr>
        <w:spacing w:before="120" w:after="120"/>
      </w:pPr>
      <w:r>
        <w:t>Alicia is a Staff Professional with SCS Engineers and works at the Charleston, SC office. She</w:t>
      </w:r>
      <w:r w:rsidR="00E27DE7">
        <w:t xml:space="preserve"> has</w:t>
      </w:r>
      <w:r>
        <w:t xml:space="preserve"> over</w:t>
      </w:r>
      <w:r w:rsidR="00E27DE7">
        <w:t xml:space="preserve"> 5 years of professional experience with </w:t>
      </w:r>
      <w:r w:rsidR="00E27DE7" w:rsidRPr="00233433">
        <w:t>environmental site assessments,</w:t>
      </w:r>
      <w:r w:rsidR="00E27DE7">
        <w:t xml:space="preserve"> brownfield assessments</w:t>
      </w:r>
      <w:r w:rsidR="0045532D">
        <w:t xml:space="preserve"> and reporting</w:t>
      </w:r>
      <w:r w:rsidR="00E27DE7">
        <w:t>,</w:t>
      </w:r>
      <w:r w:rsidR="00E27DE7" w:rsidRPr="00233433">
        <w:t xml:space="preserve"> contamination </w:t>
      </w:r>
      <w:r w:rsidR="00687CDF">
        <w:t>evaluations</w:t>
      </w:r>
      <w:r w:rsidR="00E27DE7" w:rsidRPr="00233433">
        <w:t xml:space="preserve">, remedial action plans, and remedial construction projects throughout </w:t>
      </w:r>
      <w:r w:rsidR="00E27DE7">
        <w:t>the southeast. She also</w:t>
      </w:r>
      <w:r w:rsidR="00687CDF">
        <w:t xml:space="preserve"> experienced in stormwater and wastewater regulatory criteria including permitting, treatments, SWPPPs, SPCCs, TMDLs, sampling criteria, and disposal. Notable projects are described below:</w:t>
      </w:r>
    </w:p>
    <w:p w:rsidR="00687CDF" w:rsidRDefault="00687CDF" w:rsidP="00687CDF">
      <w:pPr>
        <w:pStyle w:val="ResumeHeading3"/>
      </w:pPr>
      <w:bookmarkStart w:id="6" w:name="_Hlk127438824"/>
      <w:r>
        <w:t>Phase I/II Environmental Site Assessments</w:t>
      </w:r>
    </w:p>
    <w:bookmarkEnd w:id="6"/>
    <w:p w:rsidR="004D43CC" w:rsidRDefault="004D43CC" w:rsidP="004D43CC">
      <w:pPr>
        <w:spacing w:before="120" w:after="120"/>
      </w:pPr>
      <w:r>
        <w:rPr>
          <w:b/>
        </w:rPr>
        <w:t>Thrace-</w:t>
      </w:r>
      <w:proofErr w:type="spellStart"/>
      <w:r>
        <w:rPr>
          <w:b/>
        </w:rPr>
        <w:t>Linq</w:t>
      </w:r>
      <w:proofErr w:type="spellEnd"/>
      <w:r>
        <w:rPr>
          <w:b/>
        </w:rPr>
        <w:t>, Summerville, South Carolina,</w:t>
      </w:r>
      <w:r w:rsidR="002D4357" w:rsidRPr="002D4357">
        <w:rPr>
          <w:b/>
        </w:rPr>
        <w:t xml:space="preserve"> </w:t>
      </w:r>
      <w:r w:rsidR="002D4357">
        <w:rPr>
          <w:b/>
        </w:rPr>
        <w:t>Phase I/II ESA,</w:t>
      </w:r>
      <w:r>
        <w:rPr>
          <w:b/>
        </w:rPr>
        <w:t xml:space="preserve"> Groundwater Monitoring, Tier II</w:t>
      </w:r>
      <w:r w:rsidR="002E1A92">
        <w:rPr>
          <w:b/>
        </w:rPr>
        <w:t xml:space="preserve"> - </w:t>
      </w:r>
      <w:r w:rsidR="002D4357" w:rsidRPr="00A3525B">
        <w:rPr>
          <w:szCs w:val="22"/>
        </w:rPr>
        <w:t xml:space="preserve">Former Exxon Chemicals facility with a history of environmental assessments, cleanups, and monitoring. Conducted </w:t>
      </w:r>
      <w:r w:rsidR="002D4357">
        <w:t>Phase I/II Environmental Site Assessment, which included closing out a former scrap yarn landfill and subsurface PCB sampling. Also c</w:t>
      </w:r>
      <w:r>
        <w:t>o</w:t>
      </w:r>
      <w:r w:rsidR="002D4357">
        <w:t>nducted</w:t>
      </w:r>
      <w:r>
        <w:t xml:space="preserve"> annual groundwater</w:t>
      </w:r>
      <w:r w:rsidR="002D4357">
        <w:t xml:space="preserve"> monitoring</w:t>
      </w:r>
      <w:r>
        <w:t xml:space="preserve"> </w:t>
      </w:r>
      <w:r w:rsidR="002D4357">
        <w:t xml:space="preserve">and </w:t>
      </w:r>
      <w:r>
        <w:t>Tier II report</w:t>
      </w:r>
      <w:r w:rsidR="002D4357">
        <w:t>ing</w:t>
      </w:r>
      <w:r>
        <w:t xml:space="preserve"> for submittal to fire department under EPCRA. </w:t>
      </w:r>
    </w:p>
    <w:p w:rsidR="00EE2729" w:rsidRDefault="00EE2729" w:rsidP="004D43CC">
      <w:pPr>
        <w:spacing w:before="120" w:after="120"/>
      </w:pPr>
      <w:r w:rsidRPr="00EE2729">
        <w:rPr>
          <w:b/>
        </w:rPr>
        <w:t>131 Columbus St.</w:t>
      </w:r>
      <w:r>
        <w:rPr>
          <w:b/>
        </w:rPr>
        <w:t>, Charleston, South Carolina</w:t>
      </w:r>
      <w:r w:rsidRPr="00EE2729">
        <w:rPr>
          <w:b/>
        </w:rPr>
        <w:t xml:space="preserve"> Phase I/II</w:t>
      </w:r>
      <w:r>
        <w:rPr>
          <w:b/>
        </w:rPr>
        <w:t xml:space="preserve"> ESA</w:t>
      </w:r>
      <w:r>
        <w:t xml:space="preserve"> – Current boutique bowling alley and restaurant </w:t>
      </w:r>
      <w:r w:rsidR="009C6BCC">
        <w:t xml:space="preserve">located in downtown Charleston, SC </w:t>
      </w:r>
      <w:r>
        <w:t>with extensive environmental history. The Site was part of the Southern Railroad roundhouse and maintenance facilities. A large fuel oil tank was on-Site and adjoined the rail depot. Conducted Phase II in accordance with SCDHEC brownfield requirements to address historical use. Also aided client with disposal sampling of soil for a proposed underground garage.</w:t>
      </w:r>
    </w:p>
    <w:p w:rsidR="00EE2729" w:rsidRDefault="00EE2729" w:rsidP="00EE2729">
      <w:pPr>
        <w:autoSpaceDE w:val="0"/>
        <w:autoSpaceDN w:val="0"/>
        <w:adjustRightInd w:val="0"/>
        <w:spacing w:after="0"/>
        <w:rPr>
          <w:rFonts w:cs="FranklinGothic-Book"/>
          <w:szCs w:val="22"/>
        </w:rPr>
      </w:pPr>
      <w:r w:rsidRPr="00EE2729">
        <w:rPr>
          <w:b/>
        </w:rPr>
        <w:t>Lennar Homes, LLC</w:t>
      </w:r>
      <w:r w:rsidR="009C6BCC">
        <w:rPr>
          <w:b/>
        </w:rPr>
        <w:t>, Multiple Sites</w:t>
      </w:r>
      <w:r>
        <w:t xml:space="preserve"> – Conducted Phase I ESAs and Internal Audits for proposed residential development in South Carolina, Georgia, and Florida. </w:t>
      </w:r>
      <w:r w:rsidRPr="00562A59">
        <w:rPr>
          <w:rFonts w:cs="FranklinGothic-Book"/>
          <w:szCs w:val="22"/>
        </w:rPr>
        <w:t>Navigated Miami-Dade County Department of Environmental Management’s</w:t>
      </w:r>
      <w:r>
        <w:rPr>
          <w:rFonts w:cs="FranklinGothic-Book"/>
          <w:szCs w:val="22"/>
        </w:rPr>
        <w:t xml:space="preserve"> </w:t>
      </w:r>
      <w:r w:rsidRPr="00562A59">
        <w:rPr>
          <w:rFonts w:cs="FranklinGothic-Book"/>
          <w:szCs w:val="22"/>
        </w:rPr>
        <w:t>(DERM) online database for historical review for the Site and surrounding properties. Researched</w:t>
      </w:r>
      <w:r>
        <w:rPr>
          <w:rFonts w:cs="FranklinGothic-Book"/>
          <w:szCs w:val="22"/>
        </w:rPr>
        <w:t xml:space="preserve"> </w:t>
      </w:r>
      <w:r w:rsidRPr="00562A59">
        <w:rPr>
          <w:rFonts w:cs="FranklinGothic-Book"/>
          <w:szCs w:val="22"/>
        </w:rPr>
        <w:t>DERM guidance and applied requirements for redeveloping former agricultural sites into residential</w:t>
      </w:r>
      <w:r>
        <w:rPr>
          <w:rFonts w:cs="FranklinGothic-Book"/>
          <w:szCs w:val="22"/>
        </w:rPr>
        <w:t xml:space="preserve"> </w:t>
      </w:r>
      <w:r w:rsidRPr="00562A59">
        <w:rPr>
          <w:rFonts w:cs="FranklinGothic-Book"/>
          <w:szCs w:val="22"/>
        </w:rPr>
        <w:t>and commercial properties. Able to conduct data reduction with Miami-Dade specific stringent</w:t>
      </w:r>
      <w:r>
        <w:rPr>
          <w:rFonts w:cs="FranklinGothic-Book"/>
          <w:szCs w:val="22"/>
        </w:rPr>
        <w:t xml:space="preserve"> criteria.</w:t>
      </w:r>
    </w:p>
    <w:p w:rsidR="00EE2729" w:rsidRDefault="00EE2729" w:rsidP="00EE2729">
      <w:pPr>
        <w:spacing w:before="120" w:after="120"/>
      </w:pPr>
    </w:p>
    <w:p w:rsidR="002D4357" w:rsidRDefault="002D4357" w:rsidP="002D4357">
      <w:bookmarkStart w:id="7" w:name="_GoBack"/>
      <w:bookmarkEnd w:id="7"/>
      <w:r w:rsidRPr="002D4357">
        <w:rPr>
          <w:b/>
        </w:rPr>
        <w:lastRenderedPageBreak/>
        <w:t>Snow Peak Capital SC-NC Due Diligence</w:t>
      </w:r>
      <w:r>
        <w:t xml:space="preserve"> – </w:t>
      </w:r>
      <w:r w:rsidR="00EE2729">
        <w:t>Managed</w:t>
      </w:r>
      <w:r>
        <w:t xml:space="preserve"> ESAs, desktop reviews, and an air quality assessment for four properties located in North Carolina and South Carolina. Complied with ASTM E1527-21 standard, client specific templates, and client’s general counsel requests. Navigated NCDEQ online portal to obtain complex environmental history of the NC properties. </w:t>
      </w:r>
    </w:p>
    <w:p w:rsidR="00D812AB" w:rsidRPr="00537954" w:rsidRDefault="00D812AB" w:rsidP="00D812AB">
      <w:pPr>
        <w:pStyle w:val="ResumeHeading3"/>
      </w:pPr>
      <w:r w:rsidRPr="00537954">
        <w:t>Brownfields and Voluntary Remediation</w:t>
      </w:r>
    </w:p>
    <w:p w:rsidR="002E1A92" w:rsidRDefault="002E1A92" w:rsidP="002E1A92">
      <w:pPr>
        <w:spacing w:before="120" w:after="120"/>
      </w:pPr>
      <w:r w:rsidRPr="002E1A92">
        <w:rPr>
          <w:b/>
        </w:rPr>
        <w:t>625 Five Chop Road</w:t>
      </w:r>
      <w:r>
        <w:rPr>
          <w:b/>
        </w:rPr>
        <w:t>, Orangeburg, SC, Voluntary Cleanup Program</w:t>
      </w:r>
      <w:r>
        <w:t xml:space="preserve"> – Former U.S. Plywood Corporation facility with extensive environmental history. On-Site concerns included buried 55-gallon drums, former landfill, blow down ponds, hazardous waste storage, and rail line. Completed Phase I ESA and assisted client with navigating the VCC process. Designed sampling plan and prepared Work Plan for SCDHEC. Assessed the property and completed a Baseline Investigation report. </w:t>
      </w:r>
    </w:p>
    <w:p w:rsidR="002E1A92" w:rsidRDefault="002E1A92" w:rsidP="002E1A92">
      <w:pPr>
        <w:spacing w:before="120" w:after="120"/>
      </w:pPr>
      <w:r w:rsidRPr="00475423">
        <w:rPr>
          <w:b/>
        </w:rPr>
        <w:t xml:space="preserve">Former Charleston Steel, South Carolina, </w:t>
      </w:r>
      <w:r w:rsidR="00413FD5">
        <w:rPr>
          <w:b/>
        </w:rPr>
        <w:t xml:space="preserve">EPA Brownfield, Voluntary Cleanup Program - </w:t>
      </w:r>
      <w:r>
        <w:t>Environmental Safety officer for a construction project on an EPA recognized brownfield site.  Responsible for training construction personnel on site hazards and engineering controls, maintain</w:t>
      </w:r>
      <w:r w:rsidR="00413FD5">
        <w:t>ing</w:t>
      </w:r>
      <w:r>
        <w:t xml:space="preserve"> site access records, decontaminat</w:t>
      </w:r>
      <w:r w:rsidR="00413FD5">
        <w:t>ing</w:t>
      </w:r>
      <w:r>
        <w:t xml:space="preserve"> personnel and heavy equipment as necessary, </w:t>
      </w:r>
      <w:r w:rsidR="00413FD5">
        <w:t>and</w:t>
      </w:r>
      <w:r>
        <w:t xml:space="preserve"> manifested removal of hazardous material from the site.</w:t>
      </w:r>
      <w:r w:rsidR="00413FD5">
        <w:t xml:space="preserve"> Conducted Baseline Investigation sampling and data reduction, including 40 CFR 761 Subpart R for PCBs.</w:t>
      </w:r>
    </w:p>
    <w:p w:rsidR="004960F3" w:rsidRDefault="004960F3" w:rsidP="004960F3">
      <w:pPr>
        <w:pStyle w:val="ResumeHeading3"/>
      </w:pPr>
      <w:r>
        <w:t>Stormwater and Wastewater Services</w:t>
      </w:r>
    </w:p>
    <w:p w:rsidR="005E56C3" w:rsidRDefault="00B32146" w:rsidP="00B32146">
      <w:pPr>
        <w:spacing w:before="120" w:after="120"/>
      </w:pPr>
      <w:r w:rsidRPr="00B32146">
        <w:rPr>
          <w:b/>
        </w:rPr>
        <w:t>Dilmar Oil</w:t>
      </w:r>
      <w:r w:rsidR="005E56C3">
        <w:rPr>
          <w:b/>
        </w:rPr>
        <w:t xml:space="preserve"> Company, Inc.</w:t>
      </w:r>
      <w:r>
        <w:t xml:space="preserve"> – Prepared SPCC Plans</w:t>
      </w:r>
      <w:r w:rsidR="005E56C3">
        <w:t xml:space="preserve"> in accordance with 40 CFR 112 for five oil storage and transfer facilities in South Carolina and North Carolina.</w:t>
      </w:r>
      <w:r>
        <w:t xml:space="preserve"> Calculated required spill containment volumes based on a review of onsite storage capacities for each facility. </w:t>
      </w:r>
    </w:p>
    <w:p w:rsidR="003A727E" w:rsidRDefault="005E56C3" w:rsidP="00B32146">
      <w:pPr>
        <w:spacing w:before="120" w:after="120"/>
      </w:pPr>
      <w:r w:rsidRPr="005E56C3">
        <w:rPr>
          <w:b/>
        </w:rPr>
        <w:t>Dilmar Oil Company, Inc.</w:t>
      </w:r>
      <w:r>
        <w:rPr>
          <w:b/>
        </w:rPr>
        <w:t>, Florence, SC</w:t>
      </w:r>
      <w:r>
        <w:t xml:space="preserve"> </w:t>
      </w:r>
      <w:r w:rsidR="007E3B54">
        <w:t>–</w:t>
      </w:r>
      <w:r>
        <w:t xml:space="preserve"> </w:t>
      </w:r>
      <w:r w:rsidR="007E3B54">
        <w:t>Prepared SWPPPs for discharge of wastewater and stormwate</w:t>
      </w:r>
      <w:r w:rsidR="003A727E">
        <w:t>r</w:t>
      </w:r>
      <w:r w:rsidR="007E3B54">
        <w:t>. Also, s</w:t>
      </w:r>
      <w:r>
        <w:t>ubmitted industrial NOI recertification requirements for</w:t>
      </w:r>
      <w:r w:rsidR="007E3B54">
        <w:t xml:space="preserve"> the</w:t>
      </w:r>
      <w:r>
        <w:t xml:space="preserve"> updated Industrial General Permit issued by DHEC. </w:t>
      </w:r>
      <w:r w:rsidR="007E3B54">
        <w:t>P</w:t>
      </w:r>
      <w:r>
        <w:t>rovided multiple</w:t>
      </w:r>
      <w:r w:rsidR="007E3B54">
        <w:t xml:space="preserve"> SWPPP</w:t>
      </w:r>
      <w:r>
        <w:t xml:space="preserve"> employee training </w:t>
      </w:r>
      <w:r w:rsidR="003A727E">
        <w:t xml:space="preserve">and inspection </w:t>
      </w:r>
      <w:r>
        <w:t>sessions</w:t>
      </w:r>
      <w:r w:rsidR="007E3B54">
        <w:t xml:space="preserve"> for</w:t>
      </w:r>
      <w:r w:rsidR="003A727E">
        <w:t xml:space="preserve"> requirements in both permits. Conducted treated wastewater sampling and submitted quarterly DMRs. </w:t>
      </w:r>
    </w:p>
    <w:p w:rsidR="003A727E" w:rsidRDefault="003A727E" w:rsidP="003A727E">
      <w:pPr>
        <w:spacing w:before="120" w:after="120"/>
      </w:pPr>
      <w:r w:rsidRPr="003A727E">
        <w:rPr>
          <w:b/>
        </w:rPr>
        <w:t>Charleston Architectural Glass</w:t>
      </w:r>
      <w:r>
        <w:t xml:space="preserve"> – Assessed current processes and operation of a mirror silvering facility to review characteristics of untreated wastewater discharge to provide a practical solution. Calculated the theoretical effectiveness of a granulated carbon filtration system and contracted turnkey filtration company for sample testing and possible installation. Communicated with Charleston Water System (CWS) to determine requirements for discharging to the sanitary sewer and re-obtaining the out of compliance permit. </w:t>
      </w:r>
    </w:p>
    <w:p w:rsidR="003A727E" w:rsidRPr="00537954" w:rsidRDefault="003A727E" w:rsidP="003A727E">
      <w:pPr>
        <w:pStyle w:val="ResumeHeading3"/>
      </w:pPr>
      <w:r>
        <w:t>Landfill Services</w:t>
      </w:r>
    </w:p>
    <w:p w:rsidR="003A727E" w:rsidRDefault="003A727E" w:rsidP="003A727E">
      <w:pPr>
        <w:spacing w:before="120" w:after="120"/>
      </w:pPr>
      <w:r>
        <w:rPr>
          <w:b/>
        </w:rPr>
        <w:t>Berkeley County Landfill, South Carolina, Groundwater Monitoring, Quarterly Field Check and Annual Flow Verification of Methane Flare System, Landfill CQA</w:t>
      </w:r>
      <w:r w:rsidR="009C6BCC">
        <w:rPr>
          <w:b/>
        </w:rPr>
        <w:t xml:space="preserve"> – </w:t>
      </w:r>
      <w:r>
        <w:t xml:space="preserve">Sampled nineteen groundwater wells and </w:t>
      </w:r>
      <w:r w:rsidRPr="005A3264">
        <w:t>two surface water samples for App III &amp; IV VOCs, metals, EDB, DPCP, chloride, sulfate, and nitrate. Condu</w:t>
      </w:r>
      <w:r>
        <w:t>cted quarterly field checks and annual flow verification with pitot tube of the methane flare system. Performed CQA services for a Landfill Gas System Expansion project and the construction of a</w:t>
      </w:r>
      <w:r w:rsidR="009C6BCC">
        <w:t xml:space="preserve"> new cell</w:t>
      </w:r>
      <w:r>
        <w:t>.</w:t>
      </w:r>
      <w:r w:rsidR="009C6BCC">
        <w:t xml:space="preserve"> </w:t>
      </w:r>
    </w:p>
    <w:p w:rsidR="009C6BCC" w:rsidRPr="00B1533C" w:rsidRDefault="009C6BCC" w:rsidP="009C6BCC">
      <w:pPr>
        <w:spacing w:before="120" w:after="120"/>
        <w:rPr>
          <w:b/>
        </w:rPr>
      </w:pPr>
      <w:r>
        <w:rPr>
          <w:b/>
        </w:rPr>
        <w:t xml:space="preserve">Cumberland County Landfill, North Carolina, Groundwater, Surface Water, and Leachate Sampling – </w:t>
      </w:r>
      <w:r>
        <w:t xml:space="preserve">Sampled fourteen groundwater wells, four surface water, and a composite sample for leachate. Analysis included dissolved hydrogen, metals, alkalinity, chloride, nitrate, BOD, COD, fatty acids, hydrogen, nitrate, NOX, RSK 175, sulfate, sulfide, and TOC. Conducted on-site sampling for ferrous iron and carbon dioxide. </w:t>
      </w:r>
    </w:p>
    <w:p w:rsidR="009C6BCC" w:rsidRDefault="009C6BCC" w:rsidP="009C6BCC">
      <w:pPr>
        <w:spacing w:before="120" w:after="120"/>
      </w:pPr>
      <w:r>
        <w:rPr>
          <w:b/>
        </w:rPr>
        <w:lastRenderedPageBreak/>
        <w:t xml:space="preserve">Former Westvaco Landfill, North Charleston, South Carolina, Methane Monitoring – </w:t>
      </w:r>
      <w:r>
        <w:t>Conducted quarterly methane monitoring activities at both the retired landfill and permanent structures on site.  Prepared quarterly reports summarizing monitoring activities</w:t>
      </w:r>
      <w:r w:rsidRPr="003247E1">
        <w:t xml:space="preserve"> </w:t>
      </w:r>
      <w:r>
        <w:t>and analytical data.</w:t>
      </w:r>
    </w:p>
    <w:p w:rsidR="009C6BCC" w:rsidRPr="00537954" w:rsidRDefault="009C6BCC" w:rsidP="009C6BCC">
      <w:pPr>
        <w:pStyle w:val="ResumeHeading3"/>
      </w:pPr>
      <w:r>
        <w:t>National Environmental Policy Act</w:t>
      </w:r>
    </w:p>
    <w:p w:rsidR="009C6BCC" w:rsidRDefault="009C6BCC" w:rsidP="009C6BCC">
      <w:pPr>
        <w:spacing w:before="120" w:after="120"/>
      </w:pPr>
      <w:r w:rsidRPr="009C6BCC">
        <w:rPr>
          <w:b/>
        </w:rPr>
        <w:t>One80 Place</w:t>
      </w:r>
      <w:r>
        <w:t xml:space="preserve"> – Completed NEPA Environmental Assessment 24 CFR Part 58, a requirement for projects receiving federal funding (HUD). Reviewed construction drawings and specifications, geotechnical reports, and prior Phase II environmental assessments to determine environmental impacts of the project, ranging from environmental justice to impacts from construction. Ensured client success to move forward with the $30M development project and receive federal funding. </w:t>
      </w:r>
    </w:p>
    <w:p w:rsidR="004960F3" w:rsidRPr="007B039A" w:rsidRDefault="004960F3" w:rsidP="004960F3">
      <w:pPr>
        <w:pStyle w:val="ResumeHeading3"/>
      </w:pPr>
    </w:p>
    <w:p w:rsidR="00413FD5" w:rsidRDefault="00413FD5" w:rsidP="002E1A92">
      <w:pPr>
        <w:spacing w:before="120" w:after="120"/>
      </w:pPr>
    </w:p>
    <w:p w:rsidR="00687CDF" w:rsidRDefault="00687CDF" w:rsidP="00687CDF">
      <w:pPr>
        <w:pStyle w:val="ResumeHeading3"/>
      </w:pPr>
    </w:p>
    <w:p w:rsidR="00687CDF" w:rsidRDefault="00687CDF" w:rsidP="005D42EA">
      <w:pPr>
        <w:spacing w:before="120" w:after="120"/>
      </w:pPr>
    </w:p>
    <w:p w:rsidR="005C3F27" w:rsidRDefault="005C3F27" w:rsidP="005C3F27">
      <w:pPr>
        <w:pStyle w:val="Default"/>
      </w:pPr>
    </w:p>
    <w:p w:rsidR="005C3F27" w:rsidRDefault="005C3F27" w:rsidP="005C3F27">
      <w:pPr>
        <w:spacing w:before="120" w:after="120"/>
      </w:pPr>
    </w:p>
    <w:sectPr w:rsidR="005C3F27"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2CF" w:rsidRDefault="004202CF" w:rsidP="00233433">
      <w:r>
        <w:separator/>
      </w:r>
    </w:p>
    <w:p w:rsidR="004202CF" w:rsidRDefault="004202CF" w:rsidP="00233433"/>
  </w:endnote>
  <w:endnote w:type="continuationSeparator" w:id="0">
    <w:p w:rsidR="004202CF" w:rsidRDefault="004202CF" w:rsidP="00233433">
      <w:r>
        <w:continuationSeparator/>
      </w:r>
    </w:p>
    <w:p w:rsidR="004202CF" w:rsidRDefault="004202CF"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Goth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FD1ADD" w:rsidP="0032423D">
    <w:pPr>
      <w:pStyle w:val="Footer"/>
      <w:pBdr>
        <w:top w:val="single" w:sz="4" w:space="1" w:color="auto"/>
      </w:pBdr>
      <w:rPr>
        <w:color w:val="6C001E" w:themeColor="accent2" w:themeShade="BF"/>
      </w:rPr>
    </w:pPr>
    <w:r>
      <w:t>SCS Resume</w:t>
    </w:r>
    <w:r w:rsidR="00B1533C">
      <w:t xml:space="preserve"> – Brewington</w:t>
    </w:r>
    <w:r w:rsidR="00E96AF8" w:rsidRPr="003853CD">
      <w:tab/>
    </w:r>
    <w:hyperlink r:id="rId1" w:history="1">
      <w:r w:rsidR="00E96AF8" w:rsidRPr="00FC544D">
        <w:rPr>
          <w:rStyle w:val="Hyperlink"/>
          <w:color w:val="910029" w:themeColor="accent2"/>
        </w:rPr>
        <w:t>www.scsengineers.com</w:t>
      </w:r>
    </w:hyperlink>
    <w:r w:rsidR="00E96AF8">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BE4364">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2CF" w:rsidRDefault="004202CF" w:rsidP="00233433">
      <w:r>
        <w:separator/>
      </w:r>
    </w:p>
    <w:p w:rsidR="004202CF" w:rsidRDefault="004202CF" w:rsidP="00233433"/>
  </w:footnote>
  <w:footnote w:type="continuationSeparator" w:id="0">
    <w:p w:rsidR="004202CF" w:rsidRDefault="004202CF" w:rsidP="00233433">
      <w:r>
        <w:continuationSeparator/>
      </w:r>
    </w:p>
    <w:p w:rsidR="004202CF" w:rsidRDefault="004202CF"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36663F9"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5094"/>
    <w:multiLevelType w:val="hybridMultilevel"/>
    <w:tmpl w:val="A942ED38"/>
    <w:lvl w:ilvl="0" w:tplc="442CD0B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B26E7"/>
    <w:multiLevelType w:val="hybridMultilevel"/>
    <w:tmpl w:val="412A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4"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8"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42404"/>
    <w:multiLevelType w:val="hybridMultilevel"/>
    <w:tmpl w:val="D7D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E2F3FB7"/>
    <w:multiLevelType w:val="hybridMultilevel"/>
    <w:tmpl w:val="9E9EADCE"/>
    <w:lvl w:ilvl="0" w:tplc="B0D66E30">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4"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EB5234"/>
    <w:multiLevelType w:val="hybridMultilevel"/>
    <w:tmpl w:val="A1BC24E2"/>
    <w:lvl w:ilvl="0" w:tplc="442CD0B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061D51"/>
    <w:multiLevelType w:val="hybridMultilevel"/>
    <w:tmpl w:val="D1FA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4"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7AC5407"/>
    <w:multiLevelType w:val="hybridMultilevel"/>
    <w:tmpl w:val="8A9C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30"/>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3"/>
  </w:num>
  <w:num w:numId="13">
    <w:abstractNumId w:val="14"/>
  </w:num>
  <w:num w:numId="14">
    <w:abstractNumId w:val="34"/>
  </w:num>
  <w:num w:numId="15">
    <w:abstractNumId w:val="42"/>
  </w:num>
  <w:num w:numId="16">
    <w:abstractNumId w:val="19"/>
  </w:num>
  <w:num w:numId="17">
    <w:abstractNumId w:val="27"/>
  </w:num>
  <w:num w:numId="18">
    <w:abstractNumId w:val="13"/>
  </w:num>
  <w:num w:numId="19">
    <w:abstractNumId w:val="8"/>
  </w:num>
  <w:num w:numId="20">
    <w:abstractNumId w:val="16"/>
  </w:num>
  <w:num w:numId="21">
    <w:abstractNumId w:val="15"/>
  </w:num>
  <w:num w:numId="22">
    <w:abstractNumId w:val="35"/>
  </w:num>
  <w:num w:numId="23">
    <w:abstractNumId w:val="35"/>
    <w:lvlOverride w:ilvl="0">
      <w:startOverride w:val="1"/>
    </w:lvlOverride>
  </w:num>
  <w:num w:numId="24">
    <w:abstractNumId w:val="38"/>
  </w:num>
  <w:num w:numId="25">
    <w:abstractNumId w:val="18"/>
  </w:num>
  <w:num w:numId="26">
    <w:abstractNumId w:val="22"/>
  </w:num>
  <w:num w:numId="27">
    <w:abstractNumId w:val="41"/>
  </w:num>
  <w:num w:numId="28">
    <w:abstractNumId w:val="29"/>
  </w:num>
  <w:num w:numId="29">
    <w:abstractNumId w:val="21"/>
  </w:num>
  <w:num w:numId="30">
    <w:abstractNumId w:val="12"/>
  </w:num>
  <w:num w:numId="31">
    <w:abstractNumId w:val="25"/>
  </w:num>
  <w:num w:numId="32">
    <w:abstractNumId w:val="26"/>
  </w:num>
  <w:num w:numId="33">
    <w:abstractNumId w:val="40"/>
  </w:num>
  <w:num w:numId="34">
    <w:abstractNumId w:val="31"/>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3"/>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num>
  <w:num w:numId="40">
    <w:abstractNumId w:val="23"/>
  </w:num>
  <w:num w:numId="41">
    <w:abstractNumId w:val="44"/>
  </w:num>
  <w:num w:numId="42">
    <w:abstractNumId w:val="9"/>
  </w:num>
  <w:num w:numId="43">
    <w:abstractNumId w:val="45"/>
  </w:num>
  <w:num w:numId="44">
    <w:abstractNumId w:val="32"/>
  </w:num>
  <w:num w:numId="45">
    <w:abstractNumId w:val="10"/>
  </w:num>
  <w:num w:numId="46">
    <w:abstractNumId w:val="36"/>
  </w:num>
  <w:num w:numId="47">
    <w:abstractNumId w:val="11"/>
  </w:num>
  <w:num w:numId="48">
    <w:abstractNumId w:val="24"/>
  </w:num>
  <w:num w:numId="49">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DD1A73"/>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0AAD"/>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0BA8"/>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3E11"/>
    <w:rsid w:val="000F4736"/>
    <w:rsid w:val="000F48BE"/>
    <w:rsid w:val="000F4C1C"/>
    <w:rsid w:val="000F555C"/>
    <w:rsid w:val="000F703D"/>
    <w:rsid w:val="000F7D08"/>
    <w:rsid w:val="0010122E"/>
    <w:rsid w:val="00102D20"/>
    <w:rsid w:val="00103E5D"/>
    <w:rsid w:val="00104D2D"/>
    <w:rsid w:val="0010783C"/>
    <w:rsid w:val="00114156"/>
    <w:rsid w:val="001202B8"/>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577D"/>
    <w:rsid w:val="0014640D"/>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8558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6A6A"/>
    <w:rsid w:val="001D7876"/>
    <w:rsid w:val="001E3725"/>
    <w:rsid w:val="001E4BF4"/>
    <w:rsid w:val="001E555E"/>
    <w:rsid w:val="001F0A1A"/>
    <w:rsid w:val="001F2E71"/>
    <w:rsid w:val="001F64EF"/>
    <w:rsid w:val="001F6762"/>
    <w:rsid w:val="001F67E0"/>
    <w:rsid w:val="001F6E7E"/>
    <w:rsid w:val="00200F84"/>
    <w:rsid w:val="002014CF"/>
    <w:rsid w:val="00202AF7"/>
    <w:rsid w:val="00204C93"/>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0A28"/>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64C9"/>
    <w:rsid w:val="00287A6E"/>
    <w:rsid w:val="00290444"/>
    <w:rsid w:val="0029086C"/>
    <w:rsid w:val="00292239"/>
    <w:rsid w:val="0029385F"/>
    <w:rsid w:val="00293D8D"/>
    <w:rsid w:val="002948AA"/>
    <w:rsid w:val="00294C80"/>
    <w:rsid w:val="002952B2"/>
    <w:rsid w:val="00296BFE"/>
    <w:rsid w:val="002A1A56"/>
    <w:rsid w:val="002A2A71"/>
    <w:rsid w:val="002A50ED"/>
    <w:rsid w:val="002A5EA7"/>
    <w:rsid w:val="002B0BBE"/>
    <w:rsid w:val="002B1A08"/>
    <w:rsid w:val="002B33CE"/>
    <w:rsid w:val="002B508E"/>
    <w:rsid w:val="002B55E7"/>
    <w:rsid w:val="002B6DB4"/>
    <w:rsid w:val="002C02CE"/>
    <w:rsid w:val="002C251E"/>
    <w:rsid w:val="002C2B42"/>
    <w:rsid w:val="002C3B1B"/>
    <w:rsid w:val="002C3EDB"/>
    <w:rsid w:val="002C5541"/>
    <w:rsid w:val="002C5963"/>
    <w:rsid w:val="002C5EFF"/>
    <w:rsid w:val="002C72F2"/>
    <w:rsid w:val="002C7C0E"/>
    <w:rsid w:val="002D3169"/>
    <w:rsid w:val="002D4357"/>
    <w:rsid w:val="002D4372"/>
    <w:rsid w:val="002D4813"/>
    <w:rsid w:val="002D56D5"/>
    <w:rsid w:val="002D5FAD"/>
    <w:rsid w:val="002E1A92"/>
    <w:rsid w:val="002E557B"/>
    <w:rsid w:val="002E57A7"/>
    <w:rsid w:val="002F0BC2"/>
    <w:rsid w:val="002F2FA8"/>
    <w:rsid w:val="002F42A8"/>
    <w:rsid w:val="002F4B3C"/>
    <w:rsid w:val="002F4CBD"/>
    <w:rsid w:val="002F5D83"/>
    <w:rsid w:val="002F6863"/>
    <w:rsid w:val="003006A5"/>
    <w:rsid w:val="003013AD"/>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137"/>
    <w:rsid w:val="003A727E"/>
    <w:rsid w:val="003A7302"/>
    <w:rsid w:val="003B354B"/>
    <w:rsid w:val="003B4327"/>
    <w:rsid w:val="003B7004"/>
    <w:rsid w:val="003B78DA"/>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4B38"/>
    <w:rsid w:val="00406DF6"/>
    <w:rsid w:val="00410198"/>
    <w:rsid w:val="00411B80"/>
    <w:rsid w:val="0041367C"/>
    <w:rsid w:val="00413FD5"/>
    <w:rsid w:val="004168ED"/>
    <w:rsid w:val="00416A3F"/>
    <w:rsid w:val="004202CF"/>
    <w:rsid w:val="004266D5"/>
    <w:rsid w:val="00427BF6"/>
    <w:rsid w:val="0043016E"/>
    <w:rsid w:val="00432BB6"/>
    <w:rsid w:val="004379EE"/>
    <w:rsid w:val="004422D1"/>
    <w:rsid w:val="00443317"/>
    <w:rsid w:val="00445AF3"/>
    <w:rsid w:val="004522AB"/>
    <w:rsid w:val="0045532D"/>
    <w:rsid w:val="004616CF"/>
    <w:rsid w:val="0046369C"/>
    <w:rsid w:val="0046489D"/>
    <w:rsid w:val="004652AB"/>
    <w:rsid w:val="00465600"/>
    <w:rsid w:val="00467100"/>
    <w:rsid w:val="00467874"/>
    <w:rsid w:val="00470E4D"/>
    <w:rsid w:val="00471E26"/>
    <w:rsid w:val="00475423"/>
    <w:rsid w:val="0047573A"/>
    <w:rsid w:val="004815D4"/>
    <w:rsid w:val="00482596"/>
    <w:rsid w:val="00486B57"/>
    <w:rsid w:val="00487BDA"/>
    <w:rsid w:val="00490E8A"/>
    <w:rsid w:val="004926E5"/>
    <w:rsid w:val="00492E72"/>
    <w:rsid w:val="0049375E"/>
    <w:rsid w:val="00493B81"/>
    <w:rsid w:val="00495011"/>
    <w:rsid w:val="004960F3"/>
    <w:rsid w:val="004A3210"/>
    <w:rsid w:val="004A5853"/>
    <w:rsid w:val="004A7CF1"/>
    <w:rsid w:val="004B06DE"/>
    <w:rsid w:val="004B1905"/>
    <w:rsid w:val="004B2F7D"/>
    <w:rsid w:val="004B426C"/>
    <w:rsid w:val="004B73A1"/>
    <w:rsid w:val="004C0A14"/>
    <w:rsid w:val="004C0CAC"/>
    <w:rsid w:val="004C280D"/>
    <w:rsid w:val="004C7577"/>
    <w:rsid w:val="004C7B12"/>
    <w:rsid w:val="004D0932"/>
    <w:rsid w:val="004D1AA8"/>
    <w:rsid w:val="004D2F17"/>
    <w:rsid w:val="004D43CC"/>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5648"/>
    <w:rsid w:val="0055697C"/>
    <w:rsid w:val="0055711B"/>
    <w:rsid w:val="0056053B"/>
    <w:rsid w:val="00560758"/>
    <w:rsid w:val="00561492"/>
    <w:rsid w:val="0056216C"/>
    <w:rsid w:val="0056293E"/>
    <w:rsid w:val="00562A59"/>
    <w:rsid w:val="00563791"/>
    <w:rsid w:val="005706D2"/>
    <w:rsid w:val="005721CD"/>
    <w:rsid w:val="00573B18"/>
    <w:rsid w:val="00575644"/>
    <w:rsid w:val="0057776A"/>
    <w:rsid w:val="005802C3"/>
    <w:rsid w:val="00580EF6"/>
    <w:rsid w:val="00581798"/>
    <w:rsid w:val="0058583A"/>
    <w:rsid w:val="00585C33"/>
    <w:rsid w:val="005877A5"/>
    <w:rsid w:val="00591CBC"/>
    <w:rsid w:val="005A069C"/>
    <w:rsid w:val="005A1D0E"/>
    <w:rsid w:val="005A1E7A"/>
    <w:rsid w:val="005A22CF"/>
    <w:rsid w:val="005A28DD"/>
    <w:rsid w:val="005A3264"/>
    <w:rsid w:val="005A3CCA"/>
    <w:rsid w:val="005A479D"/>
    <w:rsid w:val="005A5EBB"/>
    <w:rsid w:val="005B1FAC"/>
    <w:rsid w:val="005B4B8A"/>
    <w:rsid w:val="005B4EE6"/>
    <w:rsid w:val="005B5292"/>
    <w:rsid w:val="005B71EB"/>
    <w:rsid w:val="005B7326"/>
    <w:rsid w:val="005C0A2E"/>
    <w:rsid w:val="005C1B72"/>
    <w:rsid w:val="005C1CC4"/>
    <w:rsid w:val="005C1CFC"/>
    <w:rsid w:val="005C2D0E"/>
    <w:rsid w:val="005C3F27"/>
    <w:rsid w:val="005C6278"/>
    <w:rsid w:val="005C6603"/>
    <w:rsid w:val="005D42EA"/>
    <w:rsid w:val="005D5EEE"/>
    <w:rsid w:val="005D5F21"/>
    <w:rsid w:val="005D6C00"/>
    <w:rsid w:val="005E1045"/>
    <w:rsid w:val="005E4CB2"/>
    <w:rsid w:val="005E51B7"/>
    <w:rsid w:val="005E56C3"/>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3A4"/>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25C6"/>
    <w:rsid w:val="006635DF"/>
    <w:rsid w:val="006646CB"/>
    <w:rsid w:val="006650EC"/>
    <w:rsid w:val="00666602"/>
    <w:rsid w:val="0066781A"/>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86790"/>
    <w:rsid w:val="00687CDF"/>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0BC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440A"/>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5956"/>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3B54"/>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4114"/>
    <w:rsid w:val="00846057"/>
    <w:rsid w:val="0085270A"/>
    <w:rsid w:val="0086064F"/>
    <w:rsid w:val="00863D0B"/>
    <w:rsid w:val="008651CB"/>
    <w:rsid w:val="00870B98"/>
    <w:rsid w:val="00871875"/>
    <w:rsid w:val="008733D9"/>
    <w:rsid w:val="00873CA7"/>
    <w:rsid w:val="00874429"/>
    <w:rsid w:val="00876A3A"/>
    <w:rsid w:val="00876FE6"/>
    <w:rsid w:val="00883F61"/>
    <w:rsid w:val="00884B0F"/>
    <w:rsid w:val="008854C9"/>
    <w:rsid w:val="0088764A"/>
    <w:rsid w:val="00890DCA"/>
    <w:rsid w:val="00890EC1"/>
    <w:rsid w:val="008963DE"/>
    <w:rsid w:val="00897C86"/>
    <w:rsid w:val="008A093F"/>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5E"/>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3C9"/>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8756B"/>
    <w:rsid w:val="00994889"/>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6BCC"/>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702"/>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24F8"/>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533C"/>
    <w:rsid w:val="00B16BC4"/>
    <w:rsid w:val="00B20CDD"/>
    <w:rsid w:val="00B23720"/>
    <w:rsid w:val="00B2489B"/>
    <w:rsid w:val="00B25AD3"/>
    <w:rsid w:val="00B26E10"/>
    <w:rsid w:val="00B274A7"/>
    <w:rsid w:val="00B31374"/>
    <w:rsid w:val="00B319BD"/>
    <w:rsid w:val="00B32146"/>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4B0A"/>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0E1A"/>
    <w:rsid w:val="00B95700"/>
    <w:rsid w:val="00B95B9B"/>
    <w:rsid w:val="00BA1BF4"/>
    <w:rsid w:val="00BA368C"/>
    <w:rsid w:val="00BA38C2"/>
    <w:rsid w:val="00BA483B"/>
    <w:rsid w:val="00BA5335"/>
    <w:rsid w:val="00BA6B2B"/>
    <w:rsid w:val="00BB2407"/>
    <w:rsid w:val="00BB7E87"/>
    <w:rsid w:val="00BC0681"/>
    <w:rsid w:val="00BC1A2E"/>
    <w:rsid w:val="00BC2180"/>
    <w:rsid w:val="00BC38E1"/>
    <w:rsid w:val="00BC617A"/>
    <w:rsid w:val="00BC677A"/>
    <w:rsid w:val="00BC6AE5"/>
    <w:rsid w:val="00BC6CBE"/>
    <w:rsid w:val="00BC72AB"/>
    <w:rsid w:val="00BD1667"/>
    <w:rsid w:val="00BD2B2F"/>
    <w:rsid w:val="00BD2EC0"/>
    <w:rsid w:val="00BD67F6"/>
    <w:rsid w:val="00BE0F02"/>
    <w:rsid w:val="00BE3058"/>
    <w:rsid w:val="00BE4364"/>
    <w:rsid w:val="00BE6CD5"/>
    <w:rsid w:val="00BF1C81"/>
    <w:rsid w:val="00BF3BF0"/>
    <w:rsid w:val="00BF59EF"/>
    <w:rsid w:val="00BF6796"/>
    <w:rsid w:val="00C000C1"/>
    <w:rsid w:val="00C03CBA"/>
    <w:rsid w:val="00C06E9D"/>
    <w:rsid w:val="00C106F9"/>
    <w:rsid w:val="00C10ADE"/>
    <w:rsid w:val="00C118D6"/>
    <w:rsid w:val="00C12765"/>
    <w:rsid w:val="00C13334"/>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037"/>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2933"/>
    <w:rsid w:val="00CA3799"/>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8C0"/>
    <w:rsid w:val="00CF4C9E"/>
    <w:rsid w:val="00CF5C09"/>
    <w:rsid w:val="00CF64EC"/>
    <w:rsid w:val="00D00C65"/>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12AB"/>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1A73"/>
    <w:rsid w:val="00DD644A"/>
    <w:rsid w:val="00DD6BF3"/>
    <w:rsid w:val="00DD6F9C"/>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27DE7"/>
    <w:rsid w:val="00E30574"/>
    <w:rsid w:val="00E32E0C"/>
    <w:rsid w:val="00E40107"/>
    <w:rsid w:val="00E40C19"/>
    <w:rsid w:val="00E41D4F"/>
    <w:rsid w:val="00E43F1C"/>
    <w:rsid w:val="00E43F93"/>
    <w:rsid w:val="00E44748"/>
    <w:rsid w:val="00E4496F"/>
    <w:rsid w:val="00E45BC8"/>
    <w:rsid w:val="00E46BB5"/>
    <w:rsid w:val="00E5419C"/>
    <w:rsid w:val="00E56B8A"/>
    <w:rsid w:val="00E56EC1"/>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11D3"/>
    <w:rsid w:val="00EB41E8"/>
    <w:rsid w:val="00EB47D5"/>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272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08EF"/>
    <w:rsid w:val="00F12AFE"/>
    <w:rsid w:val="00F13D3B"/>
    <w:rsid w:val="00F14748"/>
    <w:rsid w:val="00F15815"/>
    <w:rsid w:val="00F172CB"/>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1E89"/>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0DE9"/>
    <w:rsid w:val="00FC1139"/>
    <w:rsid w:val="00FC20D1"/>
    <w:rsid w:val="00FC3DB3"/>
    <w:rsid w:val="00FC4289"/>
    <w:rsid w:val="00FC4F52"/>
    <w:rsid w:val="00FC6EB5"/>
    <w:rsid w:val="00FD123E"/>
    <w:rsid w:val="00FD12FF"/>
    <w:rsid w:val="00FD1ADD"/>
    <w:rsid w:val="00FD30A1"/>
    <w:rsid w:val="00FD35DB"/>
    <w:rsid w:val="00FD6B84"/>
    <w:rsid w:val="00FD7980"/>
    <w:rsid w:val="00FD7AEF"/>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5:docId w15:val="{51074D4B-D816-427B-8221-08BFED3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FranklinGothic-Book" w:hAnsi="FranklinGothic-Book"/>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Default">
    <w:name w:val="Default"/>
    <w:rsid w:val="005C3F27"/>
    <w:pPr>
      <w:autoSpaceDE w:val="0"/>
      <w:autoSpaceDN w:val="0"/>
      <w:adjustRightInd w:val="0"/>
    </w:pPr>
    <w:rPr>
      <w:rFonts w:ascii="Franklin Gothic Book"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C1B6EC-D348-4227-A660-14A9386A0C98}">
  <ds:schemaRefs>
    <ds:schemaRef ds:uri="http://schemas.openxmlformats.org/officeDocument/2006/bibliography"/>
  </ds:schemaRefs>
</ds:datastoreItem>
</file>

<file path=customXml/itemProps2.xml><?xml version="1.0" encoding="utf-8"?>
<ds:datastoreItem xmlns:ds="http://schemas.openxmlformats.org/officeDocument/2006/customXml" ds:itemID="{BF0BC1C1-A74C-4229-B89C-AB06EE78F1F9}"/>
</file>

<file path=customXml/itemProps3.xml><?xml version="1.0" encoding="utf-8"?>
<ds:datastoreItem xmlns:ds="http://schemas.openxmlformats.org/officeDocument/2006/customXml" ds:itemID="{0DA86F34-D195-4297-B207-D7C34FBC299E}"/>
</file>

<file path=customXml/itemProps4.xml><?xml version="1.0" encoding="utf-8"?>
<ds:datastoreItem xmlns:ds="http://schemas.openxmlformats.org/officeDocument/2006/customXml" ds:itemID="{E2C2BDC0-9035-450C-A05C-69928627431A}"/>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6075</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6994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subject/>
  <dc:creator>Weeg, James</dc:creator>
  <cp:keywords/>
  <dc:description/>
  <cp:lastModifiedBy>Blake, Heather</cp:lastModifiedBy>
  <cp:revision>3</cp:revision>
  <cp:lastPrinted>2018-07-23T13:51:00Z</cp:lastPrinted>
  <dcterms:created xsi:type="dcterms:W3CDTF">2023-02-23T19:37:00Z</dcterms:created>
  <dcterms:modified xsi:type="dcterms:W3CDTF">2023-02-23T19:37:00Z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