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91B" w:rsidRPr="00107C58" w:rsidRDefault="0041291B" w:rsidP="0041291B">
      <w:pPr>
        <w:pStyle w:val="ResumeHeading1"/>
        <w:rPr>
          <w:b/>
        </w:rPr>
      </w:pPr>
      <w:r w:rsidRPr="00107C58">
        <w:t>Laura Freeman</w:t>
      </w:r>
      <w:r w:rsidRPr="00107C58">
        <w:tab/>
      </w:r>
    </w:p>
    <w:p w:rsidR="0041291B" w:rsidRPr="00107C58" w:rsidRDefault="0041291B" w:rsidP="0041291B">
      <w:pPr>
        <w:pStyle w:val="ResumeHeading2"/>
      </w:pPr>
      <w:r w:rsidRPr="00107C58">
        <w:t>Education</w:t>
      </w:r>
      <w:r w:rsidRPr="00107C58">
        <w:tab/>
      </w:r>
    </w:p>
    <w:p w:rsidR="0041291B" w:rsidRPr="00D00A73" w:rsidRDefault="0041291B" w:rsidP="0041291B">
      <w:pPr>
        <w:spacing w:after="0"/>
      </w:pPr>
      <w:r w:rsidRPr="00D00A73">
        <w:t xml:space="preserve">Bachelor of Science, Accounting and Finance </w:t>
      </w:r>
    </w:p>
    <w:p w:rsidR="0041291B" w:rsidRPr="00D00A73" w:rsidRDefault="0041291B" w:rsidP="0041291B">
      <w:pPr>
        <w:rPr>
          <w:szCs w:val="24"/>
        </w:rPr>
      </w:pPr>
      <w:r w:rsidRPr="00D00A73">
        <w:rPr>
          <w:szCs w:val="24"/>
        </w:rPr>
        <w:t>Guilford College, Greensboro, NC</w:t>
      </w:r>
    </w:p>
    <w:p w:rsidR="0041291B" w:rsidRPr="00107C58" w:rsidRDefault="0041291B" w:rsidP="0041291B">
      <w:pPr>
        <w:pStyle w:val="ResumeHeading2"/>
      </w:pPr>
      <w:r w:rsidRPr="00107C58">
        <w:t>Professional Experience</w:t>
      </w:r>
    </w:p>
    <w:p w:rsidR="00583A0F" w:rsidRPr="00D00A73" w:rsidRDefault="00541FBF" w:rsidP="00583A0F">
      <w:r>
        <w:t xml:space="preserve">Laura </w:t>
      </w:r>
      <w:r w:rsidR="0041291B" w:rsidRPr="00D00A73">
        <w:t xml:space="preserve">Freeman has a diverse background in engineering support services. She has </w:t>
      </w:r>
      <w:r w:rsidR="001A26DE">
        <w:t>16</w:t>
      </w:r>
      <w:r w:rsidR="0041291B" w:rsidRPr="00D00A73">
        <w:t xml:space="preserve"> years</w:t>
      </w:r>
      <w:r w:rsidR="001A26DE">
        <w:t xml:space="preserve"> of </w:t>
      </w:r>
      <w:r w:rsidR="0041291B" w:rsidRPr="00D00A73">
        <w:t xml:space="preserve">experience </w:t>
      </w:r>
      <w:r w:rsidR="001A26DE">
        <w:t xml:space="preserve">in </w:t>
      </w:r>
      <w:r w:rsidR="0041291B" w:rsidRPr="00D00A73">
        <w:t xml:space="preserve">supporting engineers </w:t>
      </w:r>
      <w:r w:rsidR="0041291B">
        <w:t>with</w:t>
      </w:r>
      <w:r w:rsidR="0041291B" w:rsidRPr="00D00A73">
        <w:t xml:space="preserve"> reporting for landfill and landfill gas (</w:t>
      </w:r>
      <w:smartTag w:uri="urn:schemas-microsoft-com:office:smarttags" w:element="stockticker">
        <w:r w:rsidR="0041291B" w:rsidRPr="00D00A73">
          <w:t>LFG</w:t>
        </w:r>
      </w:smartTag>
      <w:r w:rsidR="0041291B" w:rsidRPr="00D00A73">
        <w:t>), environmental compliance</w:t>
      </w:r>
      <w:r w:rsidR="0041291B">
        <w:t>, and systems performance</w:t>
      </w:r>
      <w:r w:rsidR="0041291B" w:rsidRPr="00D00A73">
        <w:t xml:space="preserve">.  She has four </w:t>
      </w:r>
      <w:r w:rsidR="0098771F">
        <w:t>years</w:t>
      </w:r>
      <w:r w:rsidR="0041291B" w:rsidRPr="00D00A73">
        <w:t xml:space="preserve"> </w:t>
      </w:r>
      <w:r w:rsidR="0098771F">
        <w:t xml:space="preserve">of </w:t>
      </w:r>
      <w:r w:rsidR="0041291B" w:rsidRPr="00D00A73">
        <w:t xml:space="preserve">experience in securing permits for construction/engineering projects, prior to joining </w:t>
      </w:r>
      <w:smartTag w:uri="urn:schemas-microsoft-com:office:smarttags" w:element="stockticker">
        <w:r w:rsidR="0041291B" w:rsidRPr="00D00A73">
          <w:t>SCS</w:t>
        </w:r>
      </w:smartTag>
      <w:r w:rsidR="0041291B" w:rsidRPr="00D00A73">
        <w:t>.  In addition</w:t>
      </w:r>
      <w:r w:rsidR="0098771F">
        <w:t>,</w:t>
      </w:r>
      <w:r w:rsidR="0041291B" w:rsidRPr="00D00A73">
        <w:t xml:space="preserve"> she has experience in the accounting field working </w:t>
      </w:r>
      <w:r w:rsidR="0098771F">
        <w:t>in</w:t>
      </w:r>
      <w:bookmarkStart w:id="0" w:name="_GoBack"/>
      <w:bookmarkEnd w:id="0"/>
      <w:r w:rsidR="0041291B" w:rsidRPr="00D00A73">
        <w:t xml:space="preserve"> engineering/construction services.  </w:t>
      </w:r>
      <w:r w:rsidR="00583A0F" w:rsidRPr="00D00A73">
        <w:t>Examples of her project experience include:</w:t>
      </w:r>
    </w:p>
    <w:p w:rsidR="00583A0F" w:rsidRPr="00D00A73" w:rsidRDefault="00583A0F" w:rsidP="00583A0F">
      <w:pPr>
        <w:pStyle w:val="ResumeHeading3"/>
      </w:pPr>
      <w:r w:rsidRPr="00D00A73">
        <w:t>Landfill Gas Services</w:t>
      </w:r>
    </w:p>
    <w:p w:rsidR="00583A0F" w:rsidRPr="00AE79F9" w:rsidRDefault="00583A0F" w:rsidP="00583A0F">
      <w:pPr>
        <w:tabs>
          <w:tab w:val="left" w:pos="-1440"/>
          <w:tab w:val="left" w:pos="-720"/>
        </w:tabs>
        <w:spacing w:after="0"/>
        <w:ind w:left="360"/>
        <w:rPr>
          <w:sz w:val="16"/>
          <w:szCs w:val="16"/>
        </w:rPr>
      </w:pPr>
    </w:p>
    <w:p w:rsidR="00583A0F" w:rsidRPr="00D00A73" w:rsidRDefault="00583A0F" w:rsidP="00583A0F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spacing w:after="0" w:line="360" w:lineRule="auto"/>
        <w:ind w:left="360"/>
        <w:rPr>
          <w:szCs w:val="24"/>
        </w:rPr>
      </w:pPr>
      <w:r w:rsidRPr="00D00A73">
        <w:rPr>
          <w:szCs w:val="24"/>
        </w:rPr>
        <w:t>Concord, NC</w:t>
      </w:r>
      <w:r w:rsidRPr="00D00A73">
        <w:rPr>
          <w:b/>
          <w:bCs/>
          <w:szCs w:val="24"/>
        </w:rPr>
        <w:t xml:space="preserve">, </w:t>
      </w:r>
      <w:r w:rsidRPr="00D00A73">
        <w:rPr>
          <w:szCs w:val="24"/>
        </w:rPr>
        <w:t xml:space="preserve">Republic Services Charlotte Motor Speedway Landfill – </w:t>
      </w:r>
    </w:p>
    <w:p w:rsidR="00583A0F" w:rsidRPr="00D00A73" w:rsidRDefault="00583A0F" w:rsidP="00583A0F">
      <w:pPr>
        <w:numPr>
          <w:ilvl w:val="1"/>
          <w:numId w:val="44"/>
        </w:numPr>
        <w:tabs>
          <w:tab w:val="clear" w:pos="1440"/>
          <w:tab w:val="left" w:pos="-1440"/>
          <w:tab w:val="left" w:pos="-720"/>
          <w:tab w:val="num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 xml:space="preserve">Reviewed and evaluated the monthly GCCS monitoring data </w:t>
      </w:r>
      <w:r>
        <w:rPr>
          <w:szCs w:val="24"/>
        </w:rPr>
        <w:t>for</w:t>
      </w:r>
      <w:r w:rsidRPr="00D00A73">
        <w:rPr>
          <w:szCs w:val="24"/>
        </w:rPr>
        <w:t xml:space="preserve"> NSPS compliance.    </w:t>
      </w:r>
    </w:p>
    <w:p w:rsidR="00583A0F" w:rsidRPr="00D00A73" w:rsidRDefault="00583A0F" w:rsidP="00583A0F">
      <w:pPr>
        <w:numPr>
          <w:ilvl w:val="1"/>
          <w:numId w:val="44"/>
        </w:numPr>
        <w:tabs>
          <w:tab w:val="clear" w:pos="1440"/>
          <w:tab w:val="left" w:pos="-1440"/>
          <w:tab w:val="left" w:pos="-720"/>
          <w:tab w:val="num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>Prepared Monthly GCCS Reports for Engineers and Clients.  These Reports include wellfield readings along with flow to the flare.</w:t>
      </w:r>
    </w:p>
    <w:p w:rsidR="00583A0F" w:rsidRPr="0072348A" w:rsidRDefault="00583A0F" w:rsidP="00583A0F">
      <w:pPr>
        <w:tabs>
          <w:tab w:val="left" w:pos="-1440"/>
          <w:tab w:val="left" w:pos="-720"/>
        </w:tabs>
        <w:spacing w:after="0" w:line="360" w:lineRule="auto"/>
        <w:ind w:left="360"/>
        <w:rPr>
          <w:sz w:val="16"/>
          <w:szCs w:val="16"/>
        </w:rPr>
      </w:pPr>
    </w:p>
    <w:p w:rsidR="00583A0F" w:rsidRPr="00D00A73" w:rsidRDefault="00583A0F" w:rsidP="00583A0F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spacing w:after="0" w:line="360" w:lineRule="auto"/>
        <w:ind w:left="360"/>
        <w:rPr>
          <w:szCs w:val="24"/>
        </w:rPr>
      </w:pPr>
      <w:r w:rsidRPr="00D00A73">
        <w:rPr>
          <w:szCs w:val="24"/>
        </w:rPr>
        <w:t xml:space="preserve">Bishopville, SC, Republic Services Lee County Landfill – </w:t>
      </w:r>
    </w:p>
    <w:p w:rsidR="00583A0F" w:rsidRPr="00D00A73" w:rsidRDefault="00583A0F" w:rsidP="00583A0F">
      <w:pPr>
        <w:numPr>
          <w:ilvl w:val="1"/>
          <w:numId w:val="45"/>
        </w:numPr>
        <w:tabs>
          <w:tab w:val="left" w:pos="-1440"/>
          <w:tab w:val="left" w:pos="-720"/>
          <w:tab w:val="left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 xml:space="preserve">Reviewed and evaluated the monthly GCCS monitoring data </w:t>
      </w:r>
      <w:r>
        <w:rPr>
          <w:szCs w:val="24"/>
        </w:rPr>
        <w:t>for</w:t>
      </w:r>
      <w:r w:rsidRPr="00D00A73">
        <w:rPr>
          <w:szCs w:val="24"/>
        </w:rPr>
        <w:t xml:space="preserve"> NSPS compliance.  </w:t>
      </w:r>
    </w:p>
    <w:p w:rsidR="00583A0F" w:rsidRDefault="00583A0F" w:rsidP="00583A0F">
      <w:pPr>
        <w:numPr>
          <w:ilvl w:val="1"/>
          <w:numId w:val="45"/>
        </w:numPr>
        <w:tabs>
          <w:tab w:val="left" w:pos="-1440"/>
          <w:tab w:val="left" w:pos="-720"/>
          <w:tab w:val="left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>Prepared Monthly GCCS Reports for Engineers and Clients.  These Reports include wellfield readings along with flow to the flare.</w:t>
      </w:r>
    </w:p>
    <w:p w:rsidR="0041291B" w:rsidRPr="0072348A" w:rsidRDefault="0041291B" w:rsidP="0072348A">
      <w:pPr>
        <w:tabs>
          <w:tab w:val="left" w:pos="-1440"/>
          <w:tab w:val="left" w:pos="-720"/>
          <w:tab w:val="left" w:pos="1080"/>
        </w:tabs>
        <w:spacing w:after="0" w:line="276" w:lineRule="auto"/>
        <w:ind w:left="1080"/>
        <w:rPr>
          <w:sz w:val="16"/>
          <w:szCs w:val="16"/>
        </w:rPr>
      </w:pPr>
    </w:p>
    <w:p w:rsidR="0041291B" w:rsidRPr="00D00A73" w:rsidRDefault="0041291B" w:rsidP="0041291B">
      <w:pPr>
        <w:numPr>
          <w:ilvl w:val="0"/>
          <w:numId w:val="45"/>
        </w:numPr>
        <w:tabs>
          <w:tab w:val="clear" w:pos="720"/>
          <w:tab w:val="left" w:pos="-1440"/>
          <w:tab w:val="left" w:pos="-720"/>
          <w:tab w:val="num" w:pos="360"/>
          <w:tab w:val="left" w:pos="1080"/>
        </w:tabs>
        <w:spacing w:after="0" w:line="360" w:lineRule="auto"/>
        <w:ind w:hanging="720"/>
        <w:rPr>
          <w:szCs w:val="24"/>
        </w:rPr>
      </w:pPr>
      <w:r w:rsidRPr="00D00A73">
        <w:rPr>
          <w:szCs w:val="24"/>
        </w:rPr>
        <w:t xml:space="preserve">Eastover, SC, Republic Services Northeast Landfill – </w:t>
      </w:r>
    </w:p>
    <w:p w:rsidR="0041291B" w:rsidRPr="00D00A73" w:rsidRDefault="0041291B" w:rsidP="0041291B">
      <w:pPr>
        <w:numPr>
          <w:ilvl w:val="1"/>
          <w:numId w:val="46"/>
        </w:numPr>
        <w:tabs>
          <w:tab w:val="left" w:pos="-1440"/>
          <w:tab w:val="left" w:pos="-720"/>
          <w:tab w:val="left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 xml:space="preserve">Assisted in performing the Initial Performance Test.  </w:t>
      </w:r>
    </w:p>
    <w:p w:rsidR="0041291B" w:rsidRPr="00D00A73" w:rsidRDefault="0041291B" w:rsidP="0041291B">
      <w:pPr>
        <w:numPr>
          <w:ilvl w:val="1"/>
          <w:numId w:val="46"/>
        </w:numPr>
        <w:tabs>
          <w:tab w:val="left" w:pos="-1440"/>
          <w:tab w:val="left" w:pos="-720"/>
          <w:tab w:val="left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 xml:space="preserve">Reviewed and evaluated the monthly GCCS monitoring data </w:t>
      </w:r>
      <w:r>
        <w:rPr>
          <w:szCs w:val="24"/>
        </w:rPr>
        <w:t>for</w:t>
      </w:r>
      <w:r w:rsidRPr="00D00A73">
        <w:rPr>
          <w:szCs w:val="24"/>
        </w:rPr>
        <w:t xml:space="preserve"> NSPS compliance.  </w:t>
      </w:r>
    </w:p>
    <w:p w:rsidR="0041291B" w:rsidRPr="00D00A73" w:rsidRDefault="0041291B" w:rsidP="0041291B">
      <w:pPr>
        <w:numPr>
          <w:ilvl w:val="1"/>
          <w:numId w:val="46"/>
        </w:numPr>
        <w:tabs>
          <w:tab w:val="left" w:pos="-1440"/>
          <w:tab w:val="left" w:pos="-720"/>
          <w:tab w:val="left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>Prepared Monthly GCCS Reports for Engineers and Clients.  These Reports include wellfield readings along with flow to the flare.</w:t>
      </w:r>
    </w:p>
    <w:p w:rsidR="0041291B" w:rsidRPr="00AE79F9" w:rsidRDefault="0041291B" w:rsidP="0072348A">
      <w:pPr>
        <w:tabs>
          <w:tab w:val="left" w:pos="-1440"/>
          <w:tab w:val="left" w:pos="-720"/>
        </w:tabs>
        <w:spacing w:after="0" w:line="360" w:lineRule="auto"/>
        <w:rPr>
          <w:sz w:val="16"/>
          <w:szCs w:val="16"/>
        </w:rPr>
      </w:pP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spacing w:after="0" w:line="360" w:lineRule="auto"/>
        <w:ind w:left="360"/>
        <w:rPr>
          <w:szCs w:val="24"/>
        </w:rPr>
      </w:pPr>
      <w:r>
        <w:rPr>
          <w:szCs w:val="24"/>
        </w:rPr>
        <w:t>M</w:t>
      </w:r>
      <w:r w:rsidRPr="00D00A73">
        <w:rPr>
          <w:szCs w:val="24"/>
        </w:rPr>
        <w:t xml:space="preserve">ount Gilead, NC, Republic Services </w:t>
      </w:r>
      <w:proofErr w:type="spellStart"/>
      <w:r w:rsidRPr="00D00A73">
        <w:rPr>
          <w:szCs w:val="24"/>
        </w:rPr>
        <w:t>Uwharrie</w:t>
      </w:r>
      <w:proofErr w:type="spellEnd"/>
      <w:r w:rsidRPr="00D00A73">
        <w:rPr>
          <w:szCs w:val="24"/>
        </w:rPr>
        <w:t xml:space="preserve"> Regional Landfill – </w:t>
      </w:r>
    </w:p>
    <w:p w:rsidR="0041291B" w:rsidRPr="00D00A73" w:rsidRDefault="0041291B" w:rsidP="0041291B">
      <w:pPr>
        <w:numPr>
          <w:ilvl w:val="1"/>
          <w:numId w:val="47"/>
        </w:numPr>
        <w:tabs>
          <w:tab w:val="clear" w:pos="1440"/>
          <w:tab w:val="left" w:pos="-1440"/>
          <w:tab w:val="left" w:pos="-72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 xml:space="preserve">Reviewed and evaluated the monthly GCCS monitoring data </w:t>
      </w:r>
      <w:r>
        <w:rPr>
          <w:szCs w:val="24"/>
        </w:rPr>
        <w:t>for NSPS</w:t>
      </w:r>
      <w:r w:rsidRPr="00D00A73">
        <w:rPr>
          <w:szCs w:val="24"/>
        </w:rPr>
        <w:t xml:space="preserve"> compliance.    </w:t>
      </w:r>
    </w:p>
    <w:p w:rsidR="0041291B" w:rsidRPr="00D00A73" w:rsidRDefault="0041291B" w:rsidP="0041291B">
      <w:pPr>
        <w:numPr>
          <w:ilvl w:val="1"/>
          <w:numId w:val="47"/>
        </w:numPr>
        <w:tabs>
          <w:tab w:val="clear" w:pos="1440"/>
          <w:tab w:val="left" w:pos="-1440"/>
          <w:tab w:val="left" w:pos="-72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>Prepared Monthly GCCS Reports for Engineers and Clients.  These Reports include wellfield readings along with flow to the flare.</w:t>
      </w:r>
    </w:p>
    <w:p w:rsidR="0041291B" w:rsidRPr="0072348A" w:rsidRDefault="0041291B" w:rsidP="0072348A">
      <w:pPr>
        <w:tabs>
          <w:tab w:val="left" w:pos="-1440"/>
          <w:tab w:val="left" w:pos="-720"/>
          <w:tab w:val="left" w:pos="360"/>
        </w:tabs>
        <w:spacing w:after="0" w:line="360" w:lineRule="auto"/>
        <w:ind w:left="720"/>
        <w:rPr>
          <w:sz w:val="16"/>
          <w:szCs w:val="16"/>
        </w:rPr>
      </w:pP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spacing w:after="0" w:line="360" w:lineRule="auto"/>
        <w:ind w:left="360"/>
        <w:rPr>
          <w:szCs w:val="24"/>
        </w:rPr>
      </w:pPr>
      <w:r w:rsidRPr="00D00A73">
        <w:rPr>
          <w:szCs w:val="24"/>
        </w:rPr>
        <w:t xml:space="preserve">Aulander, NC, Republic Services East Carolina Regional Landfill – </w:t>
      </w:r>
    </w:p>
    <w:p w:rsidR="0041291B" w:rsidRPr="00D00A73" w:rsidRDefault="0041291B" w:rsidP="0041291B">
      <w:pPr>
        <w:numPr>
          <w:ilvl w:val="1"/>
          <w:numId w:val="48"/>
        </w:numPr>
        <w:tabs>
          <w:tab w:val="clear" w:pos="1440"/>
          <w:tab w:val="left" w:pos="-1440"/>
          <w:tab w:val="left" w:pos="-720"/>
          <w:tab w:val="num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 xml:space="preserve">Reviewed and evaluated the monthly GCCS monitoring data </w:t>
      </w:r>
      <w:r>
        <w:rPr>
          <w:szCs w:val="24"/>
        </w:rPr>
        <w:t>for NSPS</w:t>
      </w:r>
      <w:r w:rsidRPr="00D00A73">
        <w:rPr>
          <w:szCs w:val="24"/>
        </w:rPr>
        <w:t xml:space="preserve"> compliance.    </w:t>
      </w:r>
    </w:p>
    <w:p w:rsidR="0041291B" w:rsidRPr="00D00A73" w:rsidRDefault="0041291B" w:rsidP="0041291B">
      <w:pPr>
        <w:numPr>
          <w:ilvl w:val="1"/>
          <w:numId w:val="48"/>
        </w:numPr>
        <w:tabs>
          <w:tab w:val="clear" w:pos="1440"/>
          <w:tab w:val="left" w:pos="-1440"/>
          <w:tab w:val="left" w:pos="-720"/>
          <w:tab w:val="num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>Prepared Monthly GCCS Reports for Engineers and Clients.  These Reports include wellfield readings along with flow to the flare.</w:t>
      </w:r>
    </w:p>
    <w:p w:rsidR="0041291B" w:rsidRPr="00AE79F9" w:rsidRDefault="0041291B" w:rsidP="00AE79F9">
      <w:pPr>
        <w:tabs>
          <w:tab w:val="left" w:pos="-1440"/>
          <w:tab w:val="left" w:pos="-720"/>
        </w:tabs>
        <w:spacing w:after="0" w:line="360" w:lineRule="auto"/>
        <w:ind w:left="360"/>
        <w:rPr>
          <w:sz w:val="16"/>
          <w:szCs w:val="16"/>
        </w:rPr>
      </w:pPr>
    </w:p>
    <w:p w:rsidR="0041291B" w:rsidRPr="00D00A73" w:rsidRDefault="0041291B" w:rsidP="0041291B">
      <w:pPr>
        <w:numPr>
          <w:ilvl w:val="0"/>
          <w:numId w:val="46"/>
        </w:numPr>
        <w:tabs>
          <w:tab w:val="left" w:pos="-1440"/>
          <w:tab w:val="left" w:pos="-720"/>
          <w:tab w:val="left" w:pos="360"/>
        </w:tabs>
        <w:spacing w:after="0" w:line="360" w:lineRule="auto"/>
        <w:ind w:hanging="720"/>
        <w:rPr>
          <w:szCs w:val="24"/>
        </w:rPr>
      </w:pPr>
      <w:r w:rsidRPr="00D00A73">
        <w:rPr>
          <w:szCs w:val="24"/>
        </w:rPr>
        <w:t xml:space="preserve">Cross Anchor, SC, </w:t>
      </w:r>
      <w:r>
        <w:rPr>
          <w:szCs w:val="24"/>
        </w:rPr>
        <w:t xml:space="preserve">Republic Services </w:t>
      </w:r>
      <w:r w:rsidRPr="00D00A73">
        <w:rPr>
          <w:szCs w:val="24"/>
        </w:rPr>
        <w:t xml:space="preserve">Upstate Landfill – </w:t>
      </w:r>
    </w:p>
    <w:p w:rsidR="0041291B" w:rsidRPr="00726CB5" w:rsidRDefault="0041291B" w:rsidP="0041291B">
      <w:pPr>
        <w:numPr>
          <w:ilvl w:val="1"/>
          <w:numId w:val="46"/>
        </w:numPr>
        <w:tabs>
          <w:tab w:val="left" w:pos="-1440"/>
          <w:tab w:val="left" w:pos="-720"/>
          <w:tab w:val="left" w:pos="1080"/>
        </w:tabs>
        <w:spacing w:line="276" w:lineRule="auto"/>
        <w:ind w:left="1080"/>
        <w:rPr>
          <w:szCs w:val="24"/>
        </w:rPr>
      </w:pPr>
      <w:r w:rsidRPr="00D00A73">
        <w:rPr>
          <w:szCs w:val="24"/>
        </w:rPr>
        <w:lastRenderedPageBreak/>
        <w:t>Reviewed and evaluated the monthly GCCS monitoring data</w:t>
      </w:r>
      <w:r>
        <w:rPr>
          <w:szCs w:val="24"/>
        </w:rPr>
        <w:t xml:space="preserve"> for NSPS compliance.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spacing w:after="0" w:line="360" w:lineRule="auto"/>
        <w:ind w:left="360"/>
        <w:rPr>
          <w:szCs w:val="24"/>
        </w:rPr>
      </w:pPr>
      <w:r>
        <w:rPr>
          <w:szCs w:val="24"/>
        </w:rPr>
        <w:t>Fayetteville, NC,</w:t>
      </w:r>
      <w:r w:rsidRPr="00D00A73">
        <w:rPr>
          <w:szCs w:val="24"/>
        </w:rPr>
        <w:t xml:space="preserve"> </w:t>
      </w:r>
      <w:r>
        <w:rPr>
          <w:szCs w:val="24"/>
        </w:rPr>
        <w:t xml:space="preserve">Cumberland County Ann Street </w:t>
      </w:r>
      <w:r w:rsidRPr="00D00A73">
        <w:rPr>
          <w:szCs w:val="24"/>
        </w:rPr>
        <w:t xml:space="preserve">Landfill – </w:t>
      </w:r>
    </w:p>
    <w:p w:rsidR="0041291B" w:rsidRPr="00D00A73" w:rsidRDefault="0041291B" w:rsidP="0041291B">
      <w:pPr>
        <w:numPr>
          <w:ilvl w:val="1"/>
          <w:numId w:val="48"/>
        </w:numPr>
        <w:tabs>
          <w:tab w:val="clear" w:pos="1440"/>
          <w:tab w:val="left" w:pos="-1440"/>
          <w:tab w:val="left" w:pos="-720"/>
          <w:tab w:val="left" w:pos="108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 xml:space="preserve">Reviewed and evaluated the monthly GCCS monitoring data </w:t>
      </w:r>
      <w:r>
        <w:rPr>
          <w:szCs w:val="24"/>
        </w:rPr>
        <w:t>for NSPS</w:t>
      </w:r>
      <w:r w:rsidRPr="00D00A73">
        <w:rPr>
          <w:szCs w:val="24"/>
        </w:rPr>
        <w:t xml:space="preserve"> compliance.    </w:t>
      </w:r>
    </w:p>
    <w:p w:rsidR="0041291B" w:rsidRPr="00726CB5" w:rsidRDefault="0041291B" w:rsidP="0041291B">
      <w:pPr>
        <w:numPr>
          <w:ilvl w:val="1"/>
          <w:numId w:val="48"/>
        </w:numPr>
        <w:tabs>
          <w:tab w:val="clear" w:pos="1440"/>
          <w:tab w:val="left" w:pos="-1440"/>
          <w:tab w:val="left" w:pos="-720"/>
          <w:tab w:val="left" w:pos="1080"/>
        </w:tabs>
        <w:spacing w:line="276" w:lineRule="auto"/>
        <w:ind w:left="1080"/>
        <w:rPr>
          <w:szCs w:val="24"/>
        </w:rPr>
      </w:pPr>
      <w:r w:rsidRPr="00D00A73">
        <w:rPr>
          <w:szCs w:val="24"/>
        </w:rPr>
        <w:t>Prepared Monthly GCCS Reports for Engineers and Clients.  These Reports include wellfield readings along with flow to the flare.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spacing w:after="0" w:line="360" w:lineRule="auto"/>
        <w:ind w:left="360"/>
        <w:rPr>
          <w:szCs w:val="24"/>
        </w:rPr>
      </w:pPr>
      <w:r>
        <w:rPr>
          <w:szCs w:val="24"/>
        </w:rPr>
        <w:t>Greensboro</w:t>
      </w:r>
      <w:r w:rsidRPr="00D00A73">
        <w:rPr>
          <w:szCs w:val="24"/>
        </w:rPr>
        <w:t xml:space="preserve">, NC, </w:t>
      </w:r>
      <w:r>
        <w:rPr>
          <w:szCs w:val="24"/>
        </w:rPr>
        <w:t>City of Greensboro</w:t>
      </w:r>
      <w:r w:rsidRPr="00D00A73">
        <w:rPr>
          <w:szCs w:val="24"/>
        </w:rPr>
        <w:t xml:space="preserve"> </w:t>
      </w:r>
      <w:r>
        <w:rPr>
          <w:szCs w:val="24"/>
        </w:rPr>
        <w:t>White Street</w:t>
      </w:r>
      <w:r w:rsidRPr="00D00A73">
        <w:rPr>
          <w:szCs w:val="24"/>
        </w:rPr>
        <w:t xml:space="preserve"> Landfill – </w:t>
      </w:r>
    </w:p>
    <w:p w:rsidR="0041291B" w:rsidRPr="00D00A73" w:rsidRDefault="0041291B" w:rsidP="0041291B">
      <w:pPr>
        <w:numPr>
          <w:ilvl w:val="1"/>
          <w:numId w:val="47"/>
        </w:numPr>
        <w:tabs>
          <w:tab w:val="clear" w:pos="1440"/>
          <w:tab w:val="left" w:pos="-1440"/>
          <w:tab w:val="left" w:pos="-720"/>
        </w:tabs>
        <w:spacing w:after="0" w:line="276" w:lineRule="auto"/>
        <w:ind w:left="1080"/>
        <w:rPr>
          <w:szCs w:val="24"/>
        </w:rPr>
      </w:pPr>
      <w:r w:rsidRPr="00D00A73">
        <w:rPr>
          <w:szCs w:val="24"/>
        </w:rPr>
        <w:t xml:space="preserve">Reviewed and evaluated the monthly GCCS monitoring data </w:t>
      </w:r>
      <w:r>
        <w:rPr>
          <w:szCs w:val="24"/>
        </w:rPr>
        <w:t>for NSPS</w:t>
      </w:r>
      <w:r w:rsidRPr="00D00A73">
        <w:rPr>
          <w:szCs w:val="24"/>
        </w:rPr>
        <w:t xml:space="preserve"> compliance.    </w:t>
      </w:r>
    </w:p>
    <w:p w:rsidR="0041291B" w:rsidRPr="00726CB5" w:rsidRDefault="0041291B" w:rsidP="0041291B">
      <w:pPr>
        <w:numPr>
          <w:ilvl w:val="1"/>
          <w:numId w:val="47"/>
        </w:numPr>
        <w:tabs>
          <w:tab w:val="clear" w:pos="1440"/>
          <w:tab w:val="left" w:pos="-1440"/>
          <w:tab w:val="left" w:pos="-720"/>
        </w:tabs>
        <w:spacing w:line="276" w:lineRule="auto"/>
        <w:ind w:left="1080"/>
        <w:rPr>
          <w:szCs w:val="24"/>
        </w:rPr>
      </w:pPr>
      <w:r w:rsidRPr="00D00A73">
        <w:rPr>
          <w:szCs w:val="24"/>
        </w:rPr>
        <w:t>Prepared Monthly GCCS Reports for Engineers and Clients.  These Reports include wellfield readings along with flow to the flare.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left" w:pos="360"/>
          <w:tab w:val="num" w:pos="810"/>
        </w:tabs>
        <w:spacing w:after="0" w:line="360" w:lineRule="auto"/>
        <w:ind w:hanging="720"/>
        <w:rPr>
          <w:szCs w:val="24"/>
        </w:rPr>
      </w:pPr>
      <w:r w:rsidRPr="00D00A73">
        <w:rPr>
          <w:szCs w:val="24"/>
        </w:rPr>
        <w:t xml:space="preserve">Moncks Corner, SC, Berkeley County Landfill – </w:t>
      </w:r>
    </w:p>
    <w:p w:rsidR="0041291B" w:rsidRPr="00D00A73" w:rsidRDefault="0041291B" w:rsidP="0041291B">
      <w:pPr>
        <w:numPr>
          <w:ilvl w:val="1"/>
          <w:numId w:val="43"/>
        </w:numPr>
        <w:tabs>
          <w:tab w:val="left" w:pos="-1440"/>
          <w:tab w:val="left" w:pos="-720"/>
          <w:tab w:val="left" w:pos="1080"/>
        </w:tabs>
        <w:spacing w:after="0" w:line="276" w:lineRule="auto"/>
        <w:ind w:hanging="720"/>
        <w:rPr>
          <w:szCs w:val="24"/>
        </w:rPr>
      </w:pPr>
      <w:r w:rsidRPr="00D00A73">
        <w:rPr>
          <w:szCs w:val="24"/>
        </w:rPr>
        <w:t>Reviewed and evaluated the monthly GCCS monitoring data.</w:t>
      </w:r>
    </w:p>
    <w:p w:rsidR="0041291B" w:rsidRPr="00AE79F9" w:rsidRDefault="0041291B" w:rsidP="0041291B">
      <w:pPr>
        <w:numPr>
          <w:ilvl w:val="1"/>
          <w:numId w:val="43"/>
        </w:numPr>
        <w:tabs>
          <w:tab w:val="left" w:pos="-1440"/>
          <w:tab w:val="left" w:pos="-720"/>
          <w:tab w:val="left" w:pos="1080"/>
        </w:tabs>
        <w:spacing w:after="0" w:line="480" w:lineRule="auto"/>
        <w:ind w:hanging="720"/>
        <w:rPr>
          <w:szCs w:val="24"/>
        </w:rPr>
      </w:pPr>
      <w:r w:rsidRPr="00D00A73">
        <w:rPr>
          <w:szCs w:val="24"/>
        </w:rPr>
        <w:t>Compiled Flare data for Client.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spacing w:after="0" w:line="360" w:lineRule="auto"/>
        <w:ind w:left="360"/>
        <w:rPr>
          <w:szCs w:val="24"/>
        </w:rPr>
      </w:pPr>
      <w:r>
        <w:rPr>
          <w:szCs w:val="24"/>
        </w:rPr>
        <w:t>Honea Path, SC</w:t>
      </w:r>
      <w:r w:rsidRPr="00D00A73">
        <w:rPr>
          <w:szCs w:val="24"/>
        </w:rPr>
        <w:t xml:space="preserve">, </w:t>
      </w:r>
      <w:r>
        <w:rPr>
          <w:szCs w:val="24"/>
        </w:rPr>
        <w:t>Greenville County Twin Chimneys</w:t>
      </w:r>
      <w:r w:rsidRPr="00D00A73">
        <w:rPr>
          <w:szCs w:val="24"/>
        </w:rPr>
        <w:t xml:space="preserve"> Landfill – </w:t>
      </w:r>
    </w:p>
    <w:p w:rsidR="0041291B" w:rsidRPr="00D00A73" w:rsidRDefault="0041291B" w:rsidP="0041291B">
      <w:pPr>
        <w:numPr>
          <w:ilvl w:val="1"/>
          <w:numId w:val="48"/>
        </w:numPr>
        <w:tabs>
          <w:tab w:val="clear" w:pos="1440"/>
          <w:tab w:val="left" w:pos="-1440"/>
          <w:tab w:val="left" w:pos="-720"/>
          <w:tab w:val="num" w:pos="1080"/>
        </w:tabs>
        <w:spacing w:line="276" w:lineRule="auto"/>
        <w:ind w:left="1080"/>
        <w:rPr>
          <w:szCs w:val="24"/>
        </w:rPr>
      </w:pPr>
      <w:r w:rsidRPr="00D00A73">
        <w:rPr>
          <w:szCs w:val="24"/>
        </w:rPr>
        <w:t xml:space="preserve">Reviewed and evaluated the monthly GCCS monitoring data.    </w:t>
      </w:r>
    </w:p>
    <w:p w:rsidR="0041291B" w:rsidRPr="00107C58" w:rsidRDefault="0041291B" w:rsidP="0041291B">
      <w:pPr>
        <w:pStyle w:val="ResumeHeading3"/>
      </w:pPr>
      <w:r w:rsidRPr="00107C58">
        <w:t>Title V Services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smartTag w:uri="urn:schemas-microsoft-com:office:smarttags" w:element="City">
        <w:r w:rsidRPr="00D00A73">
          <w:rPr>
            <w:szCs w:val="24"/>
          </w:rPr>
          <w:t>Wellford</w:t>
        </w:r>
      </w:smartTag>
      <w:r w:rsidRPr="00D00A73">
        <w:rPr>
          <w:szCs w:val="24"/>
        </w:rPr>
        <w:t xml:space="preserve">, </w:t>
      </w:r>
      <w:smartTag w:uri="urn:schemas-microsoft-com:office:smarttags" w:element="State">
        <w:r w:rsidRPr="00D00A73">
          <w:rPr>
            <w:szCs w:val="24"/>
          </w:rPr>
          <w:t>SC</w:t>
        </w:r>
      </w:smartTag>
      <w:r w:rsidRPr="00D00A73">
        <w:rPr>
          <w:szCs w:val="24"/>
        </w:rPr>
        <w:t xml:space="preserve">, Waste Management Palmetto Landfill and </w:t>
      </w:r>
      <w:smartTag w:uri="urn:schemas-microsoft-com:office:smarttags" w:element="place">
        <w:smartTag w:uri="urn:schemas-microsoft-com:office:smarttags" w:element="PlaceName">
          <w:r w:rsidRPr="00D00A73">
            <w:rPr>
              <w:szCs w:val="24"/>
            </w:rPr>
            <w:t>Recycling</w:t>
          </w:r>
        </w:smartTag>
        <w:r w:rsidRPr="00D00A73">
          <w:rPr>
            <w:szCs w:val="24"/>
          </w:rPr>
          <w:t xml:space="preserve"> </w:t>
        </w:r>
        <w:smartTag w:uri="urn:schemas-microsoft-com:office:smarttags" w:element="PlaceType">
          <w:r w:rsidRPr="00D00A73">
            <w:rPr>
              <w:szCs w:val="24"/>
            </w:rPr>
            <w:t>Center</w:t>
          </w:r>
        </w:smartTag>
      </w:smartTag>
      <w:r w:rsidRPr="00D00A73">
        <w:rPr>
          <w:szCs w:val="24"/>
        </w:rPr>
        <w:t xml:space="preserve"> - Prepared Title V and NSPS Semi-Annual reports documents.  Including reviewing wellfield and flare flow data.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smartTag w:uri="urn:schemas-microsoft-com:office:smarttags" w:element="place">
        <w:smartTag w:uri="urn:schemas-microsoft-com:office:smarttags" w:element="City">
          <w:r w:rsidRPr="00D00A73">
            <w:rPr>
              <w:szCs w:val="24"/>
            </w:rPr>
            <w:t>Ridgeland</w:t>
          </w:r>
        </w:smartTag>
        <w:r w:rsidRPr="00D00A73">
          <w:rPr>
            <w:szCs w:val="24"/>
          </w:rPr>
          <w:t xml:space="preserve">, </w:t>
        </w:r>
        <w:smartTag w:uri="urn:schemas-microsoft-com:office:smarttags" w:element="State">
          <w:r w:rsidRPr="00D00A73">
            <w:rPr>
              <w:szCs w:val="24"/>
            </w:rPr>
            <w:t>SC</w:t>
          </w:r>
        </w:smartTag>
      </w:smartTag>
      <w:r w:rsidRPr="00D00A73">
        <w:rPr>
          <w:szCs w:val="24"/>
        </w:rPr>
        <w:t>, Waste Management Hickory Hill Landfill - Prepared Title V and NSPS Semi-Annual reports documents.  Including reviewing wellfield and flare flow data.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Dorchester, SC, Waste Management Oakridge Landfill - Prepared Title V and NSPS Semi-Annual reports documents.  Including reviewing wellfield and flare flow data.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Columbia, SC, Waste Management Richland Landfill - Prepared Title V and NSPS Semi-Annual reports documents.  Including reviewing wellfield and flare flow data.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Bishopville, SC, Republic Services Lee County Landfill - Prepared Title V and NSPS Semi-Annual reports documents.  Including reviewing wellfield and flare flow data.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Eastover, SC, Republic Services Northeast Landfill - Prepared Title V and NSPS Semi-Annual reports documents.  Including reviewing wellfield and flare flow data.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 xml:space="preserve">Mount Gilead, NC, Republic Services </w:t>
      </w:r>
      <w:proofErr w:type="spellStart"/>
      <w:r w:rsidRPr="00D00A73">
        <w:rPr>
          <w:szCs w:val="24"/>
        </w:rPr>
        <w:t>Uwharrie</w:t>
      </w:r>
      <w:proofErr w:type="spellEnd"/>
      <w:r w:rsidRPr="00D00A73">
        <w:rPr>
          <w:szCs w:val="24"/>
        </w:rPr>
        <w:t xml:space="preserve"> Regional Landfill - Prepared Title V and NSPS Semi-Annual reports documents.  Including reviewing wellfield and flare flow data.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Aulander, NC, Republic Services East Carolina Regional Landfill - Prepared Title V and NSPS Semi-Annual reports documents.  Including reviewing wellfield and flare flow data.</w:t>
      </w:r>
    </w:p>
    <w:p w:rsidR="0041291B" w:rsidRPr="00D00A73" w:rsidRDefault="0041291B" w:rsidP="0041291B">
      <w:pPr>
        <w:keepNext/>
        <w:keepLines/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lastRenderedPageBreak/>
        <w:t>Rougemont, NC, Republic Services Upper Piedmont Landfill - Prepared Title V and NSPS Semi-Annual reports documents.  Including reviewing wellfield and flare flow data.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Concord, NC</w:t>
      </w:r>
      <w:r w:rsidRPr="00D00A73">
        <w:rPr>
          <w:b/>
          <w:bCs/>
          <w:szCs w:val="24"/>
        </w:rPr>
        <w:t xml:space="preserve">, </w:t>
      </w:r>
      <w:r w:rsidRPr="00D00A73">
        <w:rPr>
          <w:szCs w:val="24"/>
        </w:rPr>
        <w:t>Republic Services Charlotte Motor Speedway Landfill - Prepared Title V and NSPS Semi-Annual reports documents.  Including reviewing wellfield and flare flow data.</w:t>
      </w:r>
    </w:p>
    <w:p w:rsidR="0041291B" w:rsidRPr="00107C58" w:rsidRDefault="0041291B" w:rsidP="0041291B">
      <w:pPr>
        <w:pStyle w:val="ResumeHeading3"/>
      </w:pPr>
      <w:r>
        <w:t>Construction - Permitting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Upstate New York Region – NY Thruway Project: (see description below)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Rochester, New York – Fiber Ring: (see description below)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New Jersey – Northern New Jersey Turnpike Project and Princeton Overbuild:</w:t>
      </w:r>
    </w:p>
    <w:p w:rsidR="0041291B" w:rsidRPr="00D00A73" w:rsidRDefault="0041291B" w:rsidP="0041291B">
      <w:pPr>
        <w:numPr>
          <w:ilvl w:val="1"/>
          <w:numId w:val="49"/>
        </w:numPr>
        <w:tabs>
          <w:tab w:val="clear" w:pos="1440"/>
          <w:tab w:val="left" w:pos="-1440"/>
          <w:tab w:val="left" w:pos="-720"/>
          <w:tab w:val="num" w:pos="1080"/>
        </w:tabs>
        <w:ind w:left="1080" w:hanging="450"/>
        <w:rPr>
          <w:szCs w:val="24"/>
        </w:rPr>
      </w:pPr>
      <w:r w:rsidRPr="00D00A73">
        <w:rPr>
          <w:szCs w:val="24"/>
        </w:rPr>
        <w:t xml:space="preserve">Assisted Contracts Department in determining agreement conditions per construction;  </w:t>
      </w:r>
    </w:p>
    <w:p w:rsidR="0041291B" w:rsidRPr="00D00A73" w:rsidRDefault="0041291B" w:rsidP="0041291B">
      <w:pPr>
        <w:numPr>
          <w:ilvl w:val="1"/>
          <w:numId w:val="49"/>
        </w:numPr>
        <w:tabs>
          <w:tab w:val="clear" w:pos="1440"/>
          <w:tab w:val="left" w:pos="-1440"/>
          <w:tab w:val="left" w:pos="-720"/>
          <w:tab w:val="num" w:pos="1080"/>
        </w:tabs>
        <w:ind w:left="1080" w:hanging="450"/>
        <w:rPr>
          <w:szCs w:val="24"/>
        </w:rPr>
      </w:pPr>
      <w:r w:rsidRPr="00D00A73">
        <w:rPr>
          <w:szCs w:val="24"/>
        </w:rPr>
        <w:t xml:space="preserve">Headed weekly meetings between Construction Managers, Project Managers and Client to update project advancement;  </w:t>
      </w:r>
    </w:p>
    <w:p w:rsidR="0041291B" w:rsidRPr="00D00A73" w:rsidRDefault="0041291B" w:rsidP="0041291B">
      <w:pPr>
        <w:numPr>
          <w:ilvl w:val="1"/>
          <w:numId w:val="49"/>
        </w:numPr>
        <w:tabs>
          <w:tab w:val="clear" w:pos="1440"/>
          <w:tab w:val="left" w:pos="-1440"/>
          <w:tab w:val="left" w:pos="-720"/>
          <w:tab w:val="num" w:pos="1080"/>
        </w:tabs>
        <w:ind w:left="1080" w:hanging="450"/>
        <w:rPr>
          <w:szCs w:val="24"/>
        </w:rPr>
      </w:pPr>
      <w:r w:rsidRPr="00D00A73">
        <w:rPr>
          <w:szCs w:val="24"/>
        </w:rPr>
        <w:t xml:space="preserve">Created and updates schedules for Projects; including engineering services, design work, permitting, construction, material procurement and placement of construction crews for each part of the project phase;  </w:t>
      </w:r>
    </w:p>
    <w:p w:rsidR="0041291B" w:rsidRPr="00D00A73" w:rsidRDefault="0041291B" w:rsidP="0041291B">
      <w:pPr>
        <w:numPr>
          <w:ilvl w:val="1"/>
          <w:numId w:val="49"/>
        </w:numPr>
        <w:tabs>
          <w:tab w:val="clear" w:pos="1440"/>
          <w:tab w:val="left" w:pos="-1440"/>
          <w:tab w:val="left" w:pos="-720"/>
          <w:tab w:val="num" w:pos="1080"/>
        </w:tabs>
        <w:ind w:left="1080" w:hanging="450"/>
        <w:rPr>
          <w:szCs w:val="24"/>
        </w:rPr>
      </w:pPr>
      <w:r w:rsidRPr="00D00A73">
        <w:rPr>
          <w:szCs w:val="24"/>
        </w:rPr>
        <w:t xml:space="preserve">Supported Engineers; assisting in engineering phase by riding route to determine potential permitting issues.  Established route based on obtaining permits;  </w:t>
      </w:r>
    </w:p>
    <w:p w:rsidR="0041291B" w:rsidRPr="00D00A73" w:rsidRDefault="0041291B" w:rsidP="0041291B">
      <w:pPr>
        <w:numPr>
          <w:ilvl w:val="1"/>
          <w:numId w:val="49"/>
        </w:numPr>
        <w:tabs>
          <w:tab w:val="clear" w:pos="1440"/>
          <w:tab w:val="left" w:pos="-1440"/>
          <w:tab w:val="left" w:pos="-720"/>
          <w:tab w:val="num" w:pos="1080"/>
        </w:tabs>
        <w:ind w:left="1080" w:hanging="450"/>
        <w:rPr>
          <w:szCs w:val="24"/>
        </w:rPr>
      </w:pPr>
      <w:r w:rsidRPr="00D00A73">
        <w:rPr>
          <w:szCs w:val="24"/>
        </w:rPr>
        <w:t>Reviewed CADD drawings to ensure specifications are correct for upcoming work;</w:t>
      </w:r>
    </w:p>
    <w:p w:rsidR="0041291B" w:rsidRPr="00D00A73" w:rsidRDefault="0041291B" w:rsidP="0041291B">
      <w:pPr>
        <w:numPr>
          <w:ilvl w:val="1"/>
          <w:numId w:val="49"/>
        </w:numPr>
        <w:tabs>
          <w:tab w:val="clear" w:pos="1440"/>
          <w:tab w:val="left" w:pos="-1440"/>
          <w:tab w:val="left" w:pos="-720"/>
          <w:tab w:val="num" w:pos="1080"/>
        </w:tabs>
        <w:ind w:left="1080" w:hanging="450"/>
        <w:rPr>
          <w:szCs w:val="24"/>
        </w:rPr>
      </w:pPr>
      <w:r w:rsidRPr="00D00A73">
        <w:rPr>
          <w:szCs w:val="24"/>
        </w:rPr>
        <w:t>Worked with State and County agencies, along with local municipalities to obtain all necessary permits prior to construction;</w:t>
      </w:r>
    </w:p>
    <w:p w:rsidR="0041291B" w:rsidRPr="00D00A73" w:rsidRDefault="0041291B" w:rsidP="0041291B">
      <w:pPr>
        <w:numPr>
          <w:ilvl w:val="1"/>
          <w:numId w:val="49"/>
        </w:numPr>
        <w:tabs>
          <w:tab w:val="clear" w:pos="1440"/>
          <w:tab w:val="left" w:pos="-1440"/>
          <w:tab w:val="left" w:pos="-720"/>
          <w:tab w:val="num" w:pos="1080"/>
        </w:tabs>
        <w:ind w:left="1080" w:hanging="450"/>
        <w:rPr>
          <w:szCs w:val="24"/>
        </w:rPr>
      </w:pPr>
      <w:r w:rsidRPr="00D00A73">
        <w:rPr>
          <w:szCs w:val="24"/>
        </w:rPr>
        <w:t>Worked with companies owning property to gain right-of-way use to install and perform construction on privately owned properties;</w:t>
      </w:r>
    </w:p>
    <w:p w:rsidR="0041291B" w:rsidRPr="00D00A73" w:rsidRDefault="0041291B" w:rsidP="0041291B">
      <w:pPr>
        <w:numPr>
          <w:ilvl w:val="1"/>
          <w:numId w:val="49"/>
        </w:numPr>
        <w:tabs>
          <w:tab w:val="clear" w:pos="1440"/>
          <w:tab w:val="left" w:pos="-1440"/>
          <w:tab w:val="left" w:pos="-720"/>
          <w:tab w:val="num" w:pos="1080"/>
        </w:tabs>
        <w:ind w:left="1080" w:hanging="450"/>
        <w:rPr>
          <w:szCs w:val="24"/>
        </w:rPr>
      </w:pPr>
      <w:r w:rsidRPr="00D00A73">
        <w:rPr>
          <w:szCs w:val="24"/>
        </w:rPr>
        <w:t>Continued working with Construction Managers to ensure crews were in locations that permits and materials were secured for, thus providing the most cost effective process;</w:t>
      </w:r>
    </w:p>
    <w:p w:rsidR="0041291B" w:rsidRPr="00D00A73" w:rsidRDefault="0041291B" w:rsidP="0041291B">
      <w:pPr>
        <w:numPr>
          <w:ilvl w:val="1"/>
          <w:numId w:val="49"/>
        </w:numPr>
        <w:tabs>
          <w:tab w:val="clear" w:pos="1440"/>
          <w:tab w:val="left" w:pos="-1440"/>
          <w:tab w:val="left" w:pos="-720"/>
          <w:tab w:val="num" w:pos="1080"/>
        </w:tabs>
        <w:ind w:left="1080" w:hanging="450"/>
        <w:rPr>
          <w:szCs w:val="24"/>
        </w:rPr>
      </w:pPr>
      <w:r w:rsidRPr="00D00A73">
        <w:rPr>
          <w:szCs w:val="24"/>
        </w:rPr>
        <w:t>Continued working with State DOT and County agencies to abide by all permitting conditions; including traffic control, construction agreements, and other conditions agreed upon in permits/contracts.</w:t>
      </w:r>
    </w:p>
    <w:p w:rsidR="0041291B" w:rsidRPr="00107C58" w:rsidRDefault="0041291B" w:rsidP="0041291B">
      <w:pPr>
        <w:pStyle w:val="ResumeHeading3"/>
      </w:pPr>
      <w:r w:rsidRPr="00107C58">
        <w:t>Accounting</w:t>
      </w:r>
    </w:p>
    <w:p w:rsidR="0041291B" w:rsidRPr="00D00A73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D00A73">
        <w:rPr>
          <w:szCs w:val="24"/>
        </w:rPr>
        <w:t>South Carolina: Prepared monthly accounting logs and budget reviews for engineering and construction services.</w:t>
      </w:r>
    </w:p>
    <w:p w:rsidR="0041291B" w:rsidRPr="00726CB5" w:rsidRDefault="0041291B" w:rsidP="0041291B">
      <w:pPr>
        <w:numPr>
          <w:ilvl w:val="0"/>
          <w:numId w:val="43"/>
        </w:numPr>
        <w:tabs>
          <w:tab w:val="clear" w:pos="720"/>
          <w:tab w:val="left" w:pos="-1440"/>
          <w:tab w:val="left" w:pos="-720"/>
          <w:tab w:val="num" w:pos="360"/>
        </w:tabs>
        <w:ind w:left="360"/>
        <w:rPr>
          <w:szCs w:val="24"/>
        </w:rPr>
      </w:pPr>
      <w:r w:rsidRPr="00726CB5">
        <w:rPr>
          <w:szCs w:val="24"/>
        </w:rPr>
        <w:t>Assisted in monthly invoicing and budget tracking.</w:t>
      </w:r>
    </w:p>
    <w:p w:rsidR="000F4E46" w:rsidRPr="00233433" w:rsidRDefault="000F4E46" w:rsidP="00E96AF8"/>
    <w:sectPr w:rsidR="000F4E46" w:rsidRPr="00233433" w:rsidSect="008F1415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8B4" w:rsidRDefault="008F28B4" w:rsidP="00233433">
      <w:r>
        <w:separator/>
      </w:r>
    </w:p>
    <w:p w:rsidR="008F28B4" w:rsidRDefault="008F28B4" w:rsidP="00233433"/>
  </w:endnote>
  <w:endnote w:type="continuationSeparator" w:id="0">
    <w:p w:rsidR="008F28B4" w:rsidRDefault="008F28B4" w:rsidP="00233433">
      <w:r>
        <w:continuationSeparator/>
      </w:r>
    </w:p>
    <w:p w:rsidR="008F28B4" w:rsidRDefault="008F28B4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41291B">
      <w:t>Freeman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054C6E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8B4" w:rsidRDefault="008F28B4" w:rsidP="00233433">
      <w:r>
        <w:separator/>
      </w:r>
    </w:p>
    <w:p w:rsidR="008F28B4" w:rsidRDefault="008F28B4" w:rsidP="00233433"/>
  </w:footnote>
  <w:footnote w:type="continuationSeparator" w:id="0">
    <w:p w:rsidR="008F28B4" w:rsidRDefault="008F28B4" w:rsidP="00233433">
      <w:r>
        <w:continuationSeparator/>
      </w:r>
    </w:p>
    <w:p w:rsidR="008F28B4" w:rsidRDefault="008F28B4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0B3953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C388E"/>
    <w:multiLevelType w:val="hybridMultilevel"/>
    <w:tmpl w:val="C5329E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1F882A8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3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vanish w:val="0"/>
        <w:color w:val="000000"/>
        <w:spacing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4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205992"/>
    <w:multiLevelType w:val="hybridMultilevel"/>
    <w:tmpl w:val="FBB046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1F882A8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8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2E4CAA"/>
    <w:multiLevelType w:val="hybridMultilevel"/>
    <w:tmpl w:val="BCEAED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1F882A8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8" w15:restartNumberingAfterBreak="0">
    <w:nsid w:val="35775FD8"/>
    <w:multiLevelType w:val="hybridMultilevel"/>
    <w:tmpl w:val="6D5E07A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1F882A8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CA6DA1"/>
    <w:multiLevelType w:val="hybridMultilevel"/>
    <w:tmpl w:val="291C5A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1F882A8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5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56717"/>
    <w:multiLevelType w:val="hybridMultilevel"/>
    <w:tmpl w:val="4C9C887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882A8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4" w15:restartNumberingAfterBreak="0">
    <w:nsid w:val="71FA4668"/>
    <w:multiLevelType w:val="hybridMultilevel"/>
    <w:tmpl w:val="6B868C3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1F882A8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0"/>
  </w:num>
  <w:num w:numId="3">
    <w:abstractNumId w:val="3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3"/>
  </w:num>
  <w:num w:numId="13">
    <w:abstractNumId w:val="13"/>
  </w:num>
  <w:num w:numId="14">
    <w:abstractNumId w:val="35"/>
  </w:num>
  <w:num w:numId="15">
    <w:abstractNumId w:val="42"/>
  </w:num>
  <w:num w:numId="16">
    <w:abstractNumId w:val="19"/>
  </w:num>
  <w:num w:numId="17">
    <w:abstractNumId w:val="27"/>
  </w:num>
  <w:num w:numId="18">
    <w:abstractNumId w:val="12"/>
  </w:num>
  <w:num w:numId="19">
    <w:abstractNumId w:val="8"/>
  </w:num>
  <w:num w:numId="20">
    <w:abstractNumId w:val="16"/>
  </w:num>
  <w:num w:numId="21">
    <w:abstractNumId w:val="14"/>
  </w:num>
  <w:num w:numId="22">
    <w:abstractNumId w:val="36"/>
  </w:num>
  <w:num w:numId="23">
    <w:abstractNumId w:val="36"/>
    <w:lvlOverride w:ilvl="0">
      <w:startOverride w:val="1"/>
    </w:lvlOverride>
  </w:num>
  <w:num w:numId="24">
    <w:abstractNumId w:val="37"/>
  </w:num>
  <w:num w:numId="25">
    <w:abstractNumId w:val="18"/>
  </w:num>
  <w:num w:numId="26">
    <w:abstractNumId w:val="22"/>
  </w:num>
  <w:num w:numId="27">
    <w:abstractNumId w:val="41"/>
  </w:num>
  <w:num w:numId="28">
    <w:abstractNumId w:val="31"/>
  </w:num>
  <w:num w:numId="29">
    <w:abstractNumId w:val="21"/>
  </w:num>
  <w:num w:numId="30">
    <w:abstractNumId w:val="10"/>
  </w:num>
  <w:num w:numId="31">
    <w:abstractNumId w:val="25"/>
  </w:num>
  <w:num w:numId="32">
    <w:abstractNumId w:val="26"/>
  </w:num>
  <w:num w:numId="33">
    <w:abstractNumId w:val="40"/>
  </w:num>
  <w:num w:numId="34">
    <w:abstractNumId w:val="33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34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</w:num>
  <w:num w:numId="40">
    <w:abstractNumId w:val="23"/>
  </w:num>
  <w:num w:numId="41">
    <w:abstractNumId w:val="45"/>
  </w:num>
  <w:num w:numId="42">
    <w:abstractNumId w:val="9"/>
  </w:num>
  <w:num w:numId="43">
    <w:abstractNumId w:val="39"/>
  </w:num>
  <w:num w:numId="44">
    <w:abstractNumId w:val="44"/>
  </w:num>
  <w:num w:numId="45">
    <w:abstractNumId w:val="28"/>
  </w:num>
  <w:num w:numId="46">
    <w:abstractNumId w:val="29"/>
  </w:num>
  <w:num w:numId="47">
    <w:abstractNumId w:val="15"/>
  </w:num>
  <w:num w:numId="48">
    <w:abstractNumId w:val="24"/>
  </w:num>
  <w:num w:numId="4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8E764A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54C6E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4E46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399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26DE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4A6E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0AA1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291B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1FBF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3A0F"/>
    <w:rsid w:val="0058583A"/>
    <w:rsid w:val="00585C33"/>
    <w:rsid w:val="00591CBC"/>
    <w:rsid w:val="005972D8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2DED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57EF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E764A"/>
    <w:rsid w:val="008F1415"/>
    <w:rsid w:val="008F2285"/>
    <w:rsid w:val="008F28B4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18E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47BA7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8771F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stockticker"/>
  <w:shapeDefaults>
    <o:shapedefaults v:ext="edit" spidmax="6145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33DBA100"/>
  <w15:docId w15:val="{D0566334-B8D5-4F97-974D-92654718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0F4E46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qFormat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qFormat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qFormat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rsid w:val="002C4A6E"/>
    <w:rPr>
      <w:rFonts w:ascii="Univers" w:hAnsi="Univers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rsid w:val="002C4A6E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DDFDEF-91B9-43C0-89F3-5EF2F49158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CBEA99-FB6C-4046-A94E-F776D09BA84F}"/>
</file>

<file path=customXml/itemProps3.xml><?xml version="1.0" encoding="utf-8"?>
<ds:datastoreItem xmlns:ds="http://schemas.openxmlformats.org/officeDocument/2006/customXml" ds:itemID="{975094CB-A366-4E68-874F-EB09D3E7F104}"/>
</file>

<file path=customXml/itemProps4.xml><?xml version="1.0" encoding="utf-8"?>
<ds:datastoreItem xmlns:ds="http://schemas.openxmlformats.org/officeDocument/2006/customXml" ds:itemID="{E61ABBEE-1E10-4DA0-B2C4-63F7027242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891</Words>
  <Characters>5486</Characters>
  <Application>Microsoft Office Word</Application>
  <DocSecurity>0</DocSecurity>
  <Lines>101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6304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Blake, Heather</dc:creator>
  <cp:lastModifiedBy>Blake, Heather</cp:lastModifiedBy>
  <cp:revision>2</cp:revision>
  <cp:lastPrinted>2023-02-03T20:19:00Z</cp:lastPrinted>
  <dcterms:created xsi:type="dcterms:W3CDTF">2023-02-15T17:38:00Z</dcterms:created>
  <dcterms:modified xsi:type="dcterms:W3CDTF">2023-02-15T17:38:00Z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28d913a73069a711ef91c9b5dc757c8257a59aaa3e0eded54aef6986b59b62d9</vt:lpwstr>
  </property>
  <property fmtid="{D5CDD505-2E9C-101B-9397-08002B2CF9AE}" pid="3" name="ContentTypeId">
    <vt:lpwstr>0x01010049123141C7725848BF08037A7A7A178A</vt:lpwstr>
  </property>
</Properties>
</file>