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67A" w:rsidRDefault="008A702E" w:rsidP="00802AD3">
      <w:pPr>
        <w:pStyle w:val="ResumeHeading1"/>
        <w:rPr>
          <w:b/>
          <w:highlight w:val="yellow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B0E10C5" wp14:editId="25A6193B">
            <wp:simplePos x="0" y="0"/>
            <wp:positionH relativeFrom="column">
              <wp:posOffset>4743450</wp:posOffset>
            </wp:positionH>
            <wp:positionV relativeFrom="paragraph">
              <wp:posOffset>149860</wp:posOffset>
            </wp:positionV>
            <wp:extent cx="113157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091" y="21391"/>
                <wp:lineTo x="210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1117_1332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7" t="10006" r="29478" b="8721"/>
                    <a:stretch/>
                  </pic:blipFill>
                  <pic:spPr bwMode="auto">
                    <a:xfrm>
                      <a:off x="0" y="0"/>
                      <a:ext cx="113157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Albert Glenn</w:t>
      </w:r>
      <w:r w:rsidR="00D0767A" w:rsidRPr="00672AA4">
        <w:t xml:space="preserve">, </w:t>
      </w:r>
      <w:r w:rsidR="00D0767A" w:rsidRPr="00802AD3">
        <w:t>pe</w:t>
      </w:r>
      <w:r w:rsidR="00D0767A" w:rsidRPr="00672AA4">
        <w:rPr>
          <w:highlight w:val="yellow"/>
        </w:rPr>
        <w:t xml:space="preserve"> </w:t>
      </w:r>
    </w:p>
    <w:p w:rsidR="00D0767A" w:rsidRPr="00802AD3" w:rsidRDefault="00D0767A" w:rsidP="00802AD3">
      <w:pPr>
        <w:pStyle w:val="ResumeHeading2"/>
      </w:pPr>
      <w:r w:rsidRPr="00802AD3">
        <w:t>Education</w:t>
      </w:r>
    </w:p>
    <w:p w:rsidR="00D0767A" w:rsidRPr="00125FD8" w:rsidRDefault="008A702E" w:rsidP="00802AD3">
      <w:r w:rsidRPr="008A702E">
        <w:t>B.S. - Civil Engineering, University of North Carolina at Charlotte, 1995</w:t>
      </w:r>
    </w:p>
    <w:p w:rsidR="00D0767A" w:rsidRPr="00802AD3" w:rsidRDefault="00D0767A" w:rsidP="00802AD3">
      <w:pPr>
        <w:pStyle w:val="ResumeHeading2"/>
      </w:pPr>
      <w:r w:rsidRPr="00802AD3">
        <w:t>Professional Licenses</w:t>
      </w:r>
    </w:p>
    <w:p w:rsidR="008A702E" w:rsidRPr="004E33A9" w:rsidRDefault="00346A0A" w:rsidP="008A702E">
      <w:pPr>
        <w:spacing w:after="0"/>
      </w:pPr>
      <w:r>
        <w:t>Professional Engineer, North Carolina</w:t>
      </w:r>
      <w:r w:rsidR="008A702E" w:rsidRPr="004E33A9">
        <w:t xml:space="preserve"> </w:t>
      </w:r>
    </w:p>
    <w:p w:rsidR="00D0767A" w:rsidRPr="00125FD8" w:rsidRDefault="00D0767A" w:rsidP="00802AD3">
      <w:pPr>
        <w:pStyle w:val="ResumeHeading2"/>
      </w:pPr>
      <w:r w:rsidRPr="00125FD8">
        <w:t>Professional Affiliations</w:t>
      </w:r>
    </w:p>
    <w:p w:rsidR="00D0767A" w:rsidRDefault="008A702E" w:rsidP="00663712">
      <w:pPr>
        <w:spacing w:after="0"/>
      </w:pPr>
      <w:r w:rsidRPr="008A702E">
        <w:t>Solid Waste Association of North America (SWANA), North Carolina Chapter</w:t>
      </w:r>
    </w:p>
    <w:p w:rsidR="00D0767A" w:rsidRPr="00125FD8" w:rsidRDefault="00D0767A" w:rsidP="00802AD3">
      <w:r w:rsidRPr="00125FD8">
        <w:t>American Society of Civil Engineers</w:t>
      </w:r>
    </w:p>
    <w:p w:rsidR="00D0767A" w:rsidRPr="00125FD8" w:rsidRDefault="00D0767A" w:rsidP="00802AD3">
      <w:pPr>
        <w:pStyle w:val="ResumeHeading2"/>
      </w:pPr>
      <w:r w:rsidRPr="00125FD8">
        <w:t>Professional Experience</w:t>
      </w:r>
    </w:p>
    <w:p w:rsidR="00D0767A" w:rsidRPr="00125FD8" w:rsidRDefault="00AE2AFD" w:rsidP="00802AD3">
      <w:r>
        <w:t xml:space="preserve">Over the past 24 years, </w:t>
      </w:r>
      <w:r w:rsidR="008A702E" w:rsidRPr="008A702E">
        <w:t xml:space="preserve">Albert Glenn has </w:t>
      </w:r>
      <w:r>
        <w:t xml:space="preserve">been assisting both public and private entities with solving and managing their environmental compliance and projects.  </w:t>
      </w:r>
      <w:r w:rsidR="008A702E" w:rsidRPr="008A702E">
        <w:t>His experience includes engineering and process design, project management, planning, regulatory liaison, federal and state permitting, construction quality assurance (CQA) and qu</w:t>
      </w:r>
      <w:r w:rsidR="00535E95">
        <w:t xml:space="preserve">ality control.  Examples of relevant </w:t>
      </w:r>
      <w:r w:rsidR="008A702E" w:rsidRPr="008A702E">
        <w:t>project experience include:</w:t>
      </w:r>
      <w:r w:rsidR="00D0767A">
        <w:t xml:space="preserve">  </w:t>
      </w:r>
    </w:p>
    <w:p w:rsidR="00D0767A" w:rsidRPr="00663712" w:rsidRDefault="00AE2AFD" w:rsidP="00663712">
      <w:pPr>
        <w:pStyle w:val="ResumeHeading3"/>
      </w:pPr>
      <w:r>
        <w:t xml:space="preserve">Facility </w:t>
      </w:r>
      <w:r w:rsidR="001B5A77">
        <w:t>Environmental</w:t>
      </w:r>
      <w:r w:rsidR="00D0767A" w:rsidRPr="00663712">
        <w:t xml:space="preserve"> Services</w:t>
      </w:r>
    </w:p>
    <w:p w:rsidR="00D0767A" w:rsidRPr="00DB1EDA" w:rsidRDefault="00193EC2" w:rsidP="00663712">
      <w:pPr>
        <w:rPr>
          <w:rStyle w:val="CharChar"/>
          <w:b w:val="0"/>
        </w:rPr>
      </w:pPr>
      <w:r>
        <w:rPr>
          <w:b/>
        </w:rPr>
        <w:t>Re-Community Recycling</w:t>
      </w:r>
      <w:r w:rsidR="00D0767A" w:rsidRPr="00B55BA1">
        <w:rPr>
          <w:b/>
        </w:rPr>
        <w:t xml:space="preserve">, </w:t>
      </w:r>
      <w:r>
        <w:rPr>
          <w:b/>
        </w:rPr>
        <w:t>Charlotte</w:t>
      </w:r>
      <w:r w:rsidR="00D0767A" w:rsidRPr="00B55BA1">
        <w:rPr>
          <w:b/>
        </w:rPr>
        <w:t xml:space="preserve">, </w:t>
      </w:r>
      <w:r>
        <w:rPr>
          <w:b/>
        </w:rPr>
        <w:t>N</w:t>
      </w:r>
      <w:r w:rsidR="00D0767A" w:rsidRPr="00B55BA1">
        <w:rPr>
          <w:b/>
        </w:rPr>
        <w:t>C.</w:t>
      </w:r>
      <w:r w:rsidR="00D0767A" w:rsidRPr="00DB1EDA">
        <w:rPr>
          <w:rStyle w:val="CharChar"/>
        </w:rPr>
        <w:t xml:space="preserve">  </w:t>
      </w:r>
      <w:r w:rsidR="00535E95">
        <w:t>Assisted</w:t>
      </w:r>
      <w:r w:rsidR="00246D01">
        <w:t xml:space="preserve"> with maintaining compliance, employee training, and monitoring for the </w:t>
      </w:r>
      <w:r w:rsidR="00535E95">
        <w:t>facility’s</w:t>
      </w:r>
      <w:r w:rsidR="00246D01">
        <w:t xml:space="preserve"> National Pollutant </w:t>
      </w:r>
      <w:r w:rsidR="00535E95">
        <w:t>Discharge</w:t>
      </w:r>
      <w:r w:rsidR="00246D01">
        <w:t xml:space="preserve"> Elimination System (</w:t>
      </w:r>
      <w:r w:rsidR="00535E95">
        <w:t>NPDES</w:t>
      </w:r>
      <w:r w:rsidR="00246D01">
        <w:t>) stormwater permit for industrial activities, including preparing</w:t>
      </w:r>
      <w:r w:rsidRPr="00193EC2">
        <w:t xml:space="preserve"> a </w:t>
      </w:r>
      <w:r w:rsidR="00AE2AFD">
        <w:t>Stormwater Pollution Prevention</w:t>
      </w:r>
      <w:r w:rsidR="00246D01">
        <w:t xml:space="preserve"> Plan (SWPPP) and</w:t>
      </w:r>
      <w:r w:rsidR="00AE2AFD">
        <w:t xml:space="preserve"> </w:t>
      </w:r>
      <w:r w:rsidRPr="00193EC2">
        <w:t>S</w:t>
      </w:r>
      <w:r>
        <w:t>pill Prevention Cont</w:t>
      </w:r>
      <w:r w:rsidR="00535E95">
        <w:t>rol and Countermeasures (SPCC) P</w:t>
      </w:r>
      <w:r>
        <w:t xml:space="preserve">lan </w:t>
      </w:r>
      <w:r w:rsidR="00246D01">
        <w:t>for the on-site petroleum aboveground storage</w:t>
      </w:r>
      <w:r>
        <w:t>.</w:t>
      </w:r>
      <w:r w:rsidR="00D0767A" w:rsidRPr="00DB1EDA">
        <w:t xml:space="preserve"> </w:t>
      </w:r>
    </w:p>
    <w:p w:rsidR="00221B82" w:rsidRDefault="00221B82" w:rsidP="00221B82">
      <w:r w:rsidRPr="008F06F5">
        <w:rPr>
          <w:b/>
        </w:rPr>
        <w:t xml:space="preserve">NDPES Permitting, </w:t>
      </w:r>
      <w:r w:rsidR="00E52A18">
        <w:rPr>
          <w:b/>
        </w:rPr>
        <w:t>Stormwater Pollution Prevention Plan</w:t>
      </w:r>
      <w:r w:rsidR="00AC7A65">
        <w:rPr>
          <w:b/>
        </w:rPr>
        <w:t xml:space="preserve"> (SWPPP)</w:t>
      </w:r>
      <w:r w:rsidR="00535E95">
        <w:rPr>
          <w:b/>
        </w:rPr>
        <w:t xml:space="preserve">, </w:t>
      </w:r>
      <w:r w:rsidRPr="008F06F5">
        <w:rPr>
          <w:b/>
        </w:rPr>
        <w:t xml:space="preserve">and Training.  </w:t>
      </w:r>
      <w:r>
        <w:t>Prepared both industrial and construction NDPES permitting and SWPPP for multiple facilities.  These facilities include:</w:t>
      </w:r>
    </w:p>
    <w:p w:rsidR="00221B82" w:rsidRDefault="00221B82" w:rsidP="00221B82">
      <w:pPr>
        <w:pStyle w:val="Bullet1-line"/>
      </w:pPr>
      <w:r>
        <w:t>Republic Services, Inc. transfer stations in North Carolina and South Carolina.</w:t>
      </w:r>
    </w:p>
    <w:p w:rsidR="00221B82" w:rsidRDefault="00221B82" w:rsidP="00221B82">
      <w:pPr>
        <w:pStyle w:val="Bullet1-line"/>
      </w:pPr>
      <w:r>
        <w:t>Charlotte Motor Speedway Landfill, Concord, NC</w:t>
      </w:r>
    </w:p>
    <w:p w:rsidR="00221B82" w:rsidRDefault="00221B82" w:rsidP="00221B82">
      <w:pPr>
        <w:pStyle w:val="Bullet1-line"/>
      </w:pPr>
      <w:r>
        <w:t>Lockhart Power, Wellford, SC</w:t>
      </w:r>
    </w:p>
    <w:p w:rsidR="00221B82" w:rsidRDefault="00221B82" w:rsidP="00221B82">
      <w:pPr>
        <w:pStyle w:val="Bullet1-line"/>
      </w:pPr>
      <w:r>
        <w:t>Uwharrie Landfill, Troy, NC</w:t>
      </w:r>
    </w:p>
    <w:p w:rsidR="00221B82" w:rsidRDefault="00221B82" w:rsidP="00221B82">
      <w:pPr>
        <w:pStyle w:val="Bullet1-line"/>
      </w:pPr>
      <w:r>
        <w:t xml:space="preserve">Anson County Landfill, </w:t>
      </w:r>
      <w:proofErr w:type="spellStart"/>
      <w:r>
        <w:t>Polkton</w:t>
      </w:r>
      <w:proofErr w:type="spellEnd"/>
      <w:r>
        <w:t>, NC</w:t>
      </w:r>
    </w:p>
    <w:p w:rsidR="00221B82" w:rsidRDefault="00221B82" w:rsidP="00221B82">
      <w:pPr>
        <w:pStyle w:val="Bullet1-line"/>
      </w:pPr>
      <w:r>
        <w:t>Electronics Recyclers, Inc., Badin, NC</w:t>
      </w:r>
    </w:p>
    <w:p w:rsidR="00221B82" w:rsidRDefault="00221B82" w:rsidP="00221B82">
      <w:pPr>
        <w:pStyle w:val="Bullet1-line"/>
      </w:pPr>
      <w:r>
        <w:t>Peterman Bus Facilities, Ohio</w:t>
      </w:r>
    </w:p>
    <w:p w:rsidR="00D0767A" w:rsidRDefault="00221B82" w:rsidP="00663712">
      <w:pPr>
        <w:pStyle w:val="Bullet1-line"/>
      </w:pPr>
      <w:r>
        <w:t>Union County Solid Waste Management Facility, Wingate, NC</w:t>
      </w:r>
    </w:p>
    <w:p w:rsidR="00221B82" w:rsidRDefault="00221B82" w:rsidP="00221B82">
      <w:pPr>
        <w:pStyle w:val="Bullet1-line"/>
        <w:numPr>
          <w:ilvl w:val="0"/>
          <w:numId w:val="0"/>
        </w:numPr>
        <w:ind w:left="1080"/>
      </w:pPr>
    </w:p>
    <w:p w:rsidR="00E52A18" w:rsidRPr="00E52A18" w:rsidRDefault="00AC7A65" w:rsidP="00E52A18">
      <w:r w:rsidRPr="00AC7A65">
        <w:rPr>
          <w:b/>
        </w:rPr>
        <w:t>Spill Prevention Con</w:t>
      </w:r>
      <w:r>
        <w:rPr>
          <w:b/>
        </w:rPr>
        <w:t>trol and Countermeasures P</w:t>
      </w:r>
      <w:r w:rsidRPr="00AC7A65">
        <w:rPr>
          <w:b/>
        </w:rPr>
        <w:t>lan</w:t>
      </w:r>
      <w:r>
        <w:rPr>
          <w:b/>
        </w:rPr>
        <w:t xml:space="preserve"> (SPCC)</w:t>
      </w:r>
      <w:r w:rsidR="00E52A18" w:rsidRPr="00E52A18">
        <w:rPr>
          <w:b/>
        </w:rPr>
        <w:t xml:space="preserve"> and Training.  </w:t>
      </w:r>
      <w:r w:rsidR="00E52A18" w:rsidRPr="00E52A18">
        <w:t xml:space="preserve">Prepared </w:t>
      </w:r>
      <w:r>
        <w:t>SPCC Plans and implemented the plans</w:t>
      </w:r>
      <w:r w:rsidR="00E52A18" w:rsidRPr="00E52A18">
        <w:t xml:space="preserve"> for multiple facilities.  These facilities include:</w:t>
      </w:r>
    </w:p>
    <w:p w:rsidR="00E52A18" w:rsidRPr="00E52A18" w:rsidRDefault="00E52A18" w:rsidP="00E52A18">
      <w:pPr>
        <w:pStyle w:val="Bullet1-line"/>
      </w:pPr>
      <w:r w:rsidRPr="00E52A18">
        <w:t>Republic Services, Inc. transfer stations in North Carolina and South Carolina.</w:t>
      </w:r>
    </w:p>
    <w:p w:rsidR="00E52A18" w:rsidRPr="00E52A18" w:rsidRDefault="00E52A18" w:rsidP="00E52A18">
      <w:pPr>
        <w:pStyle w:val="Bullet1-line"/>
      </w:pPr>
      <w:r w:rsidRPr="00E52A18">
        <w:t>Charlotte Motor Speedway Landfill, Concord, NC</w:t>
      </w:r>
    </w:p>
    <w:p w:rsidR="00E52A18" w:rsidRPr="00E52A18" w:rsidRDefault="00E52A18" w:rsidP="00E52A18">
      <w:pPr>
        <w:pStyle w:val="Bullet1-line"/>
      </w:pPr>
      <w:r w:rsidRPr="00E52A18">
        <w:t>Lockhart Power, Wellford, SC</w:t>
      </w:r>
    </w:p>
    <w:p w:rsidR="00E52A18" w:rsidRPr="00E52A18" w:rsidRDefault="00E52A18" w:rsidP="00E52A18">
      <w:pPr>
        <w:pStyle w:val="Bullet1-line"/>
      </w:pPr>
      <w:r w:rsidRPr="00E52A18">
        <w:lastRenderedPageBreak/>
        <w:t>Uwharrie Landfill, Troy, NC</w:t>
      </w:r>
    </w:p>
    <w:p w:rsidR="00E52A18" w:rsidRPr="00E52A18" w:rsidRDefault="00E52A18" w:rsidP="00E52A18">
      <w:pPr>
        <w:pStyle w:val="Bullet1-line"/>
      </w:pPr>
      <w:r w:rsidRPr="00E52A18">
        <w:t xml:space="preserve">Anson County Landfill, </w:t>
      </w:r>
      <w:proofErr w:type="spellStart"/>
      <w:r w:rsidRPr="00E52A18">
        <w:t>Polkton</w:t>
      </w:r>
      <w:proofErr w:type="spellEnd"/>
      <w:r w:rsidRPr="00E52A18">
        <w:t>, NC</w:t>
      </w:r>
    </w:p>
    <w:p w:rsidR="00E52A18" w:rsidRPr="00E52A18" w:rsidRDefault="00E52A18" w:rsidP="00E52A18">
      <w:pPr>
        <w:pStyle w:val="Bullet1-line"/>
      </w:pPr>
      <w:r w:rsidRPr="00E52A18">
        <w:t>Electronics Recyclers, Inc., Badin, NC</w:t>
      </w:r>
    </w:p>
    <w:p w:rsidR="00E52A18" w:rsidRPr="00E52A18" w:rsidRDefault="00E52A18" w:rsidP="00E52A18">
      <w:pPr>
        <w:pStyle w:val="Bullet1-line"/>
      </w:pPr>
      <w:r w:rsidRPr="00E52A18">
        <w:t>Peterman Bus Facilities, Ohio</w:t>
      </w:r>
    </w:p>
    <w:p w:rsidR="00E52A18" w:rsidRDefault="00E52A18" w:rsidP="00663712">
      <w:pPr>
        <w:pStyle w:val="Bullet1-line"/>
      </w:pPr>
      <w:r w:rsidRPr="00E52A18">
        <w:t>Union County Solid Waste Management Facility, Wingate, NC</w:t>
      </w:r>
    </w:p>
    <w:p w:rsidR="00AC7A65" w:rsidRPr="00AC7A65" w:rsidRDefault="00AC7A65" w:rsidP="00AC7A65">
      <w:pPr>
        <w:pStyle w:val="Bullet1-line"/>
        <w:numPr>
          <w:ilvl w:val="0"/>
          <w:numId w:val="0"/>
        </w:numPr>
        <w:ind w:left="1080"/>
      </w:pPr>
    </w:p>
    <w:p w:rsidR="00D0767A" w:rsidRDefault="00221B82" w:rsidP="00663712">
      <w:r w:rsidRPr="008F06F5">
        <w:rPr>
          <w:b/>
        </w:rPr>
        <w:t xml:space="preserve">Duke Energy, Ash Basin Third Party Engineering Review, Coal-Fired Stations, North Carolina. </w:t>
      </w:r>
      <w:r w:rsidRPr="00405AEC">
        <w:rPr>
          <w:rFonts w:ascii="Tw Cen MT" w:hAnsi="Tw Cen MT"/>
          <w:b/>
        </w:rPr>
        <w:t xml:space="preserve"> </w:t>
      </w:r>
      <w:r w:rsidRPr="00405AEC">
        <w:t>Conducted site assessment</w:t>
      </w:r>
      <w:r>
        <w:t>s</w:t>
      </w:r>
      <w:r w:rsidRPr="00405AEC">
        <w:t xml:space="preserve"> and provided third-party engineering review </w:t>
      </w:r>
      <w:r>
        <w:t xml:space="preserve">for existing </w:t>
      </w:r>
      <w:proofErr w:type="spellStart"/>
      <w:r>
        <w:t>ash</w:t>
      </w:r>
      <w:proofErr w:type="spellEnd"/>
      <w:r>
        <w:t xml:space="preserve"> basins at three (3) coal-fired power plants in North Carolina.  The site assessments and engineering review included extent and volume of in-place ash and geotechnical properties and static and </w:t>
      </w:r>
      <w:r w:rsidRPr="00552F5E">
        <w:t>seismic</w:t>
      </w:r>
      <w:r>
        <w:t xml:space="preserve"> stability analysis for basins soil embankments.</w:t>
      </w:r>
    </w:p>
    <w:p w:rsidR="00221B82" w:rsidRPr="007D08A7" w:rsidRDefault="00221B82" w:rsidP="00221B82">
      <w:pPr>
        <w:rPr>
          <w:b/>
        </w:rPr>
      </w:pPr>
      <w:r w:rsidRPr="008F06F5">
        <w:rPr>
          <w:b/>
        </w:rPr>
        <w:t>Landfill Gas Migration Remediation, Anson County, NC</w:t>
      </w:r>
      <w:r>
        <w:t>.  Project Manager.  Prepared</w:t>
      </w:r>
      <w:r w:rsidRPr="008407FD">
        <w:t xml:space="preserve"> a remediation plan </w:t>
      </w:r>
      <w:r>
        <w:t xml:space="preserve">and system design </w:t>
      </w:r>
      <w:r w:rsidRPr="008407FD">
        <w:t xml:space="preserve">for the prevention of methane gas migration </w:t>
      </w:r>
      <w:r>
        <w:t xml:space="preserve">from the </w:t>
      </w:r>
      <w:r w:rsidR="00535E95">
        <w:t xml:space="preserve">County’s closed </w:t>
      </w:r>
      <w:proofErr w:type="spellStart"/>
      <w:r w:rsidRPr="008407FD">
        <w:t>Lilesville</w:t>
      </w:r>
      <w:proofErr w:type="spellEnd"/>
      <w:r w:rsidRPr="008407FD">
        <w:t xml:space="preserve"> Landfill property.  Once the remediation plan</w:t>
      </w:r>
      <w:r>
        <w:t xml:space="preserve"> and design</w:t>
      </w:r>
      <w:r w:rsidRPr="008407FD">
        <w:t xml:space="preserve"> </w:t>
      </w:r>
      <w:proofErr w:type="gramStart"/>
      <w:r w:rsidRPr="008407FD">
        <w:t>wa</w:t>
      </w:r>
      <w:r>
        <w:t>s</w:t>
      </w:r>
      <w:proofErr w:type="gramEnd"/>
      <w:r>
        <w:t xml:space="preserve"> completed, SCS Field Services constructed the </w:t>
      </w:r>
      <w:r w:rsidRPr="008407FD">
        <w:t>selected remedial action</w:t>
      </w:r>
      <w:r>
        <w:t xml:space="preserve"> in 2014.  Since then no methane has been detected outside the Landfill property</w:t>
      </w:r>
      <w:r w:rsidRPr="008407FD">
        <w:t>.</w:t>
      </w:r>
    </w:p>
    <w:p w:rsidR="00E27FD4" w:rsidRPr="00DB1EDA" w:rsidRDefault="00E27FD4" w:rsidP="00891EC7">
      <w:r w:rsidRPr="00E27FD4">
        <w:rPr>
          <w:b/>
        </w:rPr>
        <w:t xml:space="preserve">Waste Management, </w:t>
      </w:r>
      <w:r w:rsidR="00891EC7">
        <w:rPr>
          <w:b/>
        </w:rPr>
        <w:t>Great Oak Landfill</w:t>
      </w:r>
      <w:r w:rsidRPr="00E27FD4">
        <w:rPr>
          <w:b/>
        </w:rPr>
        <w:t xml:space="preserve">, </w:t>
      </w:r>
      <w:r w:rsidR="00891EC7">
        <w:rPr>
          <w:b/>
        </w:rPr>
        <w:t>Randolph County</w:t>
      </w:r>
      <w:r w:rsidRPr="00E27FD4">
        <w:rPr>
          <w:b/>
        </w:rPr>
        <w:t>, SC</w:t>
      </w:r>
      <w:r>
        <w:t xml:space="preserve">.  </w:t>
      </w:r>
      <w:r w:rsidR="00643529">
        <w:t>Regulatory permitting, e</w:t>
      </w:r>
      <w:r w:rsidR="00891EC7">
        <w:t xml:space="preserve">ngineering </w:t>
      </w:r>
      <w:r w:rsidR="00643529">
        <w:t xml:space="preserve">design, </w:t>
      </w:r>
      <w:r w:rsidR="00891EC7">
        <w:t xml:space="preserve">and construction documents for a </w:t>
      </w:r>
      <w:r w:rsidR="00535E95">
        <w:t>250,000-gallon</w:t>
      </w:r>
      <w:r w:rsidR="00891EC7">
        <w:t xml:space="preserve"> aboveground </w:t>
      </w:r>
      <w:r w:rsidR="00535E95">
        <w:t>wastewater</w:t>
      </w:r>
      <w:r w:rsidR="00891EC7">
        <w:t xml:space="preserve"> (leachate) storage tank and secondary containment structure</w:t>
      </w:r>
      <w:r>
        <w:t>.</w:t>
      </w:r>
      <w:r w:rsidR="00891EC7">
        <w:t xml:space="preserve">  Included </w:t>
      </w:r>
      <w:r w:rsidR="00643529">
        <w:t xml:space="preserve">design for the process hydraulics, foundation, tank and reinforced concrete secondary containment, </w:t>
      </w:r>
      <w:r w:rsidR="00891EC7" w:rsidRPr="00891EC7">
        <w:t xml:space="preserve">piping, electrical, and </w:t>
      </w:r>
      <w:r w:rsidR="00643529">
        <w:t xml:space="preserve">process </w:t>
      </w:r>
      <w:r w:rsidR="00891EC7" w:rsidRPr="00891EC7">
        <w:t>controls</w:t>
      </w:r>
      <w:r w:rsidR="00643529">
        <w:t>.</w:t>
      </w:r>
    </w:p>
    <w:p w:rsidR="00535E95" w:rsidRPr="00AC7A65" w:rsidRDefault="00535E95" w:rsidP="00535E95">
      <w:r>
        <w:rPr>
          <w:b/>
        </w:rPr>
        <w:t xml:space="preserve">New Hanover County Solid Waste Management Facility, Wilmington, NC.  </w:t>
      </w:r>
      <w:r>
        <w:t xml:space="preserve">Design modifications to a 20,000-gallon aboveground storage and pumping system for holding and transferring reject </w:t>
      </w:r>
      <w:r w:rsidR="00013851">
        <w:t xml:space="preserve">liquid </w:t>
      </w:r>
      <w:r>
        <w:t xml:space="preserve">from an on-site reverse osmosis wastewater treatment plant.  Design included new electric centrifugal pumps, piping, electrical, and process controls.      </w:t>
      </w:r>
    </w:p>
    <w:p w:rsidR="00AC7A65" w:rsidRPr="003712E3" w:rsidRDefault="00AC7A65" w:rsidP="00AC7A65">
      <w:pPr>
        <w:rPr>
          <w:rFonts w:ascii="Tw Cen MT" w:hAnsi="Tw Cen MT"/>
          <w:b/>
          <w:color w:val="000000"/>
        </w:rPr>
      </w:pPr>
      <w:r w:rsidRPr="008F06F5">
        <w:rPr>
          <w:b/>
        </w:rPr>
        <w:t xml:space="preserve">Wellford Solid Waste Management Facility, Spartanburg County, SC.  </w:t>
      </w:r>
      <w:r w:rsidR="002A7787">
        <w:t xml:space="preserve">Design </w:t>
      </w:r>
      <w:r w:rsidR="00535E95">
        <w:t xml:space="preserve">aboveground </w:t>
      </w:r>
      <w:r w:rsidRPr="003712E3">
        <w:t>leachate storage tanks and conveyance structures and piping for Wellford</w:t>
      </w:r>
      <w:r w:rsidR="00535E95">
        <w:t xml:space="preserve"> Landfill</w:t>
      </w:r>
      <w:r>
        <w:t xml:space="preserve">. The project included a </w:t>
      </w:r>
      <w:r w:rsidRPr="003712E3">
        <w:t>500,000-ga</w:t>
      </w:r>
      <w:r w:rsidR="00535E95">
        <w:t>llon above</w:t>
      </w:r>
      <w:r>
        <w:t xml:space="preserve">ground storage tank </w:t>
      </w:r>
      <w:r w:rsidRPr="003712E3">
        <w:t xml:space="preserve">with </w:t>
      </w:r>
      <w:r>
        <w:t xml:space="preserve">the </w:t>
      </w:r>
      <w:r w:rsidRPr="003712E3">
        <w:t>ability to put in two additional 500,000</w:t>
      </w:r>
      <w:r w:rsidRPr="003712E3">
        <w:noBreakHyphen/>
        <w:t xml:space="preserve">gallon storage tanks, two pump stations, gravity and pressure piping and connection to </w:t>
      </w:r>
      <w:r w:rsidR="00535E95">
        <w:t xml:space="preserve">an </w:t>
      </w:r>
      <w:r w:rsidRPr="003712E3">
        <w:t>existin</w:t>
      </w:r>
      <w:r w:rsidR="00535E95">
        <w:t>g pretreatment plant</w:t>
      </w:r>
      <w:r w:rsidRPr="003712E3">
        <w:t>.</w:t>
      </w:r>
    </w:p>
    <w:p w:rsidR="00E47F30" w:rsidRPr="008F06F5" w:rsidRDefault="00E47F30" w:rsidP="00E47F30">
      <w:pPr>
        <w:rPr>
          <w:b/>
        </w:rPr>
      </w:pPr>
      <w:r>
        <w:rPr>
          <w:b/>
        </w:rPr>
        <w:t xml:space="preserve">Compliance with </w:t>
      </w:r>
      <w:r w:rsidRPr="00E47F30">
        <w:rPr>
          <w:b/>
        </w:rPr>
        <w:t>29 CFR 1926.</w:t>
      </w:r>
      <w:r w:rsidR="0067633C">
        <w:rPr>
          <w:b/>
        </w:rPr>
        <w:t xml:space="preserve">1101 - </w:t>
      </w:r>
      <w:r>
        <w:rPr>
          <w:b/>
        </w:rPr>
        <w:t xml:space="preserve">Asbestos in </w:t>
      </w:r>
      <w:r w:rsidR="00312FF1">
        <w:rPr>
          <w:b/>
        </w:rPr>
        <w:t>Construction S</w:t>
      </w:r>
      <w:r w:rsidRPr="00E47F30">
        <w:rPr>
          <w:b/>
        </w:rPr>
        <w:t>tandard</w:t>
      </w:r>
      <w:r w:rsidR="0067633C">
        <w:rPr>
          <w:b/>
        </w:rPr>
        <w:t xml:space="preserve">.  </w:t>
      </w:r>
      <w:r w:rsidR="00312FF1">
        <w:t xml:space="preserve">On an on-going basis, prepare </w:t>
      </w:r>
      <w:r w:rsidR="00AD7133">
        <w:t>written</w:t>
      </w:r>
      <w:r w:rsidR="00535E95">
        <w:t xml:space="preserve"> p</w:t>
      </w:r>
      <w:r w:rsidR="00535E95" w:rsidRPr="00312FF1">
        <w:t>lan</w:t>
      </w:r>
      <w:r w:rsidR="00535E95">
        <w:t>s for disturbing solid w</w:t>
      </w:r>
      <w:r w:rsidR="00535E95" w:rsidRPr="00312FF1">
        <w:t>aste</w:t>
      </w:r>
      <w:r w:rsidR="00535E95">
        <w:t xml:space="preserve"> that may contain asbestos-containing material and associated n</w:t>
      </w:r>
      <w:r w:rsidR="00312FF1" w:rsidRPr="00312FF1">
        <w:t>otification</w:t>
      </w:r>
      <w:r w:rsidR="00312FF1">
        <w:t>s</w:t>
      </w:r>
      <w:r w:rsidR="00535E95">
        <w:t xml:space="preserve"> to the North Carolina Department of Health and Human Services Health Hazards Control Unit </w:t>
      </w:r>
      <w:r w:rsidR="00312FF1">
        <w:t>for the following facilities:</w:t>
      </w:r>
    </w:p>
    <w:p w:rsidR="00AC7A65" w:rsidRDefault="00AC7A65" w:rsidP="00AC7A65">
      <w:pPr>
        <w:pStyle w:val="Bullet1-line"/>
      </w:pPr>
      <w:r>
        <w:t>Foothills Landfill, Lenoir, NC</w:t>
      </w:r>
    </w:p>
    <w:p w:rsidR="00E47F30" w:rsidRDefault="00AC7A65" w:rsidP="00E47F30">
      <w:pPr>
        <w:pStyle w:val="Bullet1-line"/>
      </w:pPr>
      <w:r>
        <w:t xml:space="preserve">East Carolina </w:t>
      </w:r>
      <w:r w:rsidR="00E47F30">
        <w:t>Landfill, Aulander, NC</w:t>
      </w:r>
    </w:p>
    <w:p w:rsidR="00E47F30" w:rsidRDefault="00AC7A65" w:rsidP="00E47F30">
      <w:pPr>
        <w:pStyle w:val="Bullet1-line"/>
      </w:pPr>
      <w:r>
        <w:t xml:space="preserve">Upper Piedmont </w:t>
      </w:r>
      <w:r w:rsidR="00E47F30">
        <w:t>Landfill, Rougemont, NC</w:t>
      </w:r>
    </w:p>
    <w:p w:rsidR="000F4E46" w:rsidRPr="00233433" w:rsidRDefault="00AC7A65" w:rsidP="00E96AF8">
      <w:pPr>
        <w:pStyle w:val="Bullet1-line"/>
      </w:pPr>
      <w:r>
        <w:t xml:space="preserve">Anson County </w:t>
      </w:r>
      <w:r w:rsidR="00E47F30">
        <w:t xml:space="preserve">Landfill, </w:t>
      </w:r>
      <w:proofErr w:type="spellStart"/>
      <w:r w:rsidR="00E47F30">
        <w:t>Polkton</w:t>
      </w:r>
      <w:proofErr w:type="spellEnd"/>
      <w:r w:rsidR="00E47F30">
        <w:t xml:space="preserve">, NC </w:t>
      </w:r>
    </w:p>
    <w:sectPr w:rsidR="000F4E46" w:rsidRPr="00233433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4A" w:rsidRDefault="008E764A" w:rsidP="00233433">
      <w:r>
        <w:separator/>
      </w:r>
    </w:p>
    <w:p w:rsidR="008E764A" w:rsidRDefault="008E764A" w:rsidP="00233433"/>
  </w:endnote>
  <w:endnote w:type="continuationSeparator" w:id="0">
    <w:p w:rsidR="008E764A" w:rsidRDefault="008E764A" w:rsidP="00233433">
      <w:r>
        <w:continuationSeparator/>
      </w:r>
    </w:p>
    <w:p w:rsidR="008E764A" w:rsidRDefault="008E764A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535E95">
      <w:t>Glenn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42597E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4A" w:rsidRDefault="008E764A" w:rsidP="00233433">
      <w:r>
        <w:separator/>
      </w:r>
    </w:p>
    <w:p w:rsidR="008E764A" w:rsidRDefault="008E764A" w:rsidP="00233433"/>
  </w:footnote>
  <w:footnote w:type="continuationSeparator" w:id="0">
    <w:p w:rsidR="008E764A" w:rsidRDefault="008E764A" w:rsidP="00233433">
      <w:r>
        <w:continuationSeparator/>
      </w:r>
    </w:p>
    <w:p w:rsidR="008E764A" w:rsidRDefault="008E764A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BE4596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8E764A"/>
    <w:rsid w:val="00002FCF"/>
    <w:rsid w:val="00003F3C"/>
    <w:rsid w:val="00004C3F"/>
    <w:rsid w:val="0000697D"/>
    <w:rsid w:val="000069B2"/>
    <w:rsid w:val="00010286"/>
    <w:rsid w:val="00012507"/>
    <w:rsid w:val="00013816"/>
    <w:rsid w:val="00013851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3C1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30C"/>
    <w:rsid w:val="000F4736"/>
    <w:rsid w:val="000F48BE"/>
    <w:rsid w:val="000F4C1C"/>
    <w:rsid w:val="000F4E46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5D0D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3EC2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5A77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1680E"/>
    <w:rsid w:val="00220B2F"/>
    <w:rsid w:val="00221B82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46D01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600"/>
    <w:rsid w:val="0029385F"/>
    <w:rsid w:val="00293D8D"/>
    <w:rsid w:val="002948AA"/>
    <w:rsid w:val="00294C80"/>
    <w:rsid w:val="002952B2"/>
    <w:rsid w:val="00296BFE"/>
    <w:rsid w:val="002A1A56"/>
    <w:rsid w:val="002A50ED"/>
    <w:rsid w:val="002A5220"/>
    <w:rsid w:val="002A5EA7"/>
    <w:rsid w:val="002A7787"/>
    <w:rsid w:val="002B0BBE"/>
    <w:rsid w:val="002B1A08"/>
    <w:rsid w:val="002B33CE"/>
    <w:rsid w:val="002B508E"/>
    <w:rsid w:val="002B55E7"/>
    <w:rsid w:val="002B6DB4"/>
    <w:rsid w:val="002C02CE"/>
    <w:rsid w:val="002C251E"/>
    <w:rsid w:val="002C2545"/>
    <w:rsid w:val="002C3B1B"/>
    <w:rsid w:val="002C3EDB"/>
    <w:rsid w:val="002C4A6E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2FF1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A0A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A43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4B10"/>
    <w:rsid w:val="00406DF6"/>
    <w:rsid w:val="00410198"/>
    <w:rsid w:val="00411B80"/>
    <w:rsid w:val="0041367C"/>
    <w:rsid w:val="00415D14"/>
    <w:rsid w:val="004168ED"/>
    <w:rsid w:val="00416A3F"/>
    <w:rsid w:val="0042597E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6A59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126A"/>
    <w:rsid w:val="0050446C"/>
    <w:rsid w:val="00510337"/>
    <w:rsid w:val="00511865"/>
    <w:rsid w:val="00514C48"/>
    <w:rsid w:val="005213D6"/>
    <w:rsid w:val="00522B9E"/>
    <w:rsid w:val="005241C0"/>
    <w:rsid w:val="005241E7"/>
    <w:rsid w:val="00530795"/>
    <w:rsid w:val="00532F83"/>
    <w:rsid w:val="00534EA7"/>
    <w:rsid w:val="00535D9F"/>
    <w:rsid w:val="00535E95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529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3712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33C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2DED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2AD3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1EC7"/>
    <w:rsid w:val="008963DE"/>
    <w:rsid w:val="00897C86"/>
    <w:rsid w:val="008A2A87"/>
    <w:rsid w:val="008A38DF"/>
    <w:rsid w:val="008A4457"/>
    <w:rsid w:val="008A52C9"/>
    <w:rsid w:val="008A5CC3"/>
    <w:rsid w:val="008A702E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E764A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C77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2BF9"/>
    <w:rsid w:val="00983C44"/>
    <w:rsid w:val="00985421"/>
    <w:rsid w:val="00986F58"/>
    <w:rsid w:val="00994E5A"/>
    <w:rsid w:val="009A0589"/>
    <w:rsid w:val="009A1D4E"/>
    <w:rsid w:val="009A1E86"/>
    <w:rsid w:val="009A3953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2DC5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A65"/>
    <w:rsid w:val="00AC7C98"/>
    <w:rsid w:val="00AD3677"/>
    <w:rsid w:val="00AD5A03"/>
    <w:rsid w:val="00AD6452"/>
    <w:rsid w:val="00AD7133"/>
    <w:rsid w:val="00AE0A66"/>
    <w:rsid w:val="00AE2AFD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4891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A5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6970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3DC4"/>
    <w:rsid w:val="00CF4C9E"/>
    <w:rsid w:val="00CF5C09"/>
    <w:rsid w:val="00CF64EC"/>
    <w:rsid w:val="00D034BE"/>
    <w:rsid w:val="00D049DF"/>
    <w:rsid w:val="00D065AB"/>
    <w:rsid w:val="00D0767A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0146"/>
    <w:rsid w:val="00D51F40"/>
    <w:rsid w:val="00D52011"/>
    <w:rsid w:val="00D53010"/>
    <w:rsid w:val="00D53948"/>
    <w:rsid w:val="00D53A81"/>
    <w:rsid w:val="00D53D3D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64D6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27FD4"/>
    <w:rsid w:val="00E30574"/>
    <w:rsid w:val="00E32E0C"/>
    <w:rsid w:val="00E3635B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47F30"/>
    <w:rsid w:val="00E52A18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E5069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7E1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AEAA2C6B-0595-4E13-8D53-24FD16FA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802AD3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rsid w:val="002C4A6E"/>
    <w:rPr>
      <w:rFonts w:ascii="Univers" w:hAnsi="Univers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rsid w:val="002C4A6E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  <w:style w:type="paragraph" w:customStyle="1" w:styleId="ResumeHeading4-ForEducation">
    <w:name w:val="Resume Heading4 - For Education"/>
    <w:aliases w:val="Licenses,etc."/>
    <w:basedOn w:val="Normal"/>
    <w:qFormat/>
    <w:rsid w:val="00D0767A"/>
    <w:pPr>
      <w:tabs>
        <w:tab w:val="left" w:pos="720"/>
      </w:tabs>
      <w:spacing w:after="40"/>
      <w:ind w:left="720" w:hanging="720"/>
    </w:pPr>
  </w:style>
  <w:style w:type="character" w:customStyle="1" w:styleId="CharChar">
    <w:name w:val="Char Char"/>
    <w:rsid w:val="00D0767A"/>
    <w:rPr>
      <w:rFonts w:ascii="Tw Cen MT" w:hAnsi="Tw Cen MT"/>
      <w:b/>
      <w:color w:val="00000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DE473-451F-44F5-BCA1-F3CA7B831F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0481FF-5FD0-470B-A573-6724442DC723}"/>
</file>

<file path=customXml/itemProps3.xml><?xml version="1.0" encoding="utf-8"?>
<ds:datastoreItem xmlns:ds="http://schemas.openxmlformats.org/officeDocument/2006/customXml" ds:itemID="{0C12D3D9-ADBE-4AAE-96E6-F2F90420AA0C}"/>
</file>

<file path=customXml/itemProps4.xml><?xml version="1.0" encoding="utf-8"?>
<ds:datastoreItem xmlns:ds="http://schemas.openxmlformats.org/officeDocument/2006/customXml" ds:itemID="{74ED7FBE-AE3F-4C1D-8500-4E6B6CB33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4081</Characters>
  <Application>Microsoft Office Word</Application>
  <DocSecurity>0</DocSecurity>
  <Lines>75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4647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2022-02-17T19:09:00Z</cp:lastPrinted>
  <dcterms:created xsi:type="dcterms:W3CDTF">2023-02-15T17:40:00Z</dcterms:created>
  <dcterms:modified xsi:type="dcterms:W3CDTF">2023-02-15T17:40:00Z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