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11B" w:rsidRPr="00FF46EC" w:rsidRDefault="004A5C30" w:rsidP="00FF46EC">
      <w:pPr>
        <w:pStyle w:val="ResumeHeading1"/>
      </w:pPr>
      <w:r>
        <w:rPr>
          <w:noProof/>
        </w:rPr>
        <w:drawing>
          <wp:anchor distT="0" distB="0" distL="114300" distR="114300" simplePos="0" relativeHeight="251658240" behindDoc="0" locked="0" layoutInCell="1" allowOverlap="1">
            <wp:simplePos x="0" y="0"/>
            <wp:positionH relativeFrom="margin">
              <wp:posOffset>4248150</wp:posOffset>
            </wp:positionH>
            <wp:positionV relativeFrom="margin">
              <wp:align>top</wp:align>
            </wp:positionV>
            <wp:extent cx="1695450" cy="1695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an-Howard-Blurred-bkgd-circle.jpg"/>
                    <pic:cNvPicPr/>
                  </pic:nvPicPr>
                  <pic:blipFill>
                    <a:blip r:embed="rId8">
                      <a:extLst>
                        <a:ext uri="{28A0092B-C50C-407E-A947-70E740481C1C}">
                          <a14:useLocalDpi xmlns:a14="http://schemas.microsoft.com/office/drawing/2010/main" val="0"/>
                        </a:ext>
                      </a:extLst>
                    </a:blip>
                    <a:stretch>
                      <a:fillRect/>
                    </a:stretch>
                  </pic:blipFill>
                  <pic:spPr>
                    <a:xfrm>
                      <a:off x="0" y="0"/>
                      <a:ext cx="1695450" cy="1695450"/>
                    </a:xfrm>
                    <a:prstGeom prst="rect">
                      <a:avLst/>
                    </a:prstGeom>
                  </pic:spPr>
                </pic:pic>
              </a:graphicData>
            </a:graphic>
            <wp14:sizeRelH relativeFrom="page">
              <wp14:pctWidth>0</wp14:pctWidth>
            </wp14:sizeRelH>
            <wp14:sizeRelV relativeFrom="page">
              <wp14:pctHeight>0</wp14:pctHeight>
            </wp14:sizeRelV>
          </wp:anchor>
        </w:drawing>
      </w:r>
      <w:r w:rsidR="00A2611B">
        <w:t>Logan Howard</w:t>
      </w:r>
    </w:p>
    <w:p w:rsidR="00233433" w:rsidRPr="00321C70" w:rsidRDefault="00E16B87" w:rsidP="001369FF">
      <w:pPr>
        <w:pStyle w:val="ResumeHeading2"/>
      </w:pPr>
      <w:r>
        <w:t>Education</w:t>
      </w:r>
    </w:p>
    <w:p w:rsidR="00A2611B" w:rsidRDefault="00233433" w:rsidP="0032423D">
      <w:pPr>
        <w:spacing w:after="0"/>
      </w:pPr>
      <w:r w:rsidRPr="00233433">
        <w:t xml:space="preserve">BS – </w:t>
      </w:r>
      <w:r w:rsidR="00E16B87">
        <w:t xml:space="preserve">Environmental </w:t>
      </w:r>
      <w:r w:rsidR="00A2611B">
        <w:t>Science</w:t>
      </w:r>
      <w:r w:rsidRPr="00233433">
        <w:t>,</w:t>
      </w:r>
    </w:p>
    <w:p w:rsidR="00233433" w:rsidRDefault="00A2611B" w:rsidP="0032423D">
      <w:pPr>
        <w:spacing w:after="0"/>
      </w:pPr>
      <w:r>
        <w:t>Virginia Polytechnic Institute and State University (Virginia Tech)</w:t>
      </w:r>
      <w:r w:rsidR="00233433" w:rsidRPr="00233433">
        <w:t xml:space="preserve">, </w:t>
      </w:r>
      <w:bookmarkStart w:id="0" w:name="_Toc154490600"/>
      <w:bookmarkStart w:id="1" w:name="_Toc154491277"/>
      <w:bookmarkStart w:id="2" w:name="_Toc154491407"/>
      <w:r>
        <w:t>2016</w:t>
      </w:r>
    </w:p>
    <w:p w:rsidR="009F54F9" w:rsidRPr="00233433" w:rsidRDefault="009F54F9" w:rsidP="009F54F9">
      <w:pPr>
        <w:pStyle w:val="ResumeHeading2"/>
      </w:pPr>
      <w:r>
        <w:t>Professional Experience</w:t>
      </w:r>
    </w:p>
    <w:bookmarkEnd w:id="0"/>
    <w:bookmarkEnd w:id="1"/>
    <w:bookmarkEnd w:id="2"/>
    <w:p w:rsidR="000D19AE" w:rsidRDefault="009F54F9" w:rsidP="000D19AE">
      <w:r>
        <w:t>As a Project Professional, Logan Howard is responsible for providing support to over 20 landfills in the area of groundwater monitoring, compliance, and remediation services and other environmental service projects. Since joining SCS in 2016, Mr. Howard has completed environmental assessments for the production of several transaction screen assessments and Phase 1 environmental assessment reports, provided groundwater, surface water, and stormwater services for municipal and private clients. Support for these clients include site assessments, field sampling, data interpretation, statistical analysis, and report production.</w:t>
      </w:r>
    </w:p>
    <w:p w:rsidR="000D19AE" w:rsidRDefault="000D19AE" w:rsidP="000D19AE">
      <w:r>
        <w:t xml:space="preserve">Clients have included private, federal, and local governments primarily on the east coast (e.g. Blythe Township, PA, Greater Lebanon, PA, Anne Arundel County, MD, City of Baltimore, MD, Hardford County, MD, Prince George’s County, MD, Montgomery County, MD, </w:t>
      </w:r>
      <w:r w:rsidR="00E8700D">
        <w:t xml:space="preserve">City of Bristol, VA, </w:t>
      </w:r>
      <w:r>
        <w:t>Fort Belvoir, VA, Frederick County, VA, Page County, VA, Rockingham County, VA, Shenandoah County, VA, Sussex County, NJ, active and closed landfills (</w:t>
      </w:r>
      <w:r>
        <w:rPr>
          <w:szCs w:val="24"/>
        </w:rPr>
        <w:t>MSW, industrial waste, pre-regulation, construction and demolition debris), transfer stations, and material recovery facilities.</w:t>
      </w:r>
    </w:p>
    <w:p w:rsidR="000D19AE" w:rsidRDefault="000D19AE" w:rsidP="000D19AE">
      <w:pPr>
        <w:pStyle w:val="ResumeHeading3"/>
      </w:pPr>
      <w:r>
        <w:t>Landfill Groundwater Monitoring and Compliance Services</w:t>
      </w:r>
    </w:p>
    <w:p w:rsidR="000D19AE" w:rsidRDefault="000D19AE" w:rsidP="000D19AE">
      <w:r>
        <w:t>Mr. Howard has provided a wide variety of landfill groundwater services from routine monitoring to preparing groundwater, residential, and surface water monitoring reports. Specific landfill experience includes conducting groundwater and surface water sampling; surveying of groundwater wells; performing groundwater well repairs; groundwater well development; aquifer testing (i.e. slug testing, step-drawdown test, and pump test); oversight of groundwater monitoring well installations; reviewing laboratory data; updating/maintaining databases; performing statistical evaluations; preparing groundwater contour maps; preparing groundwater, residential well and s</w:t>
      </w:r>
      <w:r w:rsidR="00E8700D">
        <w:t>urface water monitoring reports; i</w:t>
      </w:r>
      <w:r>
        <w:t>nstallation of groundwater extraction system</w:t>
      </w:r>
      <w:r w:rsidR="00E8700D">
        <w:t xml:space="preserve">; </w:t>
      </w:r>
      <w:r>
        <w:t>assisting with troubleshooting, maintenance, and repairs on</w:t>
      </w:r>
      <w:r w:rsidR="00E8700D">
        <w:t xml:space="preserve"> groundwater extraction systems; </w:t>
      </w:r>
      <w:r>
        <w:t xml:space="preserve">Construction Quality Assurance (CQA) on a landfill </w:t>
      </w:r>
    </w:p>
    <w:p w:rsidR="00E8700D" w:rsidRPr="007B039A" w:rsidRDefault="00E8700D" w:rsidP="00E8700D">
      <w:pPr>
        <w:pStyle w:val="ResumeHeading3"/>
      </w:pPr>
      <w:r>
        <w:t>Stormwater Services</w:t>
      </w:r>
    </w:p>
    <w:p w:rsidR="00E8700D" w:rsidRPr="00ED0317" w:rsidRDefault="00E8700D" w:rsidP="00E8700D">
      <w:r w:rsidRPr="00556EF7">
        <w:rPr>
          <w:szCs w:val="24"/>
        </w:rPr>
        <w:t xml:space="preserve">Mr. </w:t>
      </w:r>
      <w:r>
        <w:rPr>
          <w:szCs w:val="24"/>
        </w:rPr>
        <w:t>Howard</w:t>
      </w:r>
      <w:r w:rsidRPr="00556EF7">
        <w:rPr>
          <w:szCs w:val="24"/>
        </w:rPr>
        <w:t xml:space="preserve"> has assisted dozens of </w:t>
      </w:r>
      <w:r>
        <w:rPr>
          <w:szCs w:val="24"/>
        </w:rPr>
        <w:t xml:space="preserve">industrial and commercial facilities </w:t>
      </w:r>
      <w:r w:rsidRPr="00556EF7">
        <w:rPr>
          <w:szCs w:val="24"/>
        </w:rPr>
        <w:t>with industrial stormwater management, permitting and</w:t>
      </w:r>
      <w:r>
        <w:rPr>
          <w:szCs w:val="24"/>
        </w:rPr>
        <w:t xml:space="preserve"> compliance issues, including: </w:t>
      </w:r>
      <w:r>
        <w:t xml:space="preserve">preparation of permit applications for coverage under a </w:t>
      </w:r>
      <w:bookmarkStart w:id="3" w:name="_GoBack"/>
      <w:bookmarkEnd w:id="3"/>
      <w:r>
        <w:t>variety of general NPDES stormwater permits; stormwater sampling and analysis covering chemical analytes and aquatic toxicology (biological); preparation of Discharge Monitoring Reports; preparation of Stormwater Pollution Prevention Plans; Annual Stormwater Compliance Evaluations.</w:t>
      </w:r>
    </w:p>
    <w:p w:rsidR="00913935" w:rsidRPr="00ED0317" w:rsidRDefault="00913935" w:rsidP="009F54F9">
      <w:pPr>
        <w:ind w:left="720"/>
      </w:pPr>
    </w:p>
    <w:sectPr w:rsidR="00913935" w:rsidRPr="00ED0317" w:rsidSect="008F1415">
      <w:headerReference w:type="default" r:id="rId9"/>
      <w:footerReference w:type="default" r:id="rId10"/>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3D22" w:rsidRDefault="00353D22" w:rsidP="00233433">
      <w:r>
        <w:separator/>
      </w:r>
    </w:p>
    <w:p w:rsidR="00353D22" w:rsidRDefault="00353D22" w:rsidP="00233433"/>
  </w:endnote>
  <w:endnote w:type="continuationSeparator" w:id="0">
    <w:p w:rsidR="00353D22" w:rsidRDefault="00353D22" w:rsidP="00233433">
      <w:r>
        <w:continuationSeparator/>
      </w:r>
    </w:p>
    <w:p w:rsidR="00353D22" w:rsidRDefault="00353D22"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E8700D">
      <w:t>Howard</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E8700D">
      <w:rPr>
        <w:noProof/>
      </w:rPr>
      <w:t>1</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3D22" w:rsidRDefault="00353D22" w:rsidP="00233433">
      <w:r>
        <w:separator/>
      </w:r>
    </w:p>
    <w:p w:rsidR="00353D22" w:rsidRDefault="00353D22" w:rsidP="00233433"/>
  </w:footnote>
  <w:footnote w:type="continuationSeparator" w:id="0">
    <w:p w:rsidR="00353D22" w:rsidRDefault="00353D22" w:rsidP="00233433">
      <w:r>
        <w:continuationSeparator/>
      </w:r>
    </w:p>
    <w:p w:rsidR="00353D22" w:rsidRDefault="00353D22"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ADD355B"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6E26D0"/>
    <w:multiLevelType w:val="multilevel"/>
    <w:tmpl w:val="805A5FEE"/>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1"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6F79D9"/>
    <w:multiLevelType w:val="hybridMultilevel"/>
    <w:tmpl w:val="FAF2B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F501BA4"/>
    <w:multiLevelType w:val="hybridMultilevel"/>
    <w:tmpl w:val="45B0D8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41"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40"/>
  </w:num>
  <w:num w:numId="13">
    <w:abstractNumId w:val="12"/>
  </w:num>
  <w:num w:numId="14">
    <w:abstractNumId w:val="31"/>
  </w:num>
  <w:num w:numId="15">
    <w:abstractNumId w:val="38"/>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2"/>
  </w:num>
  <w:num w:numId="23">
    <w:abstractNumId w:val="32"/>
    <w:lvlOverride w:ilvl="0">
      <w:startOverride w:val="1"/>
    </w:lvlOverride>
  </w:num>
  <w:num w:numId="24">
    <w:abstractNumId w:val="34"/>
  </w:num>
  <w:num w:numId="25">
    <w:abstractNumId w:val="16"/>
  </w:num>
  <w:num w:numId="26">
    <w:abstractNumId w:val="20"/>
  </w:num>
  <w:num w:numId="27">
    <w:abstractNumId w:val="37"/>
  </w:num>
  <w:num w:numId="28">
    <w:abstractNumId w:val="26"/>
  </w:num>
  <w:num w:numId="29">
    <w:abstractNumId w:val="19"/>
  </w:num>
  <w:num w:numId="30">
    <w:abstractNumId w:val="10"/>
  </w:num>
  <w:num w:numId="31">
    <w:abstractNumId w:val="22"/>
  </w:num>
  <w:num w:numId="32">
    <w:abstractNumId w:val="23"/>
  </w:num>
  <w:num w:numId="33">
    <w:abstractNumId w:val="36"/>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30"/>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5"/>
  </w:num>
  <w:num w:numId="40">
    <w:abstractNumId w:val="21"/>
  </w:num>
  <w:num w:numId="41">
    <w:abstractNumId w:val="41"/>
  </w:num>
  <w:num w:numId="42">
    <w:abstractNumId w:val="9"/>
  </w:num>
  <w:num w:numId="43">
    <w:abstractNumId w:val="39"/>
  </w:num>
  <w:num w:numId="44">
    <w:abstractNumId w:val="29"/>
  </w:num>
  <w:num w:numId="45">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6145">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Ma4FAPWoPBItAAAA"/>
  </w:docVars>
  <w:rsids>
    <w:rsidRoot w:val="0032423D"/>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19AE"/>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6F26"/>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7FB"/>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97D06"/>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3D22"/>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4B8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16F"/>
    <w:rsid w:val="004A5853"/>
    <w:rsid w:val="004A5C30"/>
    <w:rsid w:val="004A7CF1"/>
    <w:rsid w:val="004B06DE"/>
    <w:rsid w:val="004B1905"/>
    <w:rsid w:val="004B426C"/>
    <w:rsid w:val="004B5521"/>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634"/>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1685"/>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526"/>
    <w:rsid w:val="00901EF5"/>
    <w:rsid w:val="009059E5"/>
    <w:rsid w:val="009079E0"/>
    <w:rsid w:val="00913145"/>
    <w:rsid w:val="0091393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9F54F9"/>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11B"/>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6F6F"/>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16B87"/>
    <w:rsid w:val="00E2023E"/>
    <w:rsid w:val="00E26BDE"/>
    <w:rsid w:val="00E27773"/>
    <w:rsid w:val="00E30574"/>
    <w:rsid w:val="00E32E0C"/>
    <w:rsid w:val="00E40107"/>
    <w:rsid w:val="00E40C19"/>
    <w:rsid w:val="00E41D4F"/>
    <w:rsid w:val="00E43F1C"/>
    <w:rsid w:val="00E43F93"/>
    <w:rsid w:val="00E44748"/>
    <w:rsid w:val="00E4496F"/>
    <w:rsid w:val="00E45BC8"/>
    <w:rsid w:val="00E465E0"/>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2F65"/>
    <w:rsid w:val="00E83000"/>
    <w:rsid w:val="00E8486A"/>
    <w:rsid w:val="00E8700D"/>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1203"/>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colormru v:ext="edit" colors="#cec896,#eaefdb,#5f8f8d,#090,#690,#69f,#36c,#369"/>
    </o:shapedefaults>
    <o:shapelayout v:ext="edit">
      <o:idmap v:ext="edit" data="1"/>
    </o:shapelayout>
  </w:shapeDefaults>
  <w:decimalSymbol w:val="."/>
  <w:listSeparator w:val=","/>
  <w15:docId w15:val="{808BBC00-1FD9-4F8D-9A10-7DD3B7288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qFormat/>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CB40E9-6501-4F67-B611-863B56CD3A17}">
  <ds:schemaRefs>
    <ds:schemaRef ds:uri="http://schemas.openxmlformats.org/officeDocument/2006/bibliography"/>
  </ds:schemaRefs>
</ds:datastoreItem>
</file>

<file path=customXml/itemProps2.xml><?xml version="1.0" encoding="utf-8"?>
<ds:datastoreItem xmlns:ds="http://schemas.openxmlformats.org/officeDocument/2006/customXml" ds:itemID="{DEC48DE3-1DAF-4ABF-A1FE-F0E063CDA8DF}"/>
</file>

<file path=customXml/itemProps3.xml><?xml version="1.0" encoding="utf-8"?>
<ds:datastoreItem xmlns:ds="http://schemas.openxmlformats.org/officeDocument/2006/customXml" ds:itemID="{042DA836-A6EF-427E-922C-23E2698D528C}"/>
</file>

<file path=customXml/itemProps4.xml><?xml version="1.0" encoding="utf-8"?>
<ds:datastoreItem xmlns:ds="http://schemas.openxmlformats.org/officeDocument/2006/customXml" ds:itemID="{877DBC9D-F4F4-4CC3-A49B-A564F43D8995}"/>
</file>

<file path=docProps/app.xml><?xml version="1.0" encoding="utf-8"?>
<Properties xmlns="http://schemas.openxmlformats.org/officeDocument/2006/extended-properties" xmlns:vt="http://schemas.openxmlformats.org/officeDocument/2006/docPropsVTypes">
  <Template>Normal.dotm</Template>
  <TotalTime>65</TotalTime>
  <Pages>1</Pages>
  <Words>348</Words>
  <Characters>2452</Characters>
  <Application>Microsoft Office Word</Application>
  <DocSecurity>0</DocSecurity>
  <Lines>36</Lines>
  <Paragraphs>12</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2788</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Jennifer Robb</dc:creator>
  <cp:lastModifiedBy>Oliver, Jasmyn</cp:lastModifiedBy>
  <cp:revision>4</cp:revision>
  <cp:lastPrinted>2018-07-23T13:51:00Z</cp:lastPrinted>
  <dcterms:created xsi:type="dcterms:W3CDTF">2023-01-10T12:42:00Z</dcterms:created>
  <dcterms:modified xsi:type="dcterms:W3CDTF">2023-01-23T15:31:00Z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43a7be7c13af6de431649f04ef7f3b93a72592c7b255d5031abff6467af083eb</vt:lpwstr>
  </property>
  <property fmtid="{D5CDD505-2E9C-101B-9397-08002B2CF9AE}" pid="3" name="ContentTypeId">
    <vt:lpwstr>0x01010049123141C7725848BF08037A7A7A178A</vt:lpwstr>
  </property>
</Properties>
</file>