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Pr="00FF46EC" w:rsidRDefault="004D5E2A" w:rsidP="00FF46EC">
      <w:pPr>
        <w:pStyle w:val="ResumeHeading1"/>
      </w:pPr>
      <w:bookmarkStart w:id="0" w:name="_GoBack"/>
      <w:bookmarkEnd w:id="0"/>
      <w:r>
        <w:t>NINA G. MARSHTEIN, PG</w:t>
      </w:r>
    </w:p>
    <w:p w:rsidR="00233433" w:rsidRPr="00321C70" w:rsidRDefault="00233433" w:rsidP="001369FF">
      <w:pPr>
        <w:pStyle w:val="ResumeHeading2"/>
      </w:pPr>
      <w:r w:rsidRPr="00321C70">
        <w:t>Education</w:t>
      </w:r>
    </w:p>
    <w:p w:rsidR="00233433" w:rsidRPr="00233433" w:rsidRDefault="00C46F6D" w:rsidP="0032423D">
      <w:pPr>
        <w:spacing w:after="0"/>
      </w:pPr>
      <w:r w:rsidRPr="00C46F6D">
        <w:t xml:space="preserve">B.S., </w:t>
      </w:r>
      <w:r w:rsidR="004D5E2A">
        <w:t>Geology</w:t>
      </w:r>
      <w:r w:rsidRPr="00C46F6D">
        <w:t xml:space="preserve">, </w:t>
      </w:r>
      <w:r w:rsidR="004D5E2A">
        <w:t>College of Charleston, 1985</w:t>
      </w:r>
      <w:r w:rsidR="00233433" w:rsidRPr="00233433">
        <w:t xml:space="preserve"> </w:t>
      </w:r>
      <w:bookmarkStart w:id="1" w:name="_Toc154490600"/>
      <w:bookmarkStart w:id="2" w:name="_Toc154491277"/>
      <w:bookmarkStart w:id="3" w:name="_Toc154491407"/>
    </w:p>
    <w:p w:rsidR="00233433" w:rsidRPr="00233433" w:rsidRDefault="00233433" w:rsidP="001369FF">
      <w:pPr>
        <w:pStyle w:val="ResumeHeading2"/>
      </w:pPr>
      <w:r w:rsidRPr="00233433">
        <w:t>Professional License</w:t>
      </w:r>
      <w:bookmarkEnd w:id="1"/>
      <w:bookmarkEnd w:id="2"/>
      <w:bookmarkEnd w:id="3"/>
      <w:r w:rsidRPr="00233433">
        <w:t>s</w:t>
      </w:r>
    </w:p>
    <w:p w:rsidR="00233433" w:rsidRDefault="00603545" w:rsidP="00603545">
      <w:pPr>
        <w:spacing w:after="0"/>
      </w:pPr>
      <w:bookmarkStart w:id="4" w:name="_Toc154490601"/>
      <w:bookmarkStart w:id="5" w:name="_Toc154491278"/>
      <w:bookmarkStart w:id="6" w:name="_Toc154491408"/>
      <w:r w:rsidRPr="00603545">
        <w:t xml:space="preserve">Professional </w:t>
      </w:r>
      <w:r w:rsidR="004D5E2A">
        <w:t>Geologist</w:t>
      </w:r>
      <w:r>
        <w:t xml:space="preserve"> –</w:t>
      </w:r>
      <w:r w:rsidRPr="00603545">
        <w:t xml:space="preserve"> </w:t>
      </w:r>
      <w:r w:rsidR="004D5E2A">
        <w:t>South Carolina</w:t>
      </w:r>
      <w:r w:rsidR="003C6845">
        <w:t xml:space="preserve"> (898) </w:t>
      </w:r>
      <w:r w:rsidR="004D5E2A">
        <w:t>and Georgia</w:t>
      </w:r>
      <w:r w:rsidR="003C6845">
        <w:t xml:space="preserve"> (1259)</w:t>
      </w:r>
    </w:p>
    <w:p w:rsidR="00AD5541" w:rsidRDefault="00AD5541" w:rsidP="00AD5541">
      <w:pPr>
        <w:pStyle w:val="ResumeHeading2"/>
      </w:pPr>
      <w:r>
        <w:t>Technical Training</w:t>
      </w:r>
    </w:p>
    <w:p w:rsidR="00AD5541" w:rsidRDefault="00AD5541" w:rsidP="00AD5541">
      <w:pPr>
        <w:pStyle w:val="ListParagraph"/>
        <w:numPr>
          <w:ilvl w:val="0"/>
          <w:numId w:val="43"/>
        </w:numPr>
        <w:spacing w:after="0"/>
      </w:pPr>
      <w:r>
        <w:t>40-Hour Hazardous Waste Training and Annual Updates</w:t>
      </w:r>
    </w:p>
    <w:p w:rsidR="00AD5541" w:rsidRDefault="00AD5541" w:rsidP="00AD5541">
      <w:pPr>
        <w:pStyle w:val="ListParagraph"/>
        <w:numPr>
          <w:ilvl w:val="0"/>
          <w:numId w:val="43"/>
        </w:numPr>
        <w:spacing w:after="0"/>
      </w:pPr>
      <w:proofErr w:type="spellStart"/>
      <w:r>
        <w:t>McCrone</w:t>
      </w:r>
      <w:proofErr w:type="spellEnd"/>
      <w:r>
        <w:t xml:space="preserve"> Research Institute Asbestos Identification Course</w:t>
      </w:r>
    </w:p>
    <w:p w:rsidR="00AD5541" w:rsidRDefault="00AD5541" w:rsidP="00AD5541">
      <w:pPr>
        <w:pStyle w:val="ResumeHeading2"/>
      </w:pPr>
      <w:r>
        <w:t>Professional Affiliations</w:t>
      </w:r>
    </w:p>
    <w:p w:rsidR="00AD5541" w:rsidRDefault="00AD5541" w:rsidP="00AD5541">
      <w:pPr>
        <w:pStyle w:val="ListParagraph"/>
        <w:numPr>
          <w:ilvl w:val="0"/>
          <w:numId w:val="44"/>
        </w:numPr>
        <w:spacing w:after="0"/>
      </w:pPr>
      <w:r>
        <w:t>Founder of the Charleston Chapter of South Carolina Association of Environmental Professionals</w:t>
      </w:r>
    </w:p>
    <w:p w:rsidR="00AD5541" w:rsidRDefault="00AD5541" w:rsidP="00AD5541">
      <w:pPr>
        <w:pStyle w:val="ListParagraph"/>
        <w:numPr>
          <w:ilvl w:val="0"/>
          <w:numId w:val="44"/>
        </w:numPr>
        <w:spacing w:after="0"/>
      </w:pPr>
      <w:r>
        <w:t>Member of South Carolina Certified Commercial Investment Managers (CCIM)</w:t>
      </w:r>
    </w:p>
    <w:p w:rsidR="00AD5541" w:rsidRDefault="00AD5541" w:rsidP="00AD5541">
      <w:pPr>
        <w:pStyle w:val="ListParagraph"/>
        <w:numPr>
          <w:ilvl w:val="0"/>
          <w:numId w:val="44"/>
        </w:numPr>
        <w:spacing w:after="0"/>
      </w:pPr>
      <w:r>
        <w:t>Member of Charleston Trident Association of Realtors</w:t>
      </w:r>
    </w:p>
    <w:bookmarkEnd w:id="4"/>
    <w:bookmarkEnd w:id="5"/>
    <w:bookmarkEnd w:id="6"/>
    <w:p w:rsidR="00233433" w:rsidRPr="00233433" w:rsidRDefault="00233433" w:rsidP="001369FF">
      <w:pPr>
        <w:pStyle w:val="ResumeHeading2"/>
      </w:pPr>
      <w:r w:rsidRPr="00233433">
        <w:t>Professional Experience</w:t>
      </w:r>
    </w:p>
    <w:p w:rsidR="00C46F6D" w:rsidRPr="008D33FF" w:rsidRDefault="005B005F" w:rsidP="00D57DDA">
      <w:pPr>
        <w:rPr>
          <w:b/>
        </w:rPr>
      </w:pPr>
      <w:r w:rsidRPr="008D33FF">
        <w:t>Mrs. Marshtein brings to SCS 34 years of experience in the environmental engineering field. She is the office manager for SCS’s Charleston, South Carolina office. Her expertise is in CERCLA and due diligence, including all appropriate inquiry process, with an emphasis on Brownfield redevelopment, having worked on over 100 Voluntary Cleanup Contracts.  Her responsibilities have included Phase I Environmental Site Assessments (ESAs), subsurface investigations of multiple media, and conducting underground storage tank (UST) closures, assessments, and cleanups, geotechnical soil analyses, asbestos laboratory management, vibration monitoring during construction, supervising geotechnical drilling, soil classifications, NPDES permits, and various other environmental tasks.</w:t>
      </w:r>
    </w:p>
    <w:p w:rsidR="008D33FF" w:rsidRPr="003C6845" w:rsidRDefault="008D33FF" w:rsidP="008D33FF">
      <w:pPr>
        <w:spacing w:before="120" w:after="0"/>
        <w:rPr>
          <w:szCs w:val="24"/>
        </w:rPr>
      </w:pPr>
      <w:r w:rsidRPr="003C6845">
        <w:rPr>
          <w:b/>
          <w:szCs w:val="24"/>
        </w:rPr>
        <w:t>Multiple Facilities across South Carolina for Santee Cooper – 2009 to Present</w:t>
      </w:r>
      <w:r w:rsidRPr="003C6845">
        <w:rPr>
          <w:szCs w:val="24"/>
        </w:rPr>
        <w:t xml:space="preserve"> – Assessed for mills, manufacturing facilities, recycling facilities, and cleared land to prepare it for substations and transmission</w:t>
      </w:r>
      <w:r w:rsidR="004E26D5">
        <w:rPr>
          <w:szCs w:val="24"/>
        </w:rPr>
        <w:t xml:space="preserve"> corridors.  Have conducted PCB-</w:t>
      </w:r>
      <w:r w:rsidRPr="003C6845">
        <w:rPr>
          <w:szCs w:val="24"/>
        </w:rPr>
        <w:t>containing equipment removals, demolitions, UST closures, groundwater, soil and air assessments for the re-use of developed and undeveloped Sites.</w:t>
      </w:r>
    </w:p>
    <w:p w:rsidR="008D33FF" w:rsidRPr="003C6845" w:rsidRDefault="008D33FF" w:rsidP="004E26D5">
      <w:pPr>
        <w:spacing w:before="120" w:after="0"/>
        <w:ind w:right="720"/>
        <w:rPr>
          <w:spacing w:val="3"/>
        </w:rPr>
      </w:pPr>
      <w:r w:rsidRPr="003C6845">
        <w:rPr>
          <w:b/>
          <w:spacing w:val="3"/>
        </w:rPr>
        <w:t xml:space="preserve">Berkeley County Landfill, Moncks Corner, SC.  </w:t>
      </w:r>
      <w:r w:rsidRPr="003C6845">
        <w:rPr>
          <w:spacing w:val="3"/>
        </w:rPr>
        <w:t>Oversees the biannual groundwater ground and surface water assessment.  Reviews and finalizes the biannual reports.  Oversaw the abandonment and replacement of wells at the landfill to allow for expansion</w:t>
      </w:r>
      <w:r w:rsidR="003C6845">
        <w:rPr>
          <w:spacing w:val="3"/>
        </w:rPr>
        <w:t xml:space="preserve"> and works</w:t>
      </w:r>
      <w:r w:rsidRPr="003C6845">
        <w:rPr>
          <w:spacing w:val="3"/>
        </w:rPr>
        <w:t xml:space="preserve"> with the South Carolina Department of Health and Environmental Control (SCDHEC) to manage any questions or issues that arise over the assessment work.</w:t>
      </w:r>
    </w:p>
    <w:p w:rsidR="007F061F" w:rsidRPr="003C6845" w:rsidRDefault="007F061F" w:rsidP="004E26D5">
      <w:pPr>
        <w:spacing w:before="120" w:after="0"/>
        <w:rPr>
          <w:szCs w:val="24"/>
        </w:rPr>
      </w:pPr>
      <w:r w:rsidRPr="003C6845">
        <w:rPr>
          <w:b/>
          <w:szCs w:val="24"/>
        </w:rPr>
        <w:t xml:space="preserve">Environmental Services, North Charleston, SC. 2006 to Present </w:t>
      </w:r>
      <w:proofErr w:type="gramStart"/>
      <w:r w:rsidRPr="003C6845">
        <w:rPr>
          <w:b/>
          <w:szCs w:val="24"/>
        </w:rPr>
        <w:t>-</w:t>
      </w:r>
      <w:r w:rsidRPr="003C6845">
        <w:rPr>
          <w:szCs w:val="24"/>
        </w:rPr>
        <w:t xml:space="preserve">  Assisted</w:t>
      </w:r>
      <w:proofErr w:type="gramEnd"/>
      <w:r w:rsidRPr="003C6845">
        <w:rPr>
          <w:szCs w:val="24"/>
        </w:rPr>
        <w:t xml:space="preserve"> a client with the purchase of a closed permitted wood pulp landfill.  Completed the Phase I ESA and conducted geotechnical and environmental sampling of waste materials.  Designed and conducted the groundwater assessment, ongoing groundwater monitoring, surface water and sediment impact assessments, and assessed site soil conditions.  Designed a Waste Management Plan.  In addition, designed and implemented the initial methane monitoring program for the closed landfill.  Recently successfully convinced SCDHEC to reduce the amount of monitoring for a cost saving for the client.</w:t>
      </w:r>
    </w:p>
    <w:p w:rsidR="007F061F" w:rsidRPr="003C6845" w:rsidRDefault="007F061F" w:rsidP="004E26D5">
      <w:pPr>
        <w:spacing w:before="120" w:after="0"/>
        <w:rPr>
          <w:szCs w:val="24"/>
        </w:rPr>
      </w:pPr>
      <w:r w:rsidRPr="003C6845">
        <w:rPr>
          <w:b/>
          <w:szCs w:val="24"/>
        </w:rPr>
        <w:lastRenderedPageBreak/>
        <w:t>Columbia, SC – 2004 to 2012</w:t>
      </w:r>
      <w:r w:rsidRPr="003C6845">
        <w:rPr>
          <w:szCs w:val="24"/>
        </w:rPr>
        <w:t xml:space="preserve"> – Assisted a client with the purchase and maintenance of an inactive county landfill which is developed with an industrial facility.  Designed groundwater, sediment, surface water, and methane assessment plans.  Collected methane data for the development of the site methane management plan.  Completed the Voluntary Cleanup Contract scope of work for both the responsible and the non-responsible parties.</w:t>
      </w:r>
    </w:p>
    <w:p w:rsidR="004E26D5" w:rsidRDefault="004E26D5" w:rsidP="004E26D5">
      <w:pPr>
        <w:spacing w:before="120" w:after="0"/>
        <w:rPr>
          <w:szCs w:val="24"/>
        </w:rPr>
      </w:pPr>
      <w:r>
        <w:rPr>
          <w:b/>
          <w:szCs w:val="24"/>
        </w:rPr>
        <w:t>Charleston</w:t>
      </w:r>
      <w:r w:rsidRPr="003C6845">
        <w:rPr>
          <w:b/>
          <w:szCs w:val="24"/>
        </w:rPr>
        <w:t xml:space="preserve">, SC – </w:t>
      </w:r>
      <w:r>
        <w:rPr>
          <w:b/>
          <w:szCs w:val="24"/>
        </w:rPr>
        <w:t>2018</w:t>
      </w:r>
      <w:r w:rsidRPr="003C6845">
        <w:rPr>
          <w:szCs w:val="24"/>
        </w:rPr>
        <w:t xml:space="preserve"> – </w:t>
      </w:r>
      <w:r>
        <w:rPr>
          <w:szCs w:val="24"/>
        </w:rPr>
        <w:t>Designed and completed the first industrial stormwater discharge permits to waterways for brownfield sites in SC. Completed 3 for new developments in Charleston, and worked with regulators to prove these were NPDES permits</w:t>
      </w:r>
      <w:r w:rsidRPr="003C6845">
        <w:rPr>
          <w:szCs w:val="24"/>
        </w:rPr>
        <w:t>.</w:t>
      </w:r>
      <w:r>
        <w:rPr>
          <w:szCs w:val="24"/>
        </w:rPr>
        <w:t xml:space="preserve">  All three were completed in six weeks.</w:t>
      </w:r>
    </w:p>
    <w:p w:rsidR="00D57DDA" w:rsidRPr="00D57DDA" w:rsidRDefault="00D57DDA" w:rsidP="00D57DDA">
      <w:pPr>
        <w:spacing w:before="120" w:after="0"/>
        <w:rPr>
          <w:szCs w:val="24"/>
        </w:rPr>
      </w:pPr>
      <w:r w:rsidRPr="00D57DDA">
        <w:rPr>
          <w:b/>
          <w:szCs w:val="24"/>
        </w:rPr>
        <w:t>Industrial Waste landfill Reuse, Charleston, SC</w:t>
      </w:r>
      <w:r w:rsidRPr="00D57DDA">
        <w:rPr>
          <w:szCs w:val="24"/>
        </w:rPr>
        <w:t xml:space="preserve"> - Assisted a client with the purchase of a closed permitted industrial waste landfill.  Completed the Phase I ESA and conducted geotechnical and environmental sampling of waste materials.  Conducted the groundwater assessment, ongoing groundwater monitoring, surface water and sediment impact assessments, and assessed site soil conditions.  Designed Waste Management Plan.  In addition, designed and implemented the methane monitoring program for the closed landfill and have overseen the monitoring ever since.  </w:t>
      </w:r>
    </w:p>
    <w:p w:rsidR="00D57DDA" w:rsidRPr="00D57DDA" w:rsidRDefault="00D57DDA" w:rsidP="00D57DDA">
      <w:pPr>
        <w:spacing w:before="120" w:after="0"/>
        <w:rPr>
          <w:szCs w:val="24"/>
        </w:rPr>
      </w:pPr>
      <w:r w:rsidRPr="00D57DDA">
        <w:rPr>
          <w:b/>
          <w:szCs w:val="24"/>
        </w:rPr>
        <w:t>NPL Property Transfer, North Charleston, SC</w:t>
      </w:r>
      <w:r w:rsidRPr="00D57DDA">
        <w:rPr>
          <w:szCs w:val="24"/>
        </w:rPr>
        <w:t xml:space="preserve">.  Assisted a proposed inland port with the purchase of an active NPL property for redevelopment as a barge and rail port.  In addition to the ESA, we have reviewed and condensed EPA sediment studies, assisted with soil and sediment studies for waste and radiological impact, conducted surface water assessments, and are reviewing the current remedial activities and stormwater design and construction activities by the EPA’s contractor.  </w:t>
      </w:r>
    </w:p>
    <w:p w:rsidR="00D57DDA" w:rsidRPr="00D57DDA" w:rsidRDefault="00D57DDA" w:rsidP="00D57DDA">
      <w:pPr>
        <w:spacing w:before="120" w:after="0"/>
        <w:rPr>
          <w:szCs w:val="24"/>
        </w:rPr>
      </w:pPr>
      <w:r w:rsidRPr="00D57DDA">
        <w:rPr>
          <w:b/>
          <w:szCs w:val="24"/>
        </w:rPr>
        <w:t xml:space="preserve">Former Charleston Navy Base, Multiple Entities, North Charleston, SC 1996 to </w:t>
      </w:r>
      <w:proofErr w:type="gramStart"/>
      <w:r w:rsidRPr="00D57DDA">
        <w:rPr>
          <w:b/>
          <w:szCs w:val="24"/>
        </w:rPr>
        <w:t>Present</w:t>
      </w:r>
      <w:r w:rsidRPr="00D57DDA">
        <w:rPr>
          <w:szCs w:val="24"/>
        </w:rPr>
        <w:t xml:space="preserve">  Project</w:t>
      </w:r>
      <w:proofErr w:type="gramEnd"/>
      <w:r w:rsidRPr="00D57DDA">
        <w:rPr>
          <w:szCs w:val="24"/>
        </w:rPr>
        <w:t xml:space="preserve"> Manager for the preparation of the former Navy Base for reuse by private entities. Responsibilities included ESAs, subsurface investigations, and, on behalf of the client, coordinated geophysical surveys, and asbestos, mold, and lead-based paint assessments. Successfully negotiated with insurance carriers and regulatory agencies to prepare properties for transfer. Continue to conduct inspections, perform cleanups of illegal waste disposal on site, and work with a number of private entities operating on the former base.</w:t>
      </w:r>
    </w:p>
    <w:p w:rsidR="00D57DDA" w:rsidRPr="00D57DDA" w:rsidRDefault="00D57DDA" w:rsidP="00D57DDA">
      <w:pPr>
        <w:spacing w:before="120" w:after="0"/>
        <w:rPr>
          <w:szCs w:val="24"/>
        </w:rPr>
      </w:pPr>
      <w:r w:rsidRPr="00D57DDA">
        <w:rPr>
          <w:b/>
          <w:szCs w:val="24"/>
        </w:rPr>
        <w:t>Brown, Ashley I &amp; II, Magnolia, Berkeley County, SC.</w:t>
      </w:r>
      <w:r w:rsidRPr="00D57DDA">
        <w:rPr>
          <w:szCs w:val="24"/>
        </w:rPr>
        <w:t xml:space="preserve">  Project Manager for the reuse of over two miles of coast line on the Ashley River and involved two National Priority List sites, numerous former fertilizer sites, metals fabricators, scrap yards, and trucking facilities. Provided Phase I and II ESAs, subsurface investigations, coastal zone permitting, industrial hygiene assessments, and negotiations with the USEPA, DHEC, property owners, and responsible parties. Aided the developer with the assemblage of over 500 acres and assisted with determining appropriate site reuse.</w:t>
      </w:r>
    </w:p>
    <w:p w:rsidR="00D57DDA" w:rsidRPr="00D57DDA" w:rsidRDefault="00D57DDA" w:rsidP="00D57DDA">
      <w:pPr>
        <w:spacing w:before="120" w:after="0"/>
        <w:rPr>
          <w:szCs w:val="24"/>
        </w:rPr>
      </w:pPr>
      <w:r w:rsidRPr="00D57DDA">
        <w:rPr>
          <w:b/>
          <w:szCs w:val="24"/>
        </w:rPr>
        <w:t>Piedmont Hawthorne, Phase I and II ESAs.</w:t>
      </w:r>
      <w:r w:rsidRPr="00D57DDA">
        <w:rPr>
          <w:szCs w:val="24"/>
        </w:rPr>
        <w:t xml:space="preserve">  Project Manager the assessment of World War II era airport facilities that have been converted to modern civil use.  Facilities included fuel farms, maintenance and repair facilities, hangar and runway operations.  SPCC updates and were conducted and the supervision of construction upgrades to meet the SPCC requirements were part of this project, as well.  Facilities were located in Canada, Pennsylvania, Texas, Illinois, New York and South Carolina.</w:t>
      </w:r>
    </w:p>
    <w:p w:rsidR="00D57DDA" w:rsidRPr="00D57DDA" w:rsidRDefault="00D57DDA" w:rsidP="00D57DDA">
      <w:pPr>
        <w:pStyle w:val="ResumeHeading3"/>
      </w:pPr>
      <w:r w:rsidRPr="00D57DDA">
        <w:t>Selected Publications and Presentations</w:t>
      </w:r>
    </w:p>
    <w:p w:rsidR="00D57DDA" w:rsidRPr="00D57DDA" w:rsidRDefault="00D57DDA" w:rsidP="00D57DDA">
      <w:pPr>
        <w:spacing w:before="120" w:after="0"/>
        <w:rPr>
          <w:szCs w:val="24"/>
        </w:rPr>
      </w:pPr>
      <w:r w:rsidRPr="00D57DDA">
        <w:rPr>
          <w:szCs w:val="24"/>
        </w:rPr>
        <w:t xml:space="preserve">Marshtein, Nina G. and </w:t>
      </w:r>
      <w:proofErr w:type="spellStart"/>
      <w:r w:rsidRPr="00D57DDA">
        <w:rPr>
          <w:szCs w:val="24"/>
        </w:rPr>
        <w:t>Lineberger</w:t>
      </w:r>
      <w:proofErr w:type="spellEnd"/>
      <w:r w:rsidRPr="00D57DDA">
        <w:rPr>
          <w:szCs w:val="24"/>
        </w:rPr>
        <w:t>, N. “Factors Influencing the Level of Investigative Effort in a Phase I or Pre-acquisition Assessment.” 1991 Environmental Site Assessments-Case Studies and strategies: The Conference, WWA, July 1991.</w:t>
      </w:r>
    </w:p>
    <w:p w:rsidR="00D57DDA" w:rsidRPr="00D57DDA" w:rsidRDefault="00D57DDA" w:rsidP="00D57DDA">
      <w:pPr>
        <w:spacing w:before="120" w:after="0"/>
        <w:rPr>
          <w:szCs w:val="24"/>
        </w:rPr>
      </w:pPr>
      <w:r w:rsidRPr="00D57DDA">
        <w:rPr>
          <w:szCs w:val="24"/>
        </w:rPr>
        <w:t>Marshtein, Nina G. and Garcia, R. “Introduction to Environmental Studies.” Trident Technical College, September 1993 to December 1993.</w:t>
      </w:r>
    </w:p>
    <w:p w:rsidR="00D57DDA" w:rsidRPr="00D57DDA" w:rsidRDefault="00D57DDA" w:rsidP="00D57DDA">
      <w:pPr>
        <w:spacing w:before="120" w:after="0"/>
        <w:rPr>
          <w:szCs w:val="24"/>
        </w:rPr>
      </w:pPr>
      <w:r w:rsidRPr="00D57DDA">
        <w:rPr>
          <w:szCs w:val="24"/>
        </w:rPr>
        <w:t xml:space="preserve">Marshtein, Nina G. and </w:t>
      </w:r>
      <w:proofErr w:type="spellStart"/>
      <w:r w:rsidRPr="00D57DDA">
        <w:rPr>
          <w:szCs w:val="24"/>
        </w:rPr>
        <w:t>EnSys</w:t>
      </w:r>
      <w:proofErr w:type="spellEnd"/>
      <w:r w:rsidRPr="00D57DDA">
        <w:rPr>
          <w:szCs w:val="24"/>
        </w:rPr>
        <w:t xml:space="preserve"> Environmental Products, Inc. “Testing for PCB Contamination,” The National Environmental Journal. July/August 1994.</w:t>
      </w:r>
    </w:p>
    <w:p w:rsidR="00D57DDA" w:rsidRPr="00D57DDA" w:rsidRDefault="00D57DDA" w:rsidP="00D57DDA">
      <w:pPr>
        <w:spacing w:before="120" w:after="0"/>
        <w:rPr>
          <w:szCs w:val="24"/>
        </w:rPr>
      </w:pPr>
      <w:r w:rsidRPr="00D57DDA">
        <w:rPr>
          <w:szCs w:val="24"/>
        </w:rPr>
        <w:lastRenderedPageBreak/>
        <w:t>Marshtein, Nina G. “An Overview of Environmental Regulations Affecting Commercial Real Estate,” South Carolina Bar Association Telecast Training Session, April 23, 1999.</w:t>
      </w:r>
    </w:p>
    <w:p w:rsidR="00D57DDA" w:rsidRPr="00D57DDA" w:rsidRDefault="00D57DDA" w:rsidP="00D57DDA">
      <w:pPr>
        <w:spacing w:before="120" w:after="0"/>
        <w:rPr>
          <w:szCs w:val="24"/>
        </w:rPr>
      </w:pPr>
      <w:r w:rsidRPr="00D57DDA">
        <w:rPr>
          <w:szCs w:val="24"/>
        </w:rPr>
        <w:t>Dr. John Kilpatrick of Greenfield Advisors and. Nina G. Marshtein.  “Brownfield Redevelopment: A Place Where Developers and Conservationists Can Agree” Charleston Business Journal.  March 2, 2006</w:t>
      </w:r>
    </w:p>
    <w:p w:rsidR="00D57DDA" w:rsidRPr="003C6845" w:rsidRDefault="00D57DDA" w:rsidP="00D57DDA">
      <w:pPr>
        <w:spacing w:before="120" w:after="0"/>
        <w:rPr>
          <w:szCs w:val="24"/>
        </w:rPr>
      </w:pPr>
      <w:r w:rsidRPr="00D57DDA">
        <w:rPr>
          <w:szCs w:val="24"/>
        </w:rPr>
        <w:t>Marshtein, Nina G. “A True RCRA Brownfield.”  Brownfield News &amp; Sustainable Development, Volume 12, Issue 2, April 2008, p 36</w:t>
      </w:r>
    </w:p>
    <w:sectPr w:rsidR="00D57DDA" w:rsidRPr="003C6845" w:rsidSect="008F1415">
      <w:headerReference w:type="default" r:id="rId8"/>
      <w:footerReference w:type="default" r:id="rId9"/>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545" w:rsidRDefault="00603545" w:rsidP="00233433">
      <w:r>
        <w:separator/>
      </w:r>
    </w:p>
    <w:p w:rsidR="00603545" w:rsidRDefault="00603545" w:rsidP="00233433"/>
  </w:endnote>
  <w:endnote w:type="continuationSeparator" w:id="0">
    <w:p w:rsidR="00603545" w:rsidRDefault="00603545" w:rsidP="00233433">
      <w:r>
        <w:continuationSeparator/>
      </w:r>
    </w:p>
    <w:p w:rsidR="00603545" w:rsidRDefault="00603545"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9022D2">
      <w:t>Marshtein</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AD5541">
      <w:rPr>
        <w:noProof/>
      </w:rPr>
      <w:t>2</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545" w:rsidRDefault="00603545" w:rsidP="00233433">
      <w:r>
        <w:separator/>
      </w:r>
    </w:p>
    <w:p w:rsidR="00603545" w:rsidRDefault="00603545" w:rsidP="00233433"/>
  </w:footnote>
  <w:footnote w:type="continuationSeparator" w:id="0">
    <w:p w:rsidR="00603545" w:rsidRDefault="00603545" w:rsidP="00233433">
      <w:r>
        <w:continuationSeparator/>
      </w:r>
    </w:p>
    <w:p w:rsidR="00603545" w:rsidRDefault="00603545"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94FD530"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3A508F"/>
    <w:multiLevelType w:val="hybridMultilevel"/>
    <w:tmpl w:val="ADDC5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6"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1"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9"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E97301"/>
    <w:multiLevelType w:val="hybridMultilevel"/>
    <w:tmpl w:val="8214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2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8"/>
  </w:num>
  <w:num w:numId="13">
    <w:abstractNumId w:val="12"/>
  </w:num>
  <w:num w:numId="14">
    <w:abstractNumId w:val="31"/>
  </w:num>
  <w:num w:numId="15">
    <w:abstractNumId w:val="37"/>
  </w:num>
  <w:num w:numId="16">
    <w:abstractNumId w:val="17"/>
  </w:num>
  <w:num w:numId="17">
    <w:abstractNumId w:val="25"/>
  </w:num>
  <w:num w:numId="18">
    <w:abstractNumId w:val="11"/>
  </w:num>
  <w:num w:numId="19">
    <w:abstractNumId w:val="8"/>
  </w:num>
  <w:num w:numId="20">
    <w:abstractNumId w:val="14"/>
  </w:num>
  <w:num w:numId="21">
    <w:abstractNumId w:val="13"/>
  </w:num>
  <w:num w:numId="22">
    <w:abstractNumId w:val="32"/>
  </w:num>
  <w:num w:numId="23">
    <w:abstractNumId w:val="32"/>
    <w:lvlOverride w:ilvl="0">
      <w:startOverride w:val="1"/>
    </w:lvlOverride>
  </w:num>
  <w:num w:numId="24">
    <w:abstractNumId w:val="33"/>
  </w:num>
  <w:num w:numId="25">
    <w:abstractNumId w:val="16"/>
  </w:num>
  <w:num w:numId="26">
    <w:abstractNumId w:val="20"/>
  </w:num>
  <w:num w:numId="27">
    <w:abstractNumId w:val="36"/>
  </w:num>
  <w:num w:numId="28">
    <w:abstractNumId w:val="27"/>
  </w:num>
  <w:num w:numId="29">
    <w:abstractNumId w:val="19"/>
  </w:num>
  <w:num w:numId="30">
    <w:abstractNumId w:val="10"/>
  </w:num>
  <w:num w:numId="31">
    <w:abstractNumId w:val="23"/>
  </w:num>
  <w:num w:numId="32">
    <w:abstractNumId w:val="24"/>
  </w:num>
  <w:num w:numId="33">
    <w:abstractNumId w:val="35"/>
  </w:num>
  <w:num w:numId="34">
    <w:abstractNumId w:val="29"/>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30"/>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1"/>
  </w:num>
  <w:num w:numId="41">
    <w:abstractNumId w:val="39"/>
  </w:num>
  <w:num w:numId="42">
    <w:abstractNumId w:val="9"/>
  </w:num>
  <w:num w:numId="43">
    <w:abstractNumId w:val="40"/>
  </w:num>
  <w:num w:numId="44">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1228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603545"/>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46C1"/>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C6845"/>
    <w:rsid w:val="003D00FD"/>
    <w:rsid w:val="003D028E"/>
    <w:rsid w:val="003D208E"/>
    <w:rsid w:val="003D40A9"/>
    <w:rsid w:val="003D5028"/>
    <w:rsid w:val="003D50C6"/>
    <w:rsid w:val="003D6253"/>
    <w:rsid w:val="003E11D7"/>
    <w:rsid w:val="003E188B"/>
    <w:rsid w:val="003E3288"/>
    <w:rsid w:val="003E33BB"/>
    <w:rsid w:val="003E5620"/>
    <w:rsid w:val="003F132C"/>
    <w:rsid w:val="003F549D"/>
    <w:rsid w:val="004036A9"/>
    <w:rsid w:val="00406DF6"/>
    <w:rsid w:val="00410198"/>
    <w:rsid w:val="00411B80"/>
    <w:rsid w:val="0041367C"/>
    <w:rsid w:val="004168ED"/>
    <w:rsid w:val="00416A3F"/>
    <w:rsid w:val="004266D5"/>
    <w:rsid w:val="0042791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5E2A"/>
    <w:rsid w:val="004D64DE"/>
    <w:rsid w:val="004D7BED"/>
    <w:rsid w:val="004D7C05"/>
    <w:rsid w:val="004E0586"/>
    <w:rsid w:val="004E05C6"/>
    <w:rsid w:val="004E113D"/>
    <w:rsid w:val="004E2580"/>
    <w:rsid w:val="004E26A0"/>
    <w:rsid w:val="004E26D5"/>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005F"/>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3545"/>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061F"/>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3FF"/>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22D2"/>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8DE"/>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2CF"/>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541"/>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4DBF"/>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6F6D"/>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23EF"/>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57DDA"/>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colormru v:ext="edit" colors="#cec896,#eaefdb,#5f8f8d,#090,#690,#69f,#36c,#369"/>
    </o:shapedefaults>
    <o:shapelayout v:ext="edit">
      <o:idmap v:ext="edit" data="1"/>
    </o:shapelayout>
  </w:shapeDefaults>
  <w:decimalSymbol w:val="."/>
  <w:listSeparator w:val=","/>
  <w15:docId w15:val="{35735A0E-8527-4A26-A0D1-DB3D87F1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D57DDA"/>
    <w:rPr>
      <w:color w:val="999933" w:themeColor="accent3"/>
    </w:rPr>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50lmh\Documents\Custom%20Office%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35B31E-032F-4EC4-929A-C80B695198F1}">
  <ds:schemaRefs>
    <ds:schemaRef ds:uri="http://schemas.openxmlformats.org/officeDocument/2006/bibliography"/>
  </ds:schemaRefs>
</ds:datastoreItem>
</file>

<file path=customXml/itemProps2.xml><?xml version="1.0" encoding="utf-8"?>
<ds:datastoreItem xmlns:ds="http://schemas.openxmlformats.org/officeDocument/2006/customXml" ds:itemID="{02B11E54-8107-4DBE-BD5F-5702DADCB23D}"/>
</file>

<file path=customXml/itemProps3.xml><?xml version="1.0" encoding="utf-8"?>
<ds:datastoreItem xmlns:ds="http://schemas.openxmlformats.org/officeDocument/2006/customXml" ds:itemID="{1CC579AB-419A-46D6-AC97-C9B95D1CDE23}"/>
</file>

<file path=customXml/itemProps4.xml><?xml version="1.0" encoding="utf-8"?>
<ds:datastoreItem xmlns:ds="http://schemas.openxmlformats.org/officeDocument/2006/customXml" ds:itemID="{8FB402B3-3EA8-4B54-96F8-4197D7EC6567}"/>
</file>

<file path=docProps/app.xml><?xml version="1.0" encoding="utf-8"?>
<Properties xmlns="http://schemas.openxmlformats.org/officeDocument/2006/extended-properties" xmlns:vt="http://schemas.openxmlformats.org/officeDocument/2006/docPropsVTypes">
  <Template>SCS_Resume_Template</Template>
  <TotalTime>0</TotalTime>
  <Pages>3</Pages>
  <Words>1140</Words>
  <Characters>6171</Characters>
  <Application>Microsoft Office Word</Application>
  <DocSecurity>0</DocSecurity>
  <Lines>881</Lines>
  <Paragraphs>365</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6946</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Haefner, Lisa</dc:creator>
  <cp:lastModifiedBy>Blake, Heather</cp:lastModifiedBy>
  <cp:revision>2</cp:revision>
  <cp:lastPrinted>2018-07-23T13:51:00Z</cp:lastPrinted>
  <dcterms:created xsi:type="dcterms:W3CDTF">2023-02-22T17:47:00Z</dcterms:created>
  <dcterms:modified xsi:type="dcterms:W3CDTF">2023-02-22T17:47:00Z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