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D21F66" w:rsidRDefault="0099310B" w:rsidP="00682093">
      <w:pPr>
        <w:pStyle w:val="ResumeHeading1"/>
      </w:pPr>
      <w:r w:rsidRPr="00D21F66">
        <w:t xml:space="preserve">Erin A. </w:t>
      </w:r>
      <w:r w:rsidRPr="00682093">
        <w:t>Quinn</w:t>
      </w:r>
    </w:p>
    <w:p w:rsidR="00233433" w:rsidRPr="00D21F66" w:rsidRDefault="00233433" w:rsidP="00682093">
      <w:pPr>
        <w:pStyle w:val="ResumeHeading2"/>
      </w:pPr>
      <w:r w:rsidRPr="00682093">
        <w:t>Education</w:t>
      </w:r>
    </w:p>
    <w:p w:rsidR="008C757A" w:rsidRPr="00D21F66" w:rsidRDefault="00C812DB" w:rsidP="003D623D">
      <w:pPr>
        <w:pStyle w:val="NoSpacing"/>
        <w:ind w:left="360" w:hanging="360"/>
      </w:pPr>
      <w:r w:rsidRPr="00D21F66">
        <w:t xml:space="preserve">BS – </w:t>
      </w:r>
      <w:r w:rsidR="0099310B" w:rsidRPr="00D21F66">
        <w:t>Chemistry</w:t>
      </w:r>
      <w:r w:rsidRPr="00D21F66">
        <w:t xml:space="preserve">, University of California, </w:t>
      </w:r>
      <w:r w:rsidR="0099310B" w:rsidRPr="00D21F66">
        <w:t>Santa Cruz</w:t>
      </w:r>
    </w:p>
    <w:p w:rsidR="00233433" w:rsidRPr="00D21F66" w:rsidRDefault="00233433" w:rsidP="00682093">
      <w:pPr>
        <w:pStyle w:val="ResumeHeading2"/>
      </w:pPr>
      <w:bookmarkStart w:id="0" w:name="_Toc154490601"/>
      <w:bookmarkStart w:id="1" w:name="_Toc154491278"/>
      <w:bookmarkStart w:id="2" w:name="_Toc154491408"/>
      <w:r w:rsidRPr="00682093">
        <w:t>Specialty</w:t>
      </w:r>
      <w:r w:rsidRPr="00D21F66">
        <w:t xml:space="preserve"> Certifications</w:t>
      </w:r>
      <w:bookmarkEnd w:id="0"/>
      <w:bookmarkEnd w:id="1"/>
      <w:bookmarkEnd w:id="2"/>
    </w:p>
    <w:p w:rsidR="00087EF5" w:rsidRPr="00D21F66" w:rsidRDefault="00087EF5" w:rsidP="00947813">
      <w:pPr>
        <w:pStyle w:val="NoSpacing"/>
        <w:ind w:left="180" w:hanging="180"/>
      </w:pPr>
      <w:r w:rsidRPr="00D21F66">
        <w:t xml:space="preserve">Accredited Lead Verifier under CARB </w:t>
      </w:r>
      <w:r w:rsidR="00570F8D">
        <w:t xml:space="preserve">(California Air Resources Board) </w:t>
      </w:r>
      <w:r w:rsidRPr="00D21F66">
        <w:t>for General Stationary Combustion (GSC) Emissions (</w:t>
      </w:r>
      <w:r w:rsidR="008C757A">
        <w:t xml:space="preserve">No. </w:t>
      </w:r>
      <w:r w:rsidRPr="00D21F66">
        <w:t>H-</w:t>
      </w:r>
      <w:r w:rsidR="0099310B" w:rsidRPr="00D21F66">
        <w:t>21</w:t>
      </w:r>
      <w:r w:rsidRPr="00D21F66">
        <w:t>-</w:t>
      </w:r>
      <w:r w:rsidR="0099310B" w:rsidRPr="00D21F66">
        <w:t>109</w:t>
      </w:r>
      <w:r w:rsidRPr="00D21F66">
        <w:t>)</w:t>
      </w:r>
    </w:p>
    <w:p w:rsidR="00087EF5" w:rsidRPr="00D21F66" w:rsidRDefault="00087EF5" w:rsidP="00087EF5">
      <w:pPr>
        <w:pStyle w:val="NoSpacing"/>
        <w:ind w:left="360" w:hanging="360"/>
      </w:pPr>
      <w:r w:rsidRPr="00D21F66">
        <w:t>Accredited Lead Offset Verifier under CARB for Livestock (</w:t>
      </w:r>
      <w:r w:rsidR="008C757A">
        <w:t xml:space="preserve">No. </w:t>
      </w:r>
      <w:r w:rsidRPr="00D21F66">
        <w:t>H2-19-1</w:t>
      </w:r>
      <w:r w:rsidR="0099310B" w:rsidRPr="00D21F66">
        <w:t>33</w:t>
      </w:r>
      <w:r w:rsidRPr="00D21F66">
        <w:t>)</w:t>
      </w:r>
    </w:p>
    <w:p w:rsidR="00087EF5" w:rsidRDefault="00087EF5" w:rsidP="00087EF5">
      <w:pPr>
        <w:pStyle w:val="NoSpacing"/>
        <w:ind w:left="360" w:hanging="360"/>
      </w:pPr>
      <w:r w:rsidRPr="00D21F66">
        <w:t>Accredited Lead LCFS Verifier under CARB for Alternative Fuel Transactions (</w:t>
      </w:r>
      <w:r w:rsidR="008C757A">
        <w:t xml:space="preserve">No. </w:t>
      </w:r>
      <w:r w:rsidRPr="00D21F66">
        <w:t>H3-20-</w:t>
      </w:r>
      <w:r w:rsidR="0099310B" w:rsidRPr="00D21F66">
        <w:t>113</w:t>
      </w:r>
      <w:r w:rsidRPr="00D21F66">
        <w:t>)</w:t>
      </w:r>
    </w:p>
    <w:p w:rsidR="00233433" w:rsidRPr="00D21F66" w:rsidRDefault="00233433" w:rsidP="00682093">
      <w:pPr>
        <w:pStyle w:val="ResumeHeading2"/>
      </w:pPr>
      <w:r w:rsidRPr="00D21F66">
        <w:t xml:space="preserve">Professional </w:t>
      </w:r>
      <w:r w:rsidRPr="00682093">
        <w:t>Experience</w:t>
      </w:r>
    </w:p>
    <w:p w:rsidR="00C812DB" w:rsidRPr="00D21F66" w:rsidRDefault="00947813" w:rsidP="003E2783">
      <w:r>
        <w:t>Erin</w:t>
      </w:r>
      <w:r w:rsidR="0099310B" w:rsidRPr="00D21F66">
        <w:t xml:space="preserve"> Quinn</w:t>
      </w:r>
      <w:r w:rsidR="00C812DB" w:rsidRPr="00D21F66">
        <w:t xml:space="preserve"> has </w:t>
      </w:r>
      <w:r w:rsidR="00272D7F" w:rsidRPr="00D21F66">
        <w:t>1</w:t>
      </w:r>
      <w:r w:rsidR="00570F8D">
        <w:t>7</w:t>
      </w:r>
      <w:r w:rsidR="00272D7F" w:rsidRPr="00D21F66">
        <w:t xml:space="preserve"> </w:t>
      </w:r>
      <w:r w:rsidR="00C812DB" w:rsidRPr="00D21F66">
        <w:t xml:space="preserve">years of experience in environmental consulting, specializing in </w:t>
      </w:r>
      <w:r w:rsidR="00272D7F" w:rsidRPr="00D21F66">
        <w:t xml:space="preserve">air quality, </w:t>
      </w:r>
      <w:r w:rsidR="00C812DB" w:rsidRPr="00D21F66">
        <w:t>environmental assessment</w:t>
      </w:r>
      <w:r w:rsidR="00272D7F" w:rsidRPr="00D21F66">
        <w:t>s,</w:t>
      </w:r>
      <w:r w:rsidR="00C812DB" w:rsidRPr="00D21F66">
        <w:t xml:space="preserve"> and greenhouse gas (GHG) </w:t>
      </w:r>
      <w:r w:rsidR="00730C4C" w:rsidRPr="00D21F66">
        <w:t xml:space="preserve">consulting, </w:t>
      </w:r>
      <w:r w:rsidR="00272D7F" w:rsidRPr="00D21F66">
        <w:t>reporting</w:t>
      </w:r>
      <w:r w:rsidR="00730C4C" w:rsidRPr="00D21F66">
        <w:t>,</w:t>
      </w:r>
      <w:r w:rsidR="00272D7F" w:rsidRPr="00D21F66">
        <w:t xml:space="preserve"> and </w:t>
      </w:r>
      <w:r w:rsidR="00C812DB" w:rsidRPr="00D21F66">
        <w:t>verification</w:t>
      </w:r>
      <w:r w:rsidR="00EF4608">
        <w:t>s</w:t>
      </w:r>
      <w:r w:rsidR="00C812DB" w:rsidRPr="00D21F66">
        <w:t xml:space="preserve"> throughout the United States</w:t>
      </w:r>
      <w:r w:rsidR="00EF4608">
        <w:t xml:space="preserve">. Having completed GHG verification training in California, Oregon, and Washington, Erin </w:t>
      </w:r>
      <w:r w:rsidR="00272D7F" w:rsidRPr="00D21F66">
        <w:t xml:space="preserve">specializes in air permitting and reporting in California and </w:t>
      </w:r>
      <w:r w:rsidR="00570F8D">
        <w:t>throughout the</w:t>
      </w:r>
      <w:r w:rsidR="00272D7F" w:rsidRPr="00D21F66">
        <w:t xml:space="preserve"> Southwest</w:t>
      </w:r>
      <w:r w:rsidR="00570F8D">
        <w:t xml:space="preserve">. </w:t>
      </w:r>
      <w:r w:rsidR="00EF4608">
        <w:t>He</w:t>
      </w:r>
      <w:r w:rsidR="00C812DB" w:rsidRPr="00D21F66">
        <w:t xml:space="preserve"> complete</w:t>
      </w:r>
      <w:r w:rsidR="00EF4608">
        <w:t>s</w:t>
      </w:r>
      <w:r w:rsidR="00C812DB" w:rsidRPr="00D21F66">
        <w:t xml:space="preserve"> </w:t>
      </w:r>
      <w:r w:rsidR="0054559F" w:rsidRPr="00D21F66">
        <w:t xml:space="preserve">criteria, toxic, and GHG </w:t>
      </w:r>
      <w:r w:rsidR="00C812DB" w:rsidRPr="00D21F66">
        <w:t>emissions estimates and inventories</w:t>
      </w:r>
      <w:r w:rsidR="00272D7F" w:rsidRPr="00D21F66">
        <w:t>,</w:t>
      </w:r>
      <w:r w:rsidR="00C812DB" w:rsidRPr="00D21F66">
        <w:t xml:space="preserve"> and </w:t>
      </w:r>
      <w:r w:rsidR="00570F8D">
        <w:t>prepares</w:t>
      </w:r>
      <w:r w:rsidR="00C812DB" w:rsidRPr="00D21F66">
        <w:t xml:space="preserve"> numerous permit-to-construct/operate permit applications</w:t>
      </w:r>
      <w:r w:rsidR="00570F8D">
        <w:t>;</w:t>
      </w:r>
      <w:r w:rsidR="00C812DB" w:rsidRPr="00D21F66">
        <w:t xml:space="preserve"> </w:t>
      </w:r>
      <w:r w:rsidR="00EF4608">
        <w:t xml:space="preserve">as well as </w:t>
      </w:r>
      <w:r w:rsidR="00C812DB" w:rsidRPr="00D21F66">
        <w:t>compliance reports</w:t>
      </w:r>
      <w:r w:rsidR="00570F8D">
        <w:t xml:space="preserve"> that</w:t>
      </w:r>
      <w:r w:rsidR="00C812DB" w:rsidRPr="00D21F66">
        <w:t xml:space="preserve"> include </w:t>
      </w:r>
      <w:r w:rsidR="00570F8D">
        <w:t>the review and maintenance of records, as well as monitoring regulatory deadlines.</w:t>
      </w:r>
      <w:r w:rsidR="00C812DB" w:rsidRPr="00D21F66">
        <w:t xml:space="preserve"> </w:t>
      </w:r>
      <w:r w:rsidR="00EF4608">
        <w:t>Erin</w:t>
      </w:r>
      <w:r w:rsidR="00C812DB" w:rsidRPr="00D21F66">
        <w:t xml:space="preserve"> also complete</w:t>
      </w:r>
      <w:r w:rsidR="00570F8D">
        <w:t>s</w:t>
      </w:r>
      <w:r w:rsidR="00C812DB" w:rsidRPr="00D21F66">
        <w:t xml:space="preserve"> federal GHG </w:t>
      </w:r>
      <w:r w:rsidR="005F5334" w:rsidRPr="00D21F66">
        <w:t>r</w:t>
      </w:r>
      <w:r w:rsidR="00C812DB" w:rsidRPr="00D21F66">
        <w:t>ule</w:t>
      </w:r>
      <w:r w:rsidR="0054559F" w:rsidRPr="00D21F66">
        <w:t xml:space="preserve"> and</w:t>
      </w:r>
      <w:r w:rsidR="00730C4C" w:rsidRPr="00D21F66">
        <w:t xml:space="preserve"> </w:t>
      </w:r>
      <w:r w:rsidR="00570F8D">
        <w:t>other</w:t>
      </w:r>
      <w:r w:rsidR="00730C4C" w:rsidRPr="00D21F66">
        <w:t xml:space="preserve"> state GHG rules</w:t>
      </w:r>
      <w:r w:rsidR="00570F8D">
        <w:t xml:space="preserve"> for </w:t>
      </w:r>
      <w:r w:rsidR="00570F8D" w:rsidRPr="00D21F66">
        <w:t>evaluations and reporting</w:t>
      </w:r>
      <w:r w:rsidR="0054559F" w:rsidRPr="00D21F66">
        <w:t>.</w:t>
      </w:r>
    </w:p>
    <w:p w:rsidR="00C812DB" w:rsidRPr="00D21F66" w:rsidRDefault="00C812DB" w:rsidP="00195DF0">
      <w:pPr>
        <w:pStyle w:val="ResumeHeading3"/>
      </w:pPr>
      <w:r w:rsidRPr="00D21F66">
        <w:t>Greenhouse Gas</w:t>
      </w:r>
    </w:p>
    <w:p w:rsidR="00C812DB" w:rsidRPr="00D21F66" w:rsidRDefault="00EF4608" w:rsidP="003E2783">
      <w:r>
        <w:t>Erin creates</w:t>
      </w:r>
      <w:r w:rsidR="00C812DB" w:rsidRPr="00D21F66">
        <w:t xml:space="preserve"> GHG emission inventories</w:t>
      </w:r>
      <w:r>
        <w:t xml:space="preserve"> and </w:t>
      </w:r>
      <w:r w:rsidR="00C812DB" w:rsidRPr="00D21F66">
        <w:t>emission reduction plans</w:t>
      </w:r>
      <w:r>
        <w:t xml:space="preserve">; </w:t>
      </w:r>
      <w:r w:rsidR="00C812DB" w:rsidRPr="00D21F66">
        <w:t>evaluate</w:t>
      </w:r>
      <w:r>
        <w:t>s</w:t>
      </w:r>
      <w:r w:rsidR="00C812DB" w:rsidRPr="00D21F66">
        <w:t xml:space="preserve"> GHG emissions, conduct</w:t>
      </w:r>
      <w:r>
        <w:t>s</w:t>
      </w:r>
      <w:r w:rsidR="00C812DB" w:rsidRPr="00D21F66">
        <w:t xml:space="preserve"> site visits, and assesse</w:t>
      </w:r>
      <w:r>
        <w:t>s</w:t>
      </w:r>
      <w:r w:rsidR="00C812DB" w:rsidRPr="00D21F66">
        <w:t xml:space="preserve"> GHG emissions reporting programs. </w:t>
      </w:r>
      <w:r w:rsidR="0054559F" w:rsidRPr="00D21F66">
        <w:t>He</w:t>
      </w:r>
      <w:r w:rsidR="00C812DB" w:rsidRPr="00D21F66">
        <w:t xml:space="preserve"> checks and verifies the accuracy of calculations</w:t>
      </w:r>
      <w:r>
        <w:t>,</w:t>
      </w:r>
      <w:r w:rsidR="00C812DB" w:rsidRPr="00D21F66">
        <w:t xml:space="preserve"> and prepares and submits verification </w:t>
      </w:r>
      <w:r w:rsidR="008C0726" w:rsidRPr="00D21F66">
        <w:t>statements</w:t>
      </w:r>
      <w:r w:rsidR="00C812DB" w:rsidRPr="00D21F66">
        <w:t xml:space="preserve"> regarding GHG emissions.</w:t>
      </w:r>
    </w:p>
    <w:p w:rsidR="00C812DB" w:rsidRPr="00D21F66" w:rsidRDefault="00EF4608" w:rsidP="003E2783">
      <w:r>
        <w:t>Erin’s notable project experience is summarized</w:t>
      </w:r>
      <w:r w:rsidR="00C812DB" w:rsidRPr="00D21F66">
        <w:t xml:space="preserve"> below.</w:t>
      </w:r>
    </w:p>
    <w:p w:rsidR="00C812DB" w:rsidRDefault="00C812DB" w:rsidP="00D7288B">
      <w:pPr>
        <w:spacing w:after="120"/>
        <w:rPr>
          <w:rStyle w:val="Emphasis"/>
        </w:rPr>
      </w:pPr>
      <w:r w:rsidRPr="00D21F66">
        <w:rPr>
          <w:rStyle w:val="Emphasis"/>
        </w:rPr>
        <w:t>CARB, Lead Verifier</w:t>
      </w:r>
    </w:p>
    <w:p w:rsidR="00682093" w:rsidRDefault="00682093" w:rsidP="00682093">
      <w:pPr>
        <w:rPr>
          <w:sz w:val="20"/>
        </w:rPr>
        <w:sectPr w:rsidR="00682093" w:rsidSect="00263998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3 Phases Renewables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Aemetis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Altamont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Ampersand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Anheuser Busch FF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Anheuser Busch LA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Avangrid Renewables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Shell Energy NA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Bolthouse Farms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BPA – ACS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BPA – EPE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Brea Power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Buena Vista Biomass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CA DWR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Calgren Renewable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California Paperboard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California Power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Campbell Soup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Citigroup</w:t>
      </w:r>
      <w:r w:rsidRPr="00682093">
        <w:rPr>
          <w:sz w:val="20"/>
          <w:vertAlign w:val="superscript"/>
        </w:rPr>
        <w:t>1</w:t>
      </w:r>
      <w:r w:rsidRPr="00682093">
        <w:rPr>
          <w:sz w:val="20"/>
        </w:rPr>
        <w:t xml:space="preserve">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City of Palo Alto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City of Redding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Collins Pines Company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Coso BLM E&amp;W</w:t>
      </w:r>
      <w:r w:rsidRPr="00682093">
        <w:rPr>
          <w:sz w:val="20"/>
          <w:vertAlign w:val="superscript"/>
        </w:rPr>
        <w:t>3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Coso Navy I</w:t>
      </w:r>
      <w:r w:rsidRPr="00682093">
        <w:rPr>
          <w:sz w:val="20"/>
          <w:vertAlign w:val="superscript"/>
        </w:rPr>
        <w:t>3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Coso Navy II</w:t>
      </w:r>
      <w:r w:rsidRPr="00682093">
        <w:rPr>
          <w:sz w:val="20"/>
          <w:vertAlign w:val="superscript"/>
        </w:rPr>
        <w:t>3</w:t>
      </w:r>
      <w:r w:rsidRPr="00682093">
        <w:rPr>
          <w:sz w:val="20"/>
        </w:rPr>
        <w:t xml:space="preserve">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LACDS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DG Fairhaven Power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Dynegy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FortiStar WC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Genentech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Houweling Tomatoes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Humboldt Redwood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IHI Chinese Station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Ingredion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Inland Energy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Kiefer Landfill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LAX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Leprino Foods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Loma Linda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Los Angeles ISD Civic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LAISD Patchness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Marin Clean Energy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Merced Power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Prima Deshecha Energy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MM San Diego, LLC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MM West Covina, LLC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Musket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Newark Pacific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Olam-Firebaugh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Olam-Gilroy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Olam-Lemoore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lastRenderedPageBreak/>
        <w:t>Otay Landfill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Procter &amp; Gamble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ProEnergy Unit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ProEnergy Unit</w:t>
      </w:r>
      <w:r w:rsidRPr="00682093">
        <w:rPr>
          <w:sz w:val="20"/>
          <w:vertAlign w:val="superscript"/>
        </w:rPr>
        <w:t>2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RCEA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Redding EU – EPE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Rio Bravo Fresno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Rio Bravo Rocklin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Roseburg Forest Products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Roseville Electric – EPE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Roseville, Energy Park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Schlosser Forge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SEI Fuel Services, Inc.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Sempra Generation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Solana Energy Alliance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Solar Turbines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Southwest Gas</w:t>
      </w:r>
      <w:r w:rsidRPr="00682093">
        <w:rPr>
          <w:sz w:val="20"/>
          <w:vertAlign w:val="superscript"/>
        </w:rPr>
        <w:t>3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SPI Anderson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SPI Burney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SPI Lincoln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SPI Quincy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SPI Shasta Lake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SPI Sonora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Sycamore Energy, LLC</w:t>
      </w:r>
      <w:r w:rsidRPr="00682093">
        <w:rPr>
          <w:sz w:val="20"/>
          <w:vertAlign w:val="superscript"/>
        </w:rPr>
        <w:t xml:space="preserve">1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Targa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The Energy Authority</w:t>
      </w:r>
      <w:r w:rsidRPr="00682093">
        <w:rPr>
          <w:sz w:val="20"/>
          <w:vertAlign w:val="superscript"/>
        </w:rPr>
        <w:t>1</w:t>
      </w:r>
      <w:r w:rsidRPr="00682093">
        <w:rPr>
          <w:sz w:val="20"/>
        </w:rPr>
        <w:t xml:space="preserve">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 xml:space="preserve">Tomatek/Neil Jones 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Truckee Donner PUD</w:t>
      </w:r>
      <w:r w:rsidRPr="00682093">
        <w:rPr>
          <w:sz w:val="20"/>
          <w:vertAlign w:val="superscript"/>
        </w:rPr>
        <w:t>1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USS-POSCO</w:t>
      </w:r>
    </w:p>
    <w:p w:rsidR="00682093" w:rsidRPr="00682093" w:rsidRDefault="00682093" w:rsidP="00682093">
      <w:pPr>
        <w:pStyle w:val="NoSpacing"/>
        <w:numPr>
          <w:ilvl w:val="0"/>
          <w:numId w:val="48"/>
        </w:numPr>
        <w:rPr>
          <w:sz w:val="20"/>
        </w:rPr>
      </w:pPr>
      <w:r w:rsidRPr="00682093">
        <w:rPr>
          <w:sz w:val="20"/>
        </w:rPr>
        <w:t>Valley Electric Asso</w:t>
      </w:r>
      <w:r w:rsidRPr="00682093">
        <w:rPr>
          <w:sz w:val="20"/>
          <w:vertAlign w:val="superscript"/>
        </w:rPr>
        <w:t>1</w:t>
      </w:r>
    </w:p>
    <w:p w:rsidR="00682093" w:rsidRDefault="00682093" w:rsidP="00D7288B">
      <w:pPr>
        <w:spacing w:after="120"/>
        <w:rPr>
          <w:rStyle w:val="Emphasis"/>
        </w:rPr>
        <w:sectPr w:rsidR="00682093" w:rsidSect="00682093">
          <w:type w:val="continuous"/>
          <w:pgSz w:w="12240" w:h="15840" w:code="1"/>
          <w:pgMar w:top="1440" w:right="1440" w:bottom="1440" w:left="1440" w:header="720" w:footer="720" w:gutter="0"/>
          <w:pgNumType w:start="1"/>
          <w:cols w:num="3" w:space="225"/>
          <w:docGrid w:linePitch="299"/>
        </w:sectPr>
      </w:pPr>
    </w:p>
    <w:p w:rsidR="00682093" w:rsidRDefault="00682093" w:rsidP="00A84FD1">
      <w:pPr>
        <w:spacing w:after="0"/>
        <w:rPr>
          <w:rStyle w:val="Emphasis"/>
        </w:rPr>
      </w:pPr>
    </w:p>
    <w:p w:rsidR="00A30D54" w:rsidRPr="00D21F66" w:rsidRDefault="00A30D54" w:rsidP="00A84FD1">
      <w:pPr>
        <w:tabs>
          <w:tab w:val="left" w:pos="360"/>
        </w:tabs>
        <w:spacing w:after="0"/>
        <w:rPr>
          <w:sz w:val="20"/>
        </w:rPr>
        <w:sectPr w:rsidR="00A30D54" w:rsidRPr="00D21F66" w:rsidSect="00D7288B"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C812DB" w:rsidRPr="00D21F66" w:rsidRDefault="00C812DB" w:rsidP="00A84FD1">
      <w:pPr>
        <w:tabs>
          <w:tab w:val="left" w:pos="180"/>
        </w:tabs>
        <w:spacing w:after="0"/>
        <w:ind w:left="187" w:hanging="187"/>
        <w:rPr>
          <w:sz w:val="19"/>
          <w:szCs w:val="19"/>
        </w:rPr>
      </w:pPr>
      <w:r w:rsidRPr="00D21F66">
        <w:rPr>
          <w:sz w:val="19"/>
          <w:szCs w:val="19"/>
          <w:vertAlign w:val="superscript"/>
        </w:rPr>
        <w:t>1</w:t>
      </w:r>
      <w:r w:rsidRPr="00D21F66">
        <w:rPr>
          <w:sz w:val="19"/>
          <w:szCs w:val="19"/>
        </w:rPr>
        <w:tab/>
        <w:t>Verification includes electrical/fuel transactions.</w:t>
      </w:r>
    </w:p>
    <w:p w:rsidR="00C812DB" w:rsidRPr="00D21F66" w:rsidRDefault="00C812DB" w:rsidP="006D0CE5">
      <w:pPr>
        <w:tabs>
          <w:tab w:val="left" w:pos="180"/>
        </w:tabs>
        <w:spacing w:after="0"/>
        <w:ind w:left="180" w:hanging="180"/>
        <w:rPr>
          <w:sz w:val="19"/>
          <w:szCs w:val="19"/>
        </w:rPr>
      </w:pPr>
      <w:r w:rsidRPr="00D21F66">
        <w:rPr>
          <w:sz w:val="19"/>
          <w:szCs w:val="19"/>
          <w:vertAlign w:val="superscript"/>
        </w:rPr>
        <w:t>2</w:t>
      </w:r>
      <w:r w:rsidRPr="00D21F66">
        <w:rPr>
          <w:sz w:val="19"/>
          <w:szCs w:val="19"/>
        </w:rPr>
        <w:tab/>
        <w:t>Verification included process emissions (landfill, wastewater treatment, geothermal, or other process emissions).</w:t>
      </w:r>
    </w:p>
    <w:p w:rsidR="00C812DB" w:rsidRPr="00D21F66" w:rsidRDefault="00C812DB" w:rsidP="00D7288B">
      <w:pPr>
        <w:tabs>
          <w:tab w:val="left" w:pos="180"/>
        </w:tabs>
        <w:spacing w:after="200"/>
        <w:ind w:left="187" w:hanging="187"/>
        <w:rPr>
          <w:sz w:val="19"/>
          <w:szCs w:val="19"/>
        </w:rPr>
      </w:pPr>
      <w:r w:rsidRPr="00D21F66">
        <w:rPr>
          <w:sz w:val="19"/>
          <w:szCs w:val="19"/>
          <w:vertAlign w:val="superscript"/>
        </w:rPr>
        <w:t>3</w:t>
      </w:r>
      <w:r w:rsidRPr="00D21F66">
        <w:rPr>
          <w:sz w:val="19"/>
          <w:szCs w:val="19"/>
        </w:rPr>
        <w:tab/>
        <w:t>Verification includes oil and gas emissions.</w:t>
      </w:r>
    </w:p>
    <w:p w:rsidR="008D4C8E" w:rsidRPr="00D21F66" w:rsidRDefault="008D4C8E" w:rsidP="008D4C8E">
      <w:r w:rsidRPr="00D21F66">
        <w:rPr>
          <w:rStyle w:val="Emphasis"/>
        </w:rPr>
        <w:t>Specialized GHG Inventory Calculations.</w:t>
      </w:r>
      <w:r w:rsidRPr="00D21F66">
        <w:rPr>
          <w:rFonts w:ascii="Franklin Gothic Demi" w:hAnsi="Franklin Gothic Demi"/>
        </w:rPr>
        <w:t xml:space="preserve"> </w:t>
      </w:r>
      <w:r w:rsidRPr="00D21F66">
        <w:t>Completion of multi-year specialized GHG inventory calculations for multiple clients, including specialized facilities such as wastewater treatment for facilities, commercial, and industrial emissions (carbon dioxide, nitrous oxide, and methane).</w:t>
      </w:r>
    </w:p>
    <w:p w:rsidR="008D4C8E" w:rsidRPr="00D21F66" w:rsidRDefault="008D4C8E" w:rsidP="008D4C8E">
      <w:r w:rsidRPr="00D21F66">
        <w:t xml:space="preserve">In addition to the aforementioned projects and experience, </w:t>
      </w:r>
      <w:r>
        <w:t>Erin</w:t>
      </w:r>
      <w:r w:rsidRPr="00D21F66">
        <w:t xml:space="preserve"> has worked on over 400 other GHG verifications under CARBs mandatory GHG reporting program and the California Climate Action Reserves protocol.</w:t>
      </w:r>
    </w:p>
    <w:p w:rsidR="00C812DB" w:rsidRPr="00D21F66" w:rsidRDefault="00C812DB" w:rsidP="00A84FD1">
      <w:pPr>
        <w:spacing w:after="200"/>
      </w:pPr>
      <w:r w:rsidRPr="00D21F66">
        <w:rPr>
          <w:rStyle w:val="Emphasis"/>
        </w:rPr>
        <w:t>CARB, Lead Offset Verifier.</w:t>
      </w:r>
      <w:r w:rsidRPr="00D21F66">
        <w:rPr>
          <w:rFonts w:ascii="Franklin Gothic Demi" w:hAnsi="Franklin Gothic Demi"/>
        </w:rPr>
        <w:t xml:space="preserve"> </w:t>
      </w:r>
      <w:r w:rsidR="0054559F" w:rsidRPr="00D21F66">
        <w:t>He</w:t>
      </w:r>
      <w:r w:rsidR="000740F9" w:rsidRPr="00D21F66">
        <w:t xml:space="preserve"> performed</w:t>
      </w:r>
      <w:r w:rsidRPr="00D21F66">
        <w:t xml:space="preserve"> State of California cap on GHG emissions and market-based compliance mechanisms offset verification for livestock</w:t>
      </w:r>
      <w:r w:rsidR="008C0726" w:rsidRPr="00D21F66">
        <w:t xml:space="preserve"> </w:t>
      </w:r>
      <w:r w:rsidRPr="00D21F66">
        <w:t>projects:</w:t>
      </w:r>
    </w:p>
    <w:p w:rsidR="00464F04" w:rsidRPr="00D21F66" w:rsidRDefault="00464F04" w:rsidP="00D7288B">
      <w:pPr>
        <w:numPr>
          <w:ilvl w:val="0"/>
          <w:numId w:val="43"/>
        </w:numPr>
        <w:tabs>
          <w:tab w:val="left" w:pos="270"/>
        </w:tabs>
        <w:ind w:left="270" w:right="-270" w:hanging="270"/>
        <w:rPr>
          <w:sz w:val="20"/>
        </w:rPr>
        <w:sectPr w:rsidR="00464F04" w:rsidRPr="00D21F66" w:rsidSect="008F1415"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C812DB" w:rsidRPr="00D21F66" w:rsidRDefault="00B35DB6" w:rsidP="00263998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Green Valley Dairy</w:t>
      </w:r>
    </w:p>
    <w:p w:rsidR="00C812DB" w:rsidRPr="00D21F66" w:rsidRDefault="00B35DB6" w:rsidP="00263998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Brook View Dairy</w:t>
      </w:r>
    </w:p>
    <w:p w:rsidR="00B35DB6" w:rsidRPr="00D21F66" w:rsidRDefault="00B35DB6" w:rsidP="00263998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Pagel’s Ponderosa Dairy</w:t>
      </w:r>
    </w:p>
    <w:p w:rsidR="00C812DB" w:rsidRPr="00D21F66" w:rsidRDefault="00B35DB6" w:rsidP="00263998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 xml:space="preserve">Sunny Knoll Dairy </w:t>
      </w:r>
    </w:p>
    <w:p w:rsidR="00C812DB" w:rsidRPr="00D21F66" w:rsidRDefault="00B35DB6" w:rsidP="00263998">
      <w:pPr>
        <w:numPr>
          <w:ilvl w:val="0"/>
          <w:numId w:val="43"/>
        </w:numPr>
        <w:tabs>
          <w:tab w:val="left" w:pos="720"/>
        </w:tabs>
        <w:spacing w:after="200"/>
        <w:ind w:right="-547"/>
        <w:rPr>
          <w:sz w:val="20"/>
        </w:rPr>
      </w:pPr>
      <w:r w:rsidRPr="00D21F66">
        <w:rPr>
          <w:sz w:val="20"/>
        </w:rPr>
        <w:t xml:space="preserve">Vanderhyde Dairy </w:t>
      </w:r>
    </w:p>
    <w:p w:rsidR="00984886" w:rsidRPr="00D21F66" w:rsidRDefault="00B35DB6" w:rsidP="00263998">
      <w:pPr>
        <w:numPr>
          <w:ilvl w:val="0"/>
          <w:numId w:val="43"/>
        </w:numPr>
        <w:tabs>
          <w:tab w:val="left" w:pos="360"/>
        </w:tabs>
        <w:spacing w:after="0"/>
        <w:ind w:left="360" w:right="90"/>
        <w:rPr>
          <w:sz w:val="20"/>
        </w:rPr>
      </w:pPr>
      <w:r w:rsidRPr="00D21F66">
        <w:rPr>
          <w:sz w:val="20"/>
        </w:rPr>
        <w:t xml:space="preserve">British Petroleum (two dairy projects) </w:t>
      </w:r>
    </w:p>
    <w:p w:rsidR="00C812DB" w:rsidRPr="00D21F66" w:rsidRDefault="00B35DB6" w:rsidP="00263998">
      <w:pPr>
        <w:numPr>
          <w:ilvl w:val="0"/>
          <w:numId w:val="43"/>
        </w:numPr>
        <w:tabs>
          <w:tab w:val="left" w:pos="360"/>
        </w:tabs>
        <w:spacing w:after="0"/>
        <w:ind w:left="360" w:right="-540"/>
        <w:rPr>
          <w:sz w:val="20"/>
        </w:rPr>
      </w:pPr>
      <w:r w:rsidRPr="00D21F66">
        <w:rPr>
          <w:sz w:val="20"/>
        </w:rPr>
        <w:t xml:space="preserve">Scenic View Dairy </w:t>
      </w:r>
    </w:p>
    <w:p w:rsidR="00C812DB" w:rsidRPr="00D21F66" w:rsidRDefault="00B35DB6" w:rsidP="00263998">
      <w:pPr>
        <w:numPr>
          <w:ilvl w:val="0"/>
          <w:numId w:val="43"/>
        </w:numPr>
        <w:tabs>
          <w:tab w:val="left" w:pos="360"/>
        </w:tabs>
        <w:spacing w:after="0"/>
        <w:ind w:left="360" w:right="-540"/>
        <w:rPr>
          <w:sz w:val="20"/>
        </w:rPr>
      </w:pPr>
      <w:r w:rsidRPr="00D21F66">
        <w:rPr>
          <w:sz w:val="20"/>
        </w:rPr>
        <w:t>Homestead Dairy</w:t>
      </w:r>
    </w:p>
    <w:p w:rsidR="00C812DB" w:rsidRPr="00D21F66" w:rsidRDefault="00B35DB6" w:rsidP="00263998">
      <w:pPr>
        <w:numPr>
          <w:ilvl w:val="0"/>
          <w:numId w:val="43"/>
        </w:numPr>
        <w:tabs>
          <w:tab w:val="left" w:pos="360"/>
        </w:tabs>
        <w:spacing w:after="0"/>
        <w:ind w:left="360" w:right="-540"/>
        <w:rPr>
          <w:sz w:val="20"/>
        </w:rPr>
      </w:pPr>
      <w:r w:rsidRPr="00D21F66">
        <w:rPr>
          <w:sz w:val="20"/>
        </w:rPr>
        <w:t>Fair Oaks Dairy</w:t>
      </w:r>
    </w:p>
    <w:p w:rsidR="00682093" w:rsidRDefault="00682093" w:rsidP="00DE236B">
      <w:pPr>
        <w:spacing w:before="240"/>
        <w:rPr>
          <w:rStyle w:val="Emphasis"/>
        </w:rPr>
        <w:sectPr w:rsidR="00682093" w:rsidSect="00263998"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pgNumType w:start="3"/>
          <w:cols w:num="2" w:space="180"/>
          <w:docGrid w:linePitch="299"/>
        </w:sectPr>
      </w:pPr>
    </w:p>
    <w:p w:rsidR="00C812DB" w:rsidRPr="00D21F66" w:rsidRDefault="00B35DB6" w:rsidP="00A84FD1">
      <w:pPr>
        <w:spacing w:after="200"/>
        <w:rPr>
          <w:rStyle w:val="Emphasis"/>
        </w:rPr>
      </w:pPr>
      <w:r w:rsidRPr="00D21F66">
        <w:rPr>
          <w:rStyle w:val="Emphasis"/>
        </w:rPr>
        <w:t>BioRam High</w:t>
      </w:r>
      <w:r w:rsidR="00A84FD1">
        <w:rPr>
          <w:rStyle w:val="Emphasis"/>
        </w:rPr>
        <w:t>-</w:t>
      </w:r>
      <w:r w:rsidRPr="00D21F66">
        <w:rPr>
          <w:rStyle w:val="Emphasis"/>
        </w:rPr>
        <w:t>Hazard Fuel Verifications</w:t>
      </w:r>
    </w:p>
    <w:p w:rsidR="00C812DB" w:rsidRPr="00D21F66" w:rsidRDefault="00B35DB6" w:rsidP="00CC46B2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Rio Bravo Fresno (Southern California Edison)</w:t>
      </w:r>
    </w:p>
    <w:p w:rsidR="00B35DB6" w:rsidRPr="00D21F66" w:rsidRDefault="00B35DB6" w:rsidP="00CC46B2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Rio Bravo Rocklin (Southern California Edison)</w:t>
      </w:r>
    </w:p>
    <w:p w:rsidR="00B35DB6" w:rsidRPr="00D21F66" w:rsidRDefault="00B35DB6" w:rsidP="00CC46B2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Chinese Station (Southern California Edison)</w:t>
      </w:r>
    </w:p>
    <w:p w:rsidR="00C812DB" w:rsidRPr="00D21F66" w:rsidRDefault="00B35DB6" w:rsidP="00CC46B2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Wheelabrator (PG&amp;E)</w:t>
      </w:r>
    </w:p>
    <w:p w:rsidR="00B35DB6" w:rsidRPr="00D21F66" w:rsidRDefault="00B35DB6" w:rsidP="00CC46B2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Burney Forest Products (PG&amp;E)</w:t>
      </w:r>
    </w:p>
    <w:p w:rsidR="00C812DB" w:rsidRPr="00D21F66" w:rsidRDefault="00B35DB6" w:rsidP="00CC46B2">
      <w:pPr>
        <w:numPr>
          <w:ilvl w:val="0"/>
          <w:numId w:val="43"/>
        </w:numPr>
        <w:tabs>
          <w:tab w:val="left" w:pos="720"/>
        </w:tabs>
        <w:spacing w:after="0"/>
        <w:ind w:right="-540"/>
        <w:rPr>
          <w:sz w:val="20"/>
        </w:rPr>
      </w:pPr>
      <w:r w:rsidRPr="00D21F66">
        <w:rPr>
          <w:sz w:val="20"/>
        </w:rPr>
        <w:t>Honey Lake Energy (SDG&amp;E)</w:t>
      </w:r>
    </w:p>
    <w:p w:rsidR="00B35DB6" w:rsidRPr="00D21F66" w:rsidRDefault="00B35DB6" w:rsidP="00A84FD1">
      <w:pPr>
        <w:spacing w:after="0"/>
        <w:rPr>
          <w:sz w:val="20"/>
        </w:rPr>
      </w:pPr>
    </w:p>
    <w:p w:rsidR="00D07BF4" w:rsidRPr="00D21F66" w:rsidRDefault="00D07BF4" w:rsidP="00D07BF4">
      <w:r w:rsidRPr="00D21F66">
        <w:rPr>
          <w:rStyle w:val="Emphasis"/>
        </w:rPr>
        <w:t xml:space="preserve">CARB Cap and Trade </w:t>
      </w:r>
      <w:r w:rsidR="008F5F6C" w:rsidRPr="00D21F66">
        <w:rPr>
          <w:rStyle w:val="Emphasis"/>
        </w:rPr>
        <w:t>Consulting and Verification</w:t>
      </w:r>
      <w:r w:rsidR="00DE236B" w:rsidRPr="00D21F66">
        <w:rPr>
          <w:rStyle w:val="Emphasis"/>
        </w:rPr>
        <w:t>.</w:t>
      </w:r>
      <w:r w:rsidR="00DE236B" w:rsidRPr="00D21F66">
        <w:rPr>
          <w:rFonts w:ascii="Franklin Gothic Demi" w:hAnsi="Franklin Gothic Demi"/>
        </w:rPr>
        <w:t xml:space="preserve"> </w:t>
      </w:r>
      <w:r w:rsidR="008F5F6C" w:rsidRPr="00D21F66">
        <w:t>Verification for livestock projects under CAR and</w:t>
      </w:r>
      <w:r w:rsidRPr="00D21F66">
        <w:t xml:space="preserve"> CARB Cap and Trade Program</w:t>
      </w:r>
      <w:r w:rsidR="00DE236B" w:rsidRPr="00D21F66">
        <w:t xml:space="preserve">. </w:t>
      </w:r>
      <w:r w:rsidR="008F5F6C" w:rsidRPr="00D21F66">
        <w:t>Assisting clients in</w:t>
      </w:r>
      <w:r w:rsidRPr="00D21F66">
        <w:t xml:space="preserve"> finding CARB offset credits to purchase, or finding alternative ways to lower a </w:t>
      </w:r>
      <w:r w:rsidR="008F5F6C" w:rsidRPr="00D21F66">
        <w:t>facilities emission</w:t>
      </w:r>
      <w:r w:rsidRPr="00D21F66">
        <w:t xml:space="preserve">, </w:t>
      </w:r>
      <w:r w:rsidR="00EF4608">
        <w:t>Erin</w:t>
      </w:r>
      <w:r w:rsidRPr="00D21F66">
        <w:t xml:space="preserve"> has helped companies navigate the Cap and Trade Program.</w:t>
      </w:r>
    </w:p>
    <w:p w:rsidR="00C812DB" w:rsidRPr="00D21F66" w:rsidRDefault="00C812DB" w:rsidP="00195DF0">
      <w:pPr>
        <w:pStyle w:val="ResumeHeading3"/>
      </w:pPr>
      <w:r w:rsidRPr="00D21F66">
        <w:t>Air Permitting and Reporting</w:t>
      </w:r>
    </w:p>
    <w:p w:rsidR="00C812DB" w:rsidRPr="00D21F66" w:rsidRDefault="00C812DB" w:rsidP="00C812DB">
      <w:r w:rsidRPr="00D21F66">
        <w:rPr>
          <w:rStyle w:val="Emphasis"/>
        </w:rPr>
        <w:t>Annual Emissions Inventory Reporting.</w:t>
      </w:r>
      <w:r w:rsidRPr="00D21F66">
        <w:rPr>
          <w:rFonts w:ascii="Franklin Gothic Demi" w:hAnsi="Franklin Gothic Demi"/>
        </w:rPr>
        <w:t xml:space="preserve"> </w:t>
      </w:r>
      <w:r w:rsidRPr="00D21F66">
        <w:t xml:space="preserve">Annual emission reporting for </w:t>
      </w:r>
      <w:r w:rsidR="00534928" w:rsidRPr="00D21F66">
        <w:t>numerous industrial facilities in California</w:t>
      </w:r>
      <w:r w:rsidRPr="00D21F66">
        <w:t>. Th</w:t>
      </w:r>
      <w:r w:rsidR="00534928" w:rsidRPr="00D21F66">
        <w:t>ese</w:t>
      </w:r>
      <w:r w:rsidRPr="00D21F66">
        <w:t xml:space="preserve"> project</w:t>
      </w:r>
      <w:r w:rsidR="00534928" w:rsidRPr="00D21F66">
        <w:t>s</w:t>
      </w:r>
      <w:r w:rsidRPr="00D21F66">
        <w:t xml:space="preserve"> </w:t>
      </w:r>
      <w:r w:rsidR="00534928" w:rsidRPr="00D21F66">
        <w:t>include</w:t>
      </w:r>
      <w:r w:rsidRPr="00D21F66">
        <w:t xml:space="preserve"> calculating the annual emissions from criteria pollutants, hazardous air pollutants, volatile organic compounds, and site-specific air pollutants.</w:t>
      </w:r>
    </w:p>
    <w:p w:rsidR="00C812DB" w:rsidRPr="00D21F66" w:rsidRDefault="00C812DB" w:rsidP="00C812DB">
      <w:r w:rsidRPr="00D21F66">
        <w:rPr>
          <w:rStyle w:val="Emphasis"/>
        </w:rPr>
        <w:t>Air Quality and GHG Compliance Audits.</w:t>
      </w:r>
      <w:r w:rsidRPr="00D21F66">
        <w:rPr>
          <w:rFonts w:ascii="Franklin Gothic Demi" w:hAnsi="Franklin Gothic Demi"/>
        </w:rPr>
        <w:t xml:space="preserve"> </w:t>
      </w:r>
      <w:r w:rsidRPr="00D21F66">
        <w:t>Services provided for wastewater treatment plants, landfill sites, and other industrial operations.</w:t>
      </w:r>
    </w:p>
    <w:p w:rsidR="00534928" w:rsidRPr="00D21F66" w:rsidRDefault="00C812DB" w:rsidP="00D07BF4">
      <w:r w:rsidRPr="00D21F66">
        <w:rPr>
          <w:rStyle w:val="Emphasis"/>
        </w:rPr>
        <w:lastRenderedPageBreak/>
        <w:t xml:space="preserve">Preparation of Permit-to-Construct/Operate Permit Applications for </w:t>
      </w:r>
      <w:r w:rsidR="00534928" w:rsidRPr="00D21F66">
        <w:rPr>
          <w:rStyle w:val="Emphasis"/>
        </w:rPr>
        <w:t>Emergency Generators</w:t>
      </w:r>
      <w:r w:rsidRPr="00D21F66">
        <w:rPr>
          <w:rStyle w:val="Emphasis"/>
        </w:rPr>
        <w:t>.</w:t>
      </w:r>
      <w:r w:rsidRPr="00D21F66">
        <w:rPr>
          <w:rFonts w:ascii="Franklin Gothic Demi" w:hAnsi="Franklin Gothic Demi"/>
        </w:rPr>
        <w:t xml:space="preserve"> </w:t>
      </w:r>
      <w:r w:rsidRPr="00D21F66">
        <w:t xml:space="preserve">Permitting projects include multiple </w:t>
      </w:r>
      <w:r w:rsidR="00534928" w:rsidRPr="00D21F66">
        <w:t xml:space="preserve">emergency engines for Quinn Company </w:t>
      </w:r>
      <w:r w:rsidRPr="00D21F66">
        <w:t>in the South Coast Air Quality Management District (SCAQMD).</w:t>
      </w:r>
    </w:p>
    <w:p w:rsidR="00D07BF4" w:rsidRPr="00D21F66" w:rsidRDefault="00534928" w:rsidP="00D07BF4">
      <w:r w:rsidRPr="00D21F66">
        <w:rPr>
          <w:rStyle w:val="Emphasis"/>
        </w:rPr>
        <w:t>Air Quality and GHG Analysis for</w:t>
      </w:r>
      <w:r w:rsidR="00D07BF4" w:rsidRPr="00D21F66">
        <w:rPr>
          <w:rStyle w:val="Emphasis"/>
        </w:rPr>
        <w:t xml:space="preserve"> Crystal Geyser</w:t>
      </w:r>
      <w:r w:rsidRPr="00D21F66">
        <w:rPr>
          <w:rStyle w:val="Emphasis"/>
        </w:rPr>
        <w:t>, Mount Shasta</w:t>
      </w:r>
      <w:r w:rsidR="00D07BF4" w:rsidRPr="00D21F66">
        <w:rPr>
          <w:rStyle w:val="Emphasis"/>
        </w:rPr>
        <w:t>.</w:t>
      </w:r>
      <w:r w:rsidR="00D07BF4" w:rsidRPr="00D21F66">
        <w:rPr>
          <w:rFonts w:ascii="Franklin Gothic Demi" w:hAnsi="Franklin Gothic Demi"/>
        </w:rPr>
        <w:t xml:space="preserve"> </w:t>
      </w:r>
      <w:r w:rsidRPr="00D21F66">
        <w:t>Analyzing project impact of the Crystal Geyser, Mount Shasta facility for CEQA document</w:t>
      </w:r>
      <w:r w:rsidR="00DE236B" w:rsidRPr="00D21F66">
        <w:t xml:space="preserve">. </w:t>
      </w:r>
      <w:r w:rsidR="00D07BF4" w:rsidRPr="00D21F66">
        <w:t xml:space="preserve">This </w:t>
      </w:r>
      <w:r w:rsidRPr="00D21F66">
        <w:t xml:space="preserve">analysis </w:t>
      </w:r>
      <w:r w:rsidR="00D07BF4" w:rsidRPr="00D21F66">
        <w:t xml:space="preserve">process was part of a </w:t>
      </w:r>
      <w:r w:rsidR="00C177D6" w:rsidRPr="00D21F66">
        <w:t xml:space="preserve">water bottling </w:t>
      </w:r>
      <w:r w:rsidR="00D07BF4" w:rsidRPr="00D21F66">
        <w:t>process and will include</w:t>
      </w:r>
      <w:r w:rsidR="00C177D6" w:rsidRPr="00D21F66">
        <w:t>d</w:t>
      </w:r>
      <w:r w:rsidR="00D07BF4" w:rsidRPr="00D21F66">
        <w:t xml:space="preserve"> </w:t>
      </w:r>
      <w:r w:rsidR="00C177D6" w:rsidRPr="00D21F66">
        <w:t>air quality, GHG, noise, and traffic impact analyses</w:t>
      </w:r>
      <w:r w:rsidR="00D07BF4" w:rsidRPr="00D21F66">
        <w:t>.</w:t>
      </w:r>
    </w:p>
    <w:p w:rsidR="00C812DB" w:rsidRPr="00D21F66" w:rsidRDefault="00C812DB" w:rsidP="00C812DB">
      <w:r w:rsidRPr="00D21F66">
        <w:rPr>
          <w:rStyle w:val="Emphasis"/>
        </w:rPr>
        <w:t>Title V and Non-Title V Permit Services.</w:t>
      </w:r>
      <w:r w:rsidRPr="00D21F66">
        <w:rPr>
          <w:rFonts w:ascii="Franklin Gothic Demi" w:hAnsi="Franklin Gothic Demi"/>
        </w:rPr>
        <w:t xml:space="preserve"> </w:t>
      </w:r>
      <w:r w:rsidRPr="00D21F66">
        <w:t xml:space="preserve">Preparation of Title V and Non-Title V permit and permit renewal applications and documentation for landfill sites. </w:t>
      </w:r>
      <w:r w:rsidR="00EF4608">
        <w:t>Erin</w:t>
      </w:r>
      <w:r w:rsidRPr="00D21F66">
        <w:t xml:space="preserve"> has prepared permit applications and associated services for multiple clients in California</w:t>
      </w:r>
      <w:r w:rsidR="008F5F6C" w:rsidRPr="00D21F66">
        <w:t xml:space="preserve"> </w:t>
      </w:r>
      <w:r w:rsidRPr="00D21F66">
        <w:t>and Tribal and/or EPA regions.</w:t>
      </w:r>
    </w:p>
    <w:p w:rsidR="00C812DB" w:rsidRPr="00D21F66" w:rsidRDefault="00C812DB" w:rsidP="00C812DB">
      <w:r w:rsidRPr="00D21F66">
        <w:rPr>
          <w:rStyle w:val="Emphasis"/>
        </w:rPr>
        <w:t>Toxic Release Inventory (TRI) Reporting and Services.</w:t>
      </w:r>
      <w:r w:rsidRPr="00D21F66">
        <w:rPr>
          <w:rFonts w:ascii="Franklin Gothic Demi" w:hAnsi="Franklin Gothic Demi"/>
        </w:rPr>
        <w:t xml:space="preserve"> </w:t>
      </w:r>
      <w:r w:rsidRPr="00D21F66">
        <w:t xml:space="preserve">Preparation of TRI inventories and reporting for chemical manufacturing facilities. </w:t>
      </w:r>
      <w:r w:rsidR="00EF4608">
        <w:t>Erin</w:t>
      </w:r>
      <w:r w:rsidRPr="00D21F66">
        <w:t xml:space="preserve"> has conducted screening</w:t>
      </w:r>
      <w:r w:rsidR="007A58AB" w:rsidRPr="00D21F66">
        <w:t xml:space="preserve"> and</w:t>
      </w:r>
      <w:r w:rsidRPr="00D21F66">
        <w:t xml:space="preserve"> inventory reviews, and </w:t>
      </w:r>
      <w:r w:rsidR="007A58AB" w:rsidRPr="00D21F66">
        <w:t xml:space="preserve">has </w:t>
      </w:r>
      <w:r w:rsidRPr="00D21F66">
        <w:t>prepared and reported inventories for multiple clients in United States.</w:t>
      </w:r>
    </w:p>
    <w:p w:rsidR="00C812DB" w:rsidRPr="00D21F66" w:rsidRDefault="00C812DB" w:rsidP="00C812DB">
      <w:r w:rsidRPr="00D21F66">
        <w:rPr>
          <w:rStyle w:val="Emphasis"/>
        </w:rPr>
        <w:t>Semi-Annual Compliance Reporting.</w:t>
      </w:r>
      <w:r w:rsidRPr="00D21F66">
        <w:rPr>
          <w:rFonts w:ascii="Franklin Gothic Demi" w:hAnsi="Franklin Gothic Demi"/>
        </w:rPr>
        <w:t xml:space="preserve"> </w:t>
      </w:r>
      <w:r w:rsidRPr="00D21F66">
        <w:t xml:space="preserve">Project includes semi-annual compliance reporting and annual </w:t>
      </w:r>
      <w:r w:rsidR="00584D7D" w:rsidRPr="00D21F66">
        <w:t>non-methane organic compound (</w:t>
      </w:r>
      <w:r w:rsidRPr="00D21F66">
        <w:t>NMOC</w:t>
      </w:r>
      <w:r w:rsidR="00584D7D" w:rsidRPr="00D21F66">
        <w:t>)</w:t>
      </w:r>
      <w:r w:rsidRPr="00D21F66">
        <w:t xml:space="preserve"> emission rate reporting for </w:t>
      </w:r>
      <w:r w:rsidR="001851BF" w:rsidRPr="00D21F66">
        <w:t>multiple</w:t>
      </w:r>
      <w:r w:rsidR="00534928" w:rsidRPr="00D21F66">
        <w:t xml:space="preserve"> landfill</w:t>
      </w:r>
      <w:r w:rsidR="001851BF" w:rsidRPr="00D21F66">
        <w:t xml:space="preserve"> clients</w:t>
      </w:r>
      <w:r w:rsidR="008D4C8E">
        <w:t>.</w:t>
      </w:r>
      <w:bookmarkStart w:id="3" w:name="_GoBack"/>
      <w:bookmarkEnd w:id="3"/>
    </w:p>
    <w:p w:rsidR="00B559DC" w:rsidRPr="00D21F66" w:rsidRDefault="00B559DC" w:rsidP="00682093">
      <w:pPr>
        <w:pStyle w:val="ResumeHeading3"/>
      </w:pPr>
      <w:r w:rsidRPr="00D21F66">
        <w:t>L</w:t>
      </w:r>
      <w:r w:rsidR="008C757A">
        <w:t>CFS Verification and Validation</w:t>
      </w:r>
    </w:p>
    <w:p w:rsidR="00B559DC" w:rsidRPr="00D21F66" w:rsidRDefault="00EF4608" w:rsidP="00C812DB">
      <w:r>
        <w:rPr>
          <w:rFonts w:cs="Franklin Gothic Book"/>
          <w:szCs w:val="22"/>
        </w:rPr>
        <w:t>Erin</w:t>
      </w:r>
      <w:r w:rsidR="00B559DC" w:rsidRPr="00D21F66">
        <w:rPr>
          <w:rFonts w:cs="Franklin Gothic Book"/>
          <w:szCs w:val="22"/>
        </w:rPr>
        <w:t xml:space="preserve"> has worked on LCFS related projects, which include providing validation services, calculating baseline emissions, looking at potential credit generation opportunities, and analyzing data sets from clients like </w:t>
      </w:r>
      <w:r w:rsidR="00534928" w:rsidRPr="00D21F66">
        <w:rPr>
          <w:rFonts w:cs="Franklin Gothic Book"/>
          <w:szCs w:val="22"/>
        </w:rPr>
        <w:t>Baker Commodities</w:t>
      </w:r>
      <w:r w:rsidR="00D77598" w:rsidRPr="00D21F66">
        <w:rPr>
          <w:rFonts w:cs="Franklin Gothic Book"/>
          <w:szCs w:val="22"/>
        </w:rPr>
        <w:t>.</w:t>
      </w:r>
    </w:p>
    <w:p w:rsidR="000F0580" w:rsidRPr="00D21F66" w:rsidRDefault="000F0580" w:rsidP="00682093">
      <w:pPr>
        <w:pStyle w:val="ResumeHeading3"/>
      </w:pPr>
      <w:r w:rsidRPr="00D21F66">
        <w:t>CEQA and NEPA Analyses</w:t>
      </w:r>
    </w:p>
    <w:p w:rsidR="000F0580" w:rsidRPr="002D6562" w:rsidRDefault="00EF4608" w:rsidP="002D6562">
      <w:r>
        <w:t>Erin</w:t>
      </w:r>
      <w:r w:rsidR="000F0580" w:rsidRPr="002D6562">
        <w:t xml:space="preserve"> provides technical support for NEPA and CEQA environmental documents, federal and local permitting actions, environmental compliance, and project management</w:t>
      </w:r>
      <w:r w:rsidR="002D6562">
        <w:t>. He</w:t>
      </w:r>
      <w:r w:rsidR="000F0580" w:rsidRPr="002D6562">
        <w:t xml:space="preserve"> provides technical expertise in air quality, climate change, noise, and traffic</w:t>
      </w:r>
      <w:r w:rsidR="002D6562">
        <w:t>. P</w:t>
      </w:r>
      <w:r w:rsidR="000F0580" w:rsidRPr="002D6562">
        <w:t xml:space="preserve">rojects </w:t>
      </w:r>
      <w:r w:rsidR="002D6562">
        <w:t>on</w:t>
      </w:r>
      <w:r w:rsidR="000F0580" w:rsidRPr="002D6562">
        <w:t xml:space="preserve"> which </w:t>
      </w:r>
      <w:r>
        <w:t>Erin</w:t>
      </w:r>
      <w:r w:rsidR="002D6562">
        <w:t xml:space="preserve"> has</w:t>
      </w:r>
      <w:r w:rsidR="000F0580" w:rsidRPr="002D6562">
        <w:t xml:space="preserve"> provided technical support</w:t>
      </w:r>
      <w:r w:rsidR="002D6562">
        <w:t xml:space="preserve"> and/or permitting expertise are summarized below.</w:t>
      </w:r>
    </w:p>
    <w:p w:rsidR="000F0580" w:rsidRPr="00D21F66" w:rsidRDefault="000F0580" w:rsidP="00682093">
      <w:pPr>
        <w:pStyle w:val="ResumeHeading3"/>
      </w:pPr>
      <w:r w:rsidRPr="00D21F66">
        <w:t>Planning and Development Projects</w:t>
      </w:r>
    </w:p>
    <w:p w:rsidR="000F0580" w:rsidRPr="00585728" w:rsidRDefault="000F0580" w:rsidP="00585728">
      <w:r w:rsidRPr="00585728">
        <w:rPr>
          <w:rStyle w:val="Emphasis"/>
        </w:rPr>
        <w:t>Vanden Meadows Residen</w:t>
      </w:r>
      <w:r w:rsidR="00585728">
        <w:rPr>
          <w:rStyle w:val="Emphasis"/>
        </w:rPr>
        <w:t>tial Development, Fairfield, CA</w:t>
      </w:r>
      <w:r w:rsidR="002D6562">
        <w:rPr>
          <w:rStyle w:val="Emphasis"/>
        </w:rPr>
        <w:t xml:space="preserve">. </w:t>
      </w:r>
      <w:r w:rsidRPr="00585728">
        <w:t xml:space="preserve">Air quality, climate change, noise and traffic analysis for the preparation of an EIR for the Vanden Meadows Specific Plan and Development </w:t>
      </w:r>
      <w:r w:rsidR="001E14FF">
        <w:t xml:space="preserve">Project, located in Vacaville. </w:t>
      </w:r>
      <w:r w:rsidR="00EF4608">
        <w:t>Erin</w:t>
      </w:r>
      <w:r w:rsidRPr="00585728">
        <w:t xml:space="preserve"> performed air quality modeling, determined project-related air quality and noise impacts, </w:t>
      </w:r>
      <w:r w:rsidR="002D6562">
        <w:t xml:space="preserve">and </w:t>
      </w:r>
      <w:r w:rsidRPr="00585728">
        <w:t>developed air quali</w:t>
      </w:r>
      <w:r w:rsidR="001E14FF">
        <w:t xml:space="preserve">ty and noise mitigation plans. </w:t>
      </w:r>
      <w:r w:rsidR="002D6562">
        <w:t>He</w:t>
      </w:r>
      <w:r w:rsidRPr="00585728">
        <w:t xml:space="preserve"> interpreted the Traffic Impact Analysis and completed the traf</w:t>
      </w:r>
      <w:r w:rsidR="001E14FF">
        <w:t xml:space="preserve">fic impact section of the EIR. </w:t>
      </w:r>
      <w:r w:rsidR="006F0370">
        <w:t>He also</w:t>
      </w:r>
      <w:r w:rsidRPr="00585728">
        <w:t xml:space="preserve"> modeled direct and indirect project-related criteria pollutants GHG emissions, determined project-related impacts, </w:t>
      </w:r>
      <w:r w:rsidR="006F0370">
        <w:t xml:space="preserve">and </w:t>
      </w:r>
      <w:r w:rsidRPr="00585728">
        <w:t>developed emissions reduction plans</w:t>
      </w:r>
      <w:r w:rsidR="002D6562">
        <w:t>.</w:t>
      </w:r>
    </w:p>
    <w:p w:rsidR="000F0580" w:rsidRPr="00585728" w:rsidRDefault="000F0580" w:rsidP="00585728">
      <w:r w:rsidRPr="001E14FF">
        <w:rPr>
          <w:rStyle w:val="Emphasis"/>
        </w:rPr>
        <w:t>Lake Natoma</w:t>
      </w:r>
      <w:r w:rsidR="00D21F66" w:rsidRPr="001E14FF">
        <w:rPr>
          <w:rStyle w:val="Emphasis"/>
        </w:rPr>
        <w:t>s</w:t>
      </w:r>
      <w:r w:rsidRPr="001E14FF">
        <w:rPr>
          <w:rStyle w:val="Emphasis"/>
        </w:rPr>
        <w:t xml:space="preserve"> Waterfront and Trail Access Enhancement Project NEPA/CEQA Compliance, City of Folsom Parks and Recreation De</w:t>
      </w:r>
      <w:r w:rsidR="001E14FF">
        <w:rPr>
          <w:rStyle w:val="Emphasis"/>
        </w:rPr>
        <w:t>partment, Sacramento County, CA</w:t>
      </w:r>
      <w:r w:rsidR="002D6562">
        <w:rPr>
          <w:rStyle w:val="Emphasis"/>
        </w:rPr>
        <w:t>.</w:t>
      </w:r>
      <w:r w:rsidRPr="00585728">
        <w:t xml:space="preserve"> Air quality, climate change, noise, public utilities, and traffic analysis for an IS/EA</w:t>
      </w:r>
      <w:r w:rsidR="002D6562">
        <w:t xml:space="preserve">. </w:t>
      </w:r>
      <w:r w:rsidR="00EF4608">
        <w:t>Erin</w:t>
      </w:r>
      <w:r w:rsidRPr="00585728">
        <w:t xml:space="preserve"> acted as the deputy project manager, performed air quality modeling, determined project-related air quality and noise impacts, developed air quality and noise mitigation plans</w:t>
      </w:r>
      <w:r w:rsidR="002D6562">
        <w:t>. He</w:t>
      </w:r>
      <w:r w:rsidRPr="00585728">
        <w:t xml:space="preserve"> interpreted the Traffic Impact Analysis and completed the traf</w:t>
      </w:r>
      <w:r w:rsidR="001E14FF">
        <w:t xml:space="preserve">fic impact section of the EIR. </w:t>
      </w:r>
      <w:r w:rsidR="002D6562">
        <w:t>He also</w:t>
      </w:r>
      <w:r w:rsidRPr="00585728">
        <w:t xml:space="preserve"> modeled direct and indirect project related GHG emissions, determined project impacts, </w:t>
      </w:r>
      <w:r w:rsidR="001E14FF" w:rsidRPr="00585728">
        <w:t>and developed</w:t>
      </w:r>
      <w:r w:rsidRPr="00585728">
        <w:t xml:space="preserve"> a GHG emissions reduction plan</w:t>
      </w:r>
      <w:r w:rsidR="002D6562">
        <w:t>.</w:t>
      </w:r>
    </w:p>
    <w:p w:rsidR="000F0580" w:rsidRPr="00585728" w:rsidRDefault="000F0580" w:rsidP="00585728">
      <w:r w:rsidRPr="001E14FF">
        <w:rPr>
          <w:rStyle w:val="Emphasis"/>
        </w:rPr>
        <w:t>San Benito River Greenway Trail IS/MND, City of H</w:t>
      </w:r>
      <w:r w:rsidR="001E14FF">
        <w:rPr>
          <w:rStyle w:val="Emphasis"/>
        </w:rPr>
        <w:t>ollister, San Benito County, CA</w:t>
      </w:r>
      <w:r w:rsidR="002D6562">
        <w:rPr>
          <w:rStyle w:val="Emphasis"/>
        </w:rPr>
        <w:t>.</w:t>
      </w:r>
      <w:r w:rsidR="001E14FF">
        <w:t xml:space="preserve"> </w:t>
      </w:r>
      <w:r w:rsidRPr="00585728">
        <w:t xml:space="preserve">Air quality, climate change, noise, and traffic </w:t>
      </w:r>
      <w:r w:rsidR="008D4C8E" w:rsidRPr="00585728">
        <w:t>analysis for</w:t>
      </w:r>
      <w:r w:rsidRPr="00585728">
        <w:t xml:space="preserve"> a Mitigated Negative Declaration for the City of Hollister</w:t>
      </w:r>
      <w:r w:rsidR="002D6562">
        <w:t xml:space="preserve">. </w:t>
      </w:r>
      <w:r w:rsidR="00EF4608">
        <w:t>Erin</w:t>
      </w:r>
      <w:r w:rsidRPr="00585728">
        <w:t xml:space="preserve"> performed air quality modeling, determined project-related air quality and noise </w:t>
      </w:r>
      <w:r w:rsidRPr="00585728">
        <w:lastRenderedPageBreak/>
        <w:t xml:space="preserve">impacts, </w:t>
      </w:r>
      <w:r w:rsidR="00993264">
        <w:t xml:space="preserve">and </w:t>
      </w:r>
      <w:r w:rsidRPr="00585728">
        <w:t>developed air quality and noise mitigation plans</w:t>
      </w:r>
      <w:r w:rsidR="002D6562">
        <w:t>. He</w:t>
      </w:r>
      <w:r w:rsidRPr="00585728">
        <w:t xml:space="preserve"> </w:t>
      </w:r>
      <w:r w:rsidR="006F0370">
        <w:t xml:space="preserve">also </w:t>
      </w:r>
      <w:r w:rsidRPr="00585728">
        <w:t xml:space="preserve">modeled direct and indirect project related GHG emissions, determined project impacts, </w:t>
      </w:r>
      <w:r w:rsidR="002D6562">
        <w:t xml:space="preserve">and </w:t>
      </w:r>
      <w:r w:rsidRPr="00585728">
        <w:t xml:space="preserve">developed a GHG </w:t>
      </w:r>
      <w:r w:rsidR="002D6562">
        <w:t>emissions reduction plan.</w:t>
      </w:r>
    </w:p>
    <w:p w:rsidR="000F0580" w:rsidRPr="00585728" w:rsidRDefault="000F0580" w:rsidP="00585728">
      <w:r w:rsidRPr="001E14FF">
        <w:rPr>
          <w:rStyle w:val="Emphasis"/>
        </w:rPr>
        <w:t>Fulcrum Mixed-use Infill Development, West Sacramento, CA</w:t>
      </w:r>
      <w:r w:rsidR="00993264">
        <w:rPr>
          <w:rStyle w:val="Emphasis"/>
        </w:rPr>
        <w:t xml:space="preserve">. </w:t>
      </w:r>
      <w:r w:rsidRPr="00585728">
        <w:t xml:space="preserve">Air quality, climate change, noise, traffic, and health risk assessment for a Program EIR to analyze amendments to the City of West Sacramento’s Triangle Specific Plan. </w:t>
      </w:r>
      <w:r w:rsidR="00EF4608">
        <w:t>Erin</w:t>
      </w:r>
      <w:r w:rsidRPr="00585728">
        <w:t xml:space="preserve"> performed air quality modeling, determined project-related air quality and noise impacts, </w:t>
      </w:r>
      <w:r w:rsidR="00993264">
        <w:t xml:space="preserve">and </w:t>
      </w:r>
      <w:r w:rsidRPr="00585728">
        <w:t>developed air quality and noise mitigation plans</w:t>
      </w:r>
      <w:r w:rsidR="002D6562">
        <w:t xml:space="preserve">. </w:t>
      </w:r>
      <w:r w:rsidR="00993264">
        <w:t>He</w:t>
      </w:r>
      <w:r w:rsidRPr="00585728">
        <w:t xml:space="preserve"> interpreted the Traffic Impact Analysis</w:t>
      </w:r>
      <w:r w:rsidR="00993264">
        <w:t>,</w:t>
      </w:r>
      <w:r w:rsidRPr="00585728">
        <w:t xml:space="preserve"> and completed the traffic impact section of the EIR</w:t>
      </w:r>
      <w:r w:rsidR="002D6562">
        <w:t xml:space="preserve">. </w:t>
      </w:r>
      <w:r w:rsidR="00993264">
        <w:t>He also</w:t>
      </w:r>
      <w:r w:rsidRPr="00585728">
        <w:t xml:space="preserve"> modeled direct and indirect project related GHG emissions, determined project impacts, and developed a GHG emissions reduction plan</w:t>
      </w:r>
      <w:r w:rsidR="002D6562">
        <w:t xml:space="preserve">. </w:t>
      </w:r>
      <w:r w:rsidR="006F0370">
        <w:t>He</w:t>
      </w:r>
      <w:r w:rsidRPr="00585728">
        <w:t xml:space="preserve"> conducted a health risk assessment using the Sacramento Municipal </w:t>
      </w:r>
      <w:r w:rsidR="006F0370">
        <w:t>AQMD’s</w:t>
      </w:r>
      <w:r w:rsidRPr="00585728">
        <w:t xml:space="preserve"> Major Roadway Protocols</w:t>
      </w:r>
      <w:r w:rsidR="00993264">
        <w:t>.</w:t>
      </w:r>
    </w:p>
    <w:p w:rsidR="000F0580" w:rsidRPr="00585728" w:rsidRDefault="001E14FF" w:rsidP="00585728">
      <w:r>
        <w:rPr>
          <w:rStyle w:val="Emphasis"/>
        </w:rPr>
        <w:t>Peach Road Project</w:t>
      </w:r>
      <w:r w:rsidR="00993264">
        <w:rPr>
          <w:rStyle w:val="Emphasis"/>
        </w:rPr>
        <w:t xml:space="preserve">. </w:t>
      </w:r>
      <w:r w:rsidR="000F0580" w:rsidRPr="00585728">
        <w:t>Air quality and GHG analysis for a zoning change</w:t>
      </w:r>
      <w:r w:rsidR="002D6562">
        <w:t xml:space="preserve">. </w:t>
      </w:r>
      <w:r w:rsidR="000F0580" w:rsidRPr="00585728">
        <w:t>Potential impacts associated with the development of an 8.2-acre general light industry project</w:t>
      </w:r>
      <w:r w:rsidR="002D6562">
        <w:t xml:space="preserve">. </w:t>
      </w:r>
      <w:r w:rsidR="00EF4608">
        <w:t>Erin</w:t>
      </w:r>
      <w:r w:rsidR="000F0580" w:rsidRPr="00585728">
        <w:t xml:space="preserve"> performed air quality and GHG modeling and air quality and GHG analysis</w:t>
      </w:r>
      <w:r w:rsidR="00993264">
        <w:t>.</w:t>
      </w:r>
    </w:p>
    <w:p w:rsidR="000F0580" w:rsidRPr="00D21F66" w:rsidRDefault="000F0580" w:rsidP="001E14FF">
      <w:pPr>
        <w:pStyle w:val="ResumeHeading3"/>
      </w:pPr>
      <w:r w:rsidRPr="00D21F66">
        <w:t>Infrastructure Projects</w:t>
      </w:r>
    </w:p>
    <w:p w:rsidR="000F0580" w:rsidRPr="00D21F66" w:rsidRDefault="000F0580" w:rsidP="001E14FF">
      <w:r w:rsidRPr="001E14FF">
        <w:rPr>
          <w:rStyle w:val="Emphasis"/>
        </w:rPr>
        <w:t>Placer Co</w:t>
      </w:r>
      <w:r w:rsidR="001E14FF">
        <w:rPr>
          <w:rStyle w:val="Emphasis"/>
        </w:rPr>
        <w:t>unty SMD EIR, Placer County, CA</w:t>
      </w:r>
      <w:r w:rsidR="00993264">
        <w:rPr>
          <w:rStyle w:val="Emphasis"/>
        </w:rPr>
        <w:t xml:space="preserve">. </w:t>
      </w:r>
      <w:r w:rsidRPr="00D21F66">
        <w:t>Air quality, noise, and traffic analysis for the preparation of a CEQA compliance document analyzing impacts resulting from the proposed decommissioning of the wastewater treatment plant and construction of forced main sewer</w:t>
      </w:r>
      <w:r w:rsidR="002D6562">
        <w:t xml:space="preserve">. </w:t>
      </w:r>
      <w:r w:rsidRPr="00D21F66">
        <w:t>Environmental issues included noise, odor, and traffic</w:t>
      </w:r>
      <w:r w:rsidR="002D6562">
        <w:t xml:space="preserve">. </w:t>
      </w:r>
      <w:r w:rsidR="00EF4608">
        <w:t>Erin</w:t>
      </w:r>
      <w:r w:rsidRPr="00D21F66">
        <w:t xml:space="preserve"> performed air quality modeling, performed noise monitoring, determined project-related air quality and noise impacts,</w:t>
      </w:r>
      <w:r w:rsidR="00993264">
        <w:t xml:space="preserve"> and</w:t>
      </w:r>
      <w:r w:rsidRPr="00D21F66">
        <w:t xml:space="preserve"> developed air quality and noise mitigation plans</w:t>
      </w:r>
      <w:r w:rsidR="002D6562">
        <w:t xml:space="preserve">. </w:t>
      </w:r>
      <w:r w:rsidR="00993264">
        <w:t>He</w:t>
      </w:r>
      <w:r w:rsidRPr="00D21F66">
        <w:t xml:space="preserve"> interpreted the Traffic Impact Analysis</w:t>
      </w:r>
      <w:r w:rsidR="00993264">
        <w:t>,</w:t>
      </w:r>
      <w:r w:rsidRPr="00D21F66">
        <w:t xml:space="preserve"> and completed the traffic impact section of the EIR</w:t>
      </w:r>
      <w:r w:rsidR="00993264">
        <w:t>.</w:t>
      </w:r>
    </w:p>
    <w:p w:rsidR="000F0580" w:rsidRPr="00D21F66" w:rsidRDefault="000F0580" w:rsidP="001E14FF">
      <w:r w:rsidRPr="001E14FF">
        <w:rPr>
          <w:rStyle w:val="Emphasis"/>
        </w:rPr>
        <w:t xml:space="preserve">Easterly Wastewater Treatment </w:t>
      </w:r>
      <w:r w:rsidR="001E14FF">
        <w:rPr>
          <w:rStyle w:val="Emphasis"/>
        </w:rPr>
        <w:t>Plant Expansion EIR, Elmira, CA</w:t>
      </w:r>
      <w:r w:rsidR="00993264">
        <w:rPr>
          <w:rStyle w:val="Emphasis"/>
        </w:rPr>
        <w:t xml:space="preserve">. </w:t>
      </w:r>
      <w:r w:rsidRPr="00D21F66">
        <w:t>Air quality, noise, traffic, and assisted with wastewater analysis for the preparation of an EIR</w:t>
      </w:r>
      <w:r w:rsidR="002D6562">
        <w:t xml:space="preserve">. </w:t>
      </w:r>
      <w:r w:rsidR="00EF4608">
        <w:t>Erin</w:t>
      </w:r>
      <w:r w:rsidRPr="00D21F66">
        <w:t xml:space="preserve"> performed air quality modeling, performed noise monitoring, determined project-related air quality and noise impacts, </w:t>
      </w:r>
      <w:r w:rsidR="00993264">
        <w:t xml:space="preserve">and </w:t>
      </w:r>
      <w:r w:rsidRPr="00D21F66">
        <w:t>developed air quality and noise mitigation plans</w:t>
      </w:r>
      <w:r w:rsidR="002D6562">
        <w:t xml:space="preserve">. </w:t>
      </w:r>
      <w:r w:rsidR="00993264">
        <w:t>He</w:t>
      </w:r>
      <w:r w:rsidRPr="00D21F66">
        <w:t xml:space="preserve"> interpreted the traffic impact analysis</w:t>
      </w:r>
      <w:r w:rsidR="00993264">
        <w:t>,</w:t>
      </w:r>
      <w:r w:rsidRPr="00D21F66">
        <w:t xml:space="preserve"> and completed the traffic impact section of the EIR</w:t>
      </w:r>
      <w:r w:rsidR="00993264">
        <w:t>.</w:t>
      </w:r>
    </w:p>
    <w:p w:rsidR="000F0580" w:rsidRPr="00D21F66" w:rsidRDefault="000F0580" w:rsidP="001E14FF">
      <w:r w:rsidRPr="001E14FF">
        <w:rPr>
          <w:rStyle w:val="Emphasis"/>
        </w:rPr>
        <w:t>Russian River Irrigation Reliability and Beneficial Re</w:t>
      </w:r>
      <w:r w:rsidR="001E14FF">
        <w:rPr>
          <w:rStyle w:val="Emphasis"/>
        </w:rPr>
        <w:t>use Project EIR, Guerneville CA</w:t>
      </w:r>
      <w:r w:rsidR="00993264">
        <w:rPr>
          <w:rStyle w:val="Emphasis"/>
        </w:rPr>
        <w:t xml:space="preserve">. </w:t>
      </w:r>
      <w:r w:rsidR="00EF4608">
        <w:t>Erin</w:t>
      </w:r>
      <w:r w:rsidRPr="00D21F66">
        <w:t xml:space="preserve"> performed air quality modeling, determined project-related air quality and noise impacts, </w:t>
      </w:r>
      <w:r w:rsidR="00993264">
        <w:t xml:space="preserve">and </w:t>
      </w:r>
      <w:r w:rsidRPr="00D21F66">
        <w:t>developed air quality and noise mitigation plans</w:t>
      </w:r>
      <w:r w:rsidR="002D6562">
        <w:t xml:space="preserve">. </w:t>
      </w:r>
      <w:r w:rsidR="00993264">
        <w:t>He</w:t>
      </w:r>
      <w:r w:rsidRPr="00D21F66">
        <w:t xml:space="preserve"> interpreted the Traffic Impact Analysis</w:t>
      </w:r>
      <w:r w:rsidR="00993264">
        <w:t>,</w:t>
      </w:r>
      <w:r w:rsidRPr="00D21F66">
        <w:t xml:space="preserve"> and completed the traffic impact section of the EIR</w:t>
      </w:r>
      <w:r w:rsidR="00993264">
        <w:t>.</w:t>
      </w:r>
    </w:p>
    <w:p w:rsidR="000F0580" w:rsidRPr="00D21F66" w:rsidRDefault="000F0580" w:rsidP="001E14FF">
      <w:r w:rsidRPr="001E14FF">
        <w:rPr>
          <w:rStyle w:val="Emphasis"/>
        </w:rPr>
        <w:t>Hollister Reclaimed Water Irrigation Project EIR, Hollister, CA</w:t>
      </w:r>
      <w:r w:rsidR="00993264">
        <w:rPr>
          <w:rStyle w:val="Emphasis"/>
        </w:rPr>
        <w:t xml:space="preserve">. </w:t>
      </w:r>
      <w:r w:rsidRPr="00D21F66">
        <w:t xml:space="preserve">Air quality and noise analysis for preparation of a Subsequent EIR to </w:t>
      </w:r>
      <w:proofErr w:type="spellStart"/>
      <w:r w:rsidRPr="00D21F66">
        <w:t>tier</w:t>
      </w:r>
      <w:proofErr w:type="spellEnd"/>
      <w:r w:rsidRPr="00D21F66">
        <w:t xml:space="preserve"> off an EIR prepared in 2006 for the Domestic Wastewater Improvements and Recycled Water Facility Project</w:t>
      </w:r>
      <w:r w:rsidR="002D6562">
        <w:t xml:space="preserve">. </w:t>
      </w:r>
      <w:r w:rsidR="00EF4608">
        <w:t>Erin</w:t>
      </w:r>
      <w:r w:rsidR="00993264">
        <w:t xml:space="preserve"> p</w:t>
      </w:r>
      <w:r w:rsidRPr="00D21F66">
        <w:t>repared and submitted an Authority to Construct</w:t>
      </w:r>
      <w:r w:rsidR="00141F51">
        <w:t>/</w:t>
      </w:r>
      <w:r w:rsidRPr="00D21F66">
        <w:t>Permit to Operate application to the Monterey Bay Unified Air Pollution Control District for the project</w:t>
      </w:r>
      <w:r w:rsidR="00993264">
        <w:t>.</w:t>
      </w:r>
    </w:p>
    <w:p w:rsidR="000F0580" w:rsidRPr="00D21F66" w:rsidRDefault="000F0580" w:rsidP="001E14FF">
      <w:r w:rsidRPr="001E14FF">
        <w:rPr>
          <w:rStyle w:val="Emphasis"/>
        </w:rPr>
        <w:t>Hollister Municipal Airport Reclaimed Water Ir</w:t>
      </w:r>
      <w:r w:rsidR="001E14FF">
        <w:rPr>
          <w:rStyle w:val="Emphasis"/>
        </w:rPr>
        <w:t>rigation Project, Hollister, CA</w:t>
      </w:r>
      <w:r w:rsidR="00993264">
        <w:rPr>
          <w:rStyle w:val="Emphasis"/>
        </w:rPr>
        <w:t xml:space="preserve">. </w:t>
      </w:r>
      <w:r w:rsidRPr="00D21F66">
        <w:t>Prepared air quality and noise analysis, including mitigation plans for preparation of NEPA Categoric</w:t>
      </w:r>
      <w:r w:rsidR="00993264">
        <w:t>al Exclusion.</w:t>
      </w:r>
    </w:p>
    <w:p w:rsidR="000F0580" w:rsidRPr="00D21F66" w:rsidRDefault="000F0580" w:rsidP="001E14FF">
      <w:proofErr w:type="spellStart"/>
      <w:r w:rsidRPr="001E14FF">
        <w:rPr>
          <w:rStyle w:val="Emphasis"/>
        </w:rPr>
        <w:t>Ancil</w:t>
      </w:r>
      <w:proofErr w:type="spellEnd"/>
      <w:r w:rsidRPr="001E14FF">
        <w:rPr>
          <w:rStyle w:val="Emphasis"/>
        </w:rPr>
        <w:t xml:space="preserve"> Hoffman Groundwater Extraction and Treatment Project MND, Rancho Cordova, CA</w:t>
      </w:r>
      <w:r w:rsidR="00993264">
        <w:rPr>
          <w:rStyle w:val="Emphasis"/>
        </w:rPr>
        <w:t xml:space="preserve">. </w:t>
      </w:r>
      <w:r w:rsidR="00993264">
        <w:t>Prepared air</w:t>
      </w:r>
      <w:r w:rsidRPr="00D21F66">
        <w:t xml:space="preserve"> quality, traffic, and noise analysis for preparation of a Mitigated Negative Declaration for project involving conversion of monitoring well to extraction wells and devel</w:t>
      </w:r>
      <w:r w:rsidR="00993264">
        <w:t>opment of treatment facilities.</w:t>
      </w:r>
    </w:p>
    <w:p w:rsidR="000F0580" w:rsidRPr="00D21F66" w:rsidRDefault="000F0580" w:rsidP="001E14FF">
      <w:r w:rsidRPr="001E14FF">
        <w:rPr>
          <w:rStyle w:val="Emphasis"/>
        </w:rPr>
        <w:lastRenderedPageBreak/>
        <w:t>Lemon Street Channel Flood Reduction and Habitat Enhancement MND, Vallejo, CA</w:t>
      </w:r>
      <w:r w:rsidR="00993264">
        <w:rPr>
          <w:rStyle w:val="Emphasis"/>
        </w:rPr>
        <w:t xml:space="preserve">. </w:t>
      </w:r>
      <w:r w:rsidR="00993264">
        <w:t xml:space="preserve">Prepared air quality and noise analysis, and </w:t>
      </w:r>
      <w:proofErr w:type="gramStart"/>
      <w:r w:rsidR="00993264">
        <w:t>provided assistance</w:t>
      </w:r>
      <w:proofErr w:type="gramEnd"/>
      <w:r w:rsidRPr="00D21F66">
        <w:t xml:space="preserve"> with water quality analysis for a Mitigated Negative Declaration</w:t>
      </w:r>
      <w:r w:rsidR="002D6562">
        <w:t xml:space="preserve">. </w:t>
      </w:r>
      <w:r w:rsidRPr="00D21F66">
        <w:t>The project involved reconfiguration of storm drain system in a Vallejo urban area</w:t>
      </w:r>
      <w:r w:rsidR="00993264">
        <w:t>.</w:t>
      </w:r>
    </w:p>
    <w:p w:rsidR="000F0580" w:rsidRPr="00D21F66" w:rsidRDefault="000F0580" w:rsidP="001E14FF">
      <w:r w:rsidRPr="001E14FF">
        <w:rPr>
          <w:rStyle w:val="Emphasis"/>
        </w:rPr>
        <w:t>Pescadero Community S</w:t>
      </w:r>
      <w:r w:rsidR="001E14FF">
        <w:rPr>
          <w:rStyle w:val="Emphasis"/>
        </w:rPr>
        <w:t>ewer Project MND, Pescadero, CA</w:t>
      </w:r>
      <w:r w:rsidR="00993264">
        <w:rPr>
          <w:rStyle w:val="Emphasis"/>
        </w:rPr>
        <w:t xml:space="preserve">. </w:t>
      </w:r>
      <w:r w:rsidRPr="00D21F66">
        <w:t>Prepared air quality, noise, and climate change analyses for preparation of a Mitigated Negative Declaration for a project involving the replacement of septic systems with centralized treatment facility</w:t>
      </w:r>
      <w:r w:rsidR="00993264">
        <w:t>.</w:t>
      </w:r>
    </w:p>
    <w:p w:rsidR="000F0580" w:rsidRPr="00D21F66" w:rsidRDefault="000F0580" w:rsidP="00585728">
      <w:pPr>
        <w:pStyle w:val="ResumeHeading3"/>
      </w:pPr>
      <w:r w:rsidRPr="00D21F66">
        <w:t>Landfill Projects</w:t>
      </w:r>
    </w:p>
    <w:p w:rsidR="000F0580" w:rsidRPr="00D21F66" w:rsidRDefault="000F0580" w:rsidP="001E14FF">
      <w:r w:rsidRPr="001E14FF">
        <w:rPr>
          <w:rStyle w:val="Emphasis"/>
        </w:rPr>
        <w:t>American Avenue Landfill, Air Permitting Action, County of Fresno, CA</w:t>
      </w:r>
      <w:r w:rsidR="009711E2">
        <w:rPr>
          <w:rStyle w:val="Emphasis"/>
        </w:rPr>
        <w:t>.</w:t>
      </w:r>
      <w:r w:rsidRPr="00D21F66">
        <w:t xml:space="preserve"> Completed permit modification for landfill gas</w:t>
      </w:r>
      <w:r w:rsidR="009711E2">
        <w:t xml:space="preserve"> (LFG)</w:t>
      </w:r>
      <w:r w:rsidRPr="00D21F66">
        <w:t xml:space="preserve"> flare, </w:t>
      </w:r>
      <w:r w:rsidR="00141F51" w:rsidRPr="00D21F66">
        <w:t>San Joaquin</w:t>
      </w:r>
      <w:r w:rsidR="006F0370">
        <w:t xml:space="preserve"> Valley</w:t>
      </w:r>
      <w:r w:rsidR="00141F51" w:rsidRPr="00D21F66">
        <w:t xml:space="preserve"> </w:t>
      </w:r>
      <w:r w:rsidR="00141F51">
        <w:t>Air Pollution Control District (SJ</w:t>
      </w:r>
      <w:r w:rsidR="006F0370">
        <w:t>V</w:t>
      </w:r>
      <w:r w:rsidR="00141F51">
        <w:t>APCD)</w:t>
      </w:r>
      <w:r w:rsidR="009711E2">
        <w:t>.</w:t>
      </w:r>
    </w:p>
    <w:p w:rsidR="000F0580" w:rsidRPr="00D21F66" w:rsidRDefault="000F0580" w:rsidP="001E14FF">
      <w:r w:rsidRPr="001E14FF">
        <w:rPr>
          <w:rStyle w:val="Emphasis"/>
        </w:rPr>
        <w:t>Geer Road Landfill, Stanislaus County, Title V Permit Renewal, County of Stanislaus, CA</w:t>
      </w:r>
      <w:r w:rsidR="009711E2">
        <w:rPr>
          <w:rStyle w:val="Emphasis"/>
        </w:rPr>
        <w:t xml:space="preserve">. </w:t>
      </w:r>
      <w:r w:rsidRPr="00D21F66">
        <w:t xml:space="preserve">Prepared and submitted Title V renewal for Geer Road Landfill, </w:t>
      </w:r>
      <w:r w:rsidR="009711E2">
        <w:t>SJ</w:t>
      </w:r>
      <w:r w:rsidR="006F0370">
        <w:t>V</w:t>
      </w:r>
      <w:r w:rsidR="009711E2">
        <w:t>APCD</w:t>
      </w:r>
    </w:p>
    <w:p w:rsidR="000F0580" w:rsidRPr="00D21F66" w:rsidRDefault="000F0580" w:rsidP="001E14FF">
      <w:r w:rsidRPr="001E14FF">
        <w:rPr>
          <w:rStyle w:val="Emphasis"/>
        </w:rPr>
        <w:t>Geer Road Landfill, Notice of Violation, Stanislaus County, CA</w:t>
      </w:r>
      <w:r w:rsidR="009711E2">
        <w:rPr>
          <w:rStyle w:val="Emphasis"/>
        </w:rPr>
        <w:t xml:space="preserve">. </w:t>
      </w:r>
      <w:r w:rsidRPr="00D21F66">
        <w:t xml:space="preserve">Consultation with </w:t>
      </w:r>
      <w:r w:rsidR="009711E2" w:rsidRPr="009711E2">
        <w:t>SJ</w:t>
      </w:r>
      <w:r w:rsidR="006F0370">
        <w:t>V</w:t>
      </w:r>
      <w:r w:rsidR="009711E2" w:rsidRPr="009711E2">
        <w:t xml:space="preserve">APCD </w:t>
      </w:r>
      <w:r w:rsidRPr="00D21F66">
        <w:t>to resolve notice of violation issues.</w:t>
      </w:r>
    </w:p>
    <w:p w:rsidR="000F0580" w:rsidRPr="00D21F66" w:rsidRDefault="000F0580" w:rsidP="001E14FF">
      <w:r w:rsidRPr="001E14FF">
        <w:rPr>
          <w:rStyle w:val="Emphasis"/>
        </w:rPr>
        <w:t>City of Paso Robles Landfill, landfill expansion, EIR, Paso Robles, CA</w:t>
      </w:r>
      <w:r w:rsidR="009711E2">
        <w:rPr>
          <w:rStyle w:val="Emphasis"/>
        </w:rPr>
        <w:t xml:space="preserve">. </w:t>
      </w:r>
      <w:r w:rsidRPr="00D21F66">
        <w:t>Air quality analysis for preparation of a subsequent EIR landfill expansion</w:t>
      </w:r>
      <w:r w:rsidR="002D6562">
        <w:t xml:space="preserve">. </w:t>
      </w:r>
      <w:r w:rsidRPr="00D21F66">
        <w:t>The City of Paso Robles served as Lead Agency</w:t>
      </w:r>
      <w:r w:rsidR="002D6562">
        <w:t xml:space="preserve">. </w:t>
      </w:r>
      <w:r w:rsidRPr="00D21F66">
        <w:t>Key environmental issues included air and water quality.</w:t>
      </w:r>
    </w:p>
    <w:p w:rsidR="000F0580" w:rsidRPr="00D21F66" w:rsidRDefault="000F0580" w:rsidP="001E14FF">
      <w:r w:rsidRPr="001E14FF">
        <w:rPr>
          <w:rStyle w:val="Emphasis"/>
        </w:rPr>
        <w:t>Ameresco, Chiquita Canyon Landfill Air Permitting Action, Castaic, CA</w:t>
      </w:r>
      <w:r w:rsidR="009711E2">
        <w:rPr>
          <w:rStyle w:val="Emphasis"/>
        </w:rPr>
        <w:t xml:space="preserve">. </w:t>
      </w:r>
      <w:r w:rsidRPr="00D21F66">
        <w:t>Completed permit application and best available control techno</w:t>
      </w:r>
      <w:r w:rsidR="009711E2">
        <w:t>logy analysis of a landfill gas-</w:t>
      </w:r>
      <w:r w:rsidRPr="00D21F66">
        <w:t>to</w:t>
      </w:r>
      <w:r w:rsidR="009711E2">
        <w:t>-</w:t>
      </w:r>
      <w:r w:rsidRPr="00D21F66">
        <w:t>energy</w:t>
      </w:r>
      <w:r w:rsidR="009711E2">
        <w:t xml:space="preserve"> (LFGTE)</w:t>
      </w:r>
      <w:r w:rsidRPr="00D21F66">
        <w:t xml:space="preserve"> project in the </w:t>
      </w:r>
      <w:r w:rsidR="009711E2">
        <w:t>SCAQMD</w:t>
      </w:r>
      <w:r w:rsidRPr="00D21F66">
        <w:t xml:space="preserve"> for Ameresco Chiquita Energy, Inc. Project consisted of two </w:t>
      </w:r>
      <w:r w:rsidR="006F0370">
        <w:t>LFG</w:t>
      </w:r>
      <w:r w:rsidRPr="00D21F66">
        <w:t xml:space="preserve"> turbines with emissions control devices.</w:t>
      </w:r>
    </w:p>
    <w:p w:rsidR="000F0580" w:rsidRPr="00D21F66" w:rsidRDefault="000F0580" w:rsidP="001E14FF">
      <w:r w:rsidRPr="001E14FF">
        <w:rPr>
          <w:rStyle w:val="Emphasis"/>
        </w:rPr>
        <w:t xml:space="preserve">Cummings Road Landfill, Eureka Garbage Company- Nor-Cal Waste, Inc., Permit Action, Eureka, CA. </w:t>
      </w:r>
      <w:r w:rsidRPr="00D21F66">
        <w:t>Completed permitting of additional extraction wells to assist in the closure of the landfill</w:t>
      </w:r>
      <w:r w:rsidR="002D6562">
        <w:t xml:space="preserve">. </w:t>
      </w:r>
      <w:r w:rsidRPr="00D21F66">
        <w:t>The application was submitted to the North Coast Unified Air Quality Management District (NCUAQMD)</w:t>
      </w:r>
      <w:r w:rsidR="002D6562">
        <w:t xml:space="preserve">. </w:t>
      </w:r>
      <w:r w:rsidRPr="00D21F66">
        <w:t>Responsibilities included review</w:t>
      </w:r>
      <w:r w:rsidR="009711E2">
        <w:t xml:space="preserve"> of</w:t>
      </w:r>
      <w:r w:rsidRPr="00D21F66">
        <w:t xml:space="preserve"> Title V permit and discuss</w:t>
      </w:r>
      <w:r w:rsidR="009711E2">
        <w:t>ion of</w:t>
      </w:r>
      <w:r w:rsidRPr="00D21F66">
        <w:t xml:space="preserve"> permit </w:t>
      </w:r>
      <w:r w:rsidR="009711E2" w:rsidRPr="00D21F66">
        <w:t xml:space="preserve">conditions </w:t>
      </w:r>
      <w:r w:rsidRPr="00D21F66">
        <w:t>with the NCUAQMD</w:t>
      </w:r>
      <w:r w:rsidR="009711E2">
        <w:t>;</w:t>
      </w:r>
      <w:r w:rsidRPr="00D21F66">
        <w:t xml:space="preserve"> consult</w:t>
      </w:r>
      <w:r w:rsidR="009711E2">
        <w:t>ing</w:t>
      </w:r>
      <w:r w:rsidRPr="00D21F66">
        <w:t xml:space="preserve"> with NCUAQMD to expedite application in light of permit conditions</w:t>
      </w:r>
      <w:r w:rsidR="009711E2">
        <w:t>;</w:t>
      </w:r>
      <w:r w:rsidRPr="00D21F66">
        <w:t xml:space="preserve"> </w:t>
      </w:r>
      <w:r w:rsidR="009711E2">
        <w:t>preparation of the</w:t>
      </w:r>
      <w:r w:rsidRPr="00D21F66">
        <w:t xml:space="preserve"> application</w:t>
      </w:r>
      <w:r w:rsidR="009711E2">
        <w:t>;</w:t>
      </w:r>
      <w:r w:rsidRPr="00D21F66">
        <w:t xml:space="preserve"> calculat</w:t>
      </w:r>
      <w:r w:rsidR="009711E2">
        <w:t xml:space="preserve">ion of </w:t>
      </w:r>
      <w:r w:rsidRPr="00D21F66">
        <w:t>emissions inventory for landfill and control system</w:t>
      </w:r>
      <w:r w:rsidR="009711E2">
        <w:t>;</w:t>
      </w:r>
      <w:r w:rsidRPr="00D21F66">
        <w:t xml:space="preserve"> and review</w:t>
      </w:r>
      <w:r w:rsidR="009711E2">
        <w:t xml:space="preserve"> of</w:t>
      </w:r>
      <w:r w:rsidRPr="00D21F66">
        <w:t xml:space="preserve"> Title V permit for consistence with </w:t>
      </w:r>
      <w:r w:rsidR="009711E2" w:rsidRPr="00D21F66">
        <w:t>federal rules and regulations</w:t>
      </w:r>
      <w:r w:rsidR="009711E2">
        <w:t>.</w:t>
      </w:r>
    </w:p>
    <w:p w:rsidR="001E14FF" w:rsidRDefault="000F0580" w:rsidP="000F0580">
      <w:r w:rsidRPr="001E14FF">
        <w:rPr>
          <w:rStyle w:val="Emphasis"/>
        </w:rPr>
        <w:t>Compliance Documents, California and Utah Landfills</w:t>
      </w:r>
      <w:r w:rsidR="009711E2">
        <w:rPr>
          <w:rStyle w:val="Emphasis"/>
        </w:rPr>
        <w:t>.</w:t>
      </w:r>
      <w:r w:rsidRPr="00D21F66">
        <w:t xml:space="preserve"> Prepared Title V compliance reports for numerous landfills throughout California and U</w:t>
      </w:r>
      <w:r w:rsidR="009711E2">
        <w:t>tah. Responsibilities included</w:t>
      </w:r>
      <w:r w:rsidRPr="00D21F66">
        <w:t xml:space="preserve"> research, data analysis, emissions calculation, confirmation of data with client and field se</w:t>
      </w:r>
      <w:r w:rsidR="001E14FF">
        <w:t>rvices, and document</w:t>
      </w:r>
      <w:r w:rsidR="009711E2">
        <w:t xml:space="preserve"> preparation.</w:t>
      </w:r>
    </w:p>
    <w:p w:rsidR="000F0580" w:rsidRPr="00D21F66" w:rsidRDefault="000F0580" w:rsidP="001E14FF">
      <w:pPr>
        <w:pStyle w:val="ResumeHeading3"/>
      </w:pPr>
      <w:r w:rsidRPr="00D21F66">
        <w:t>Vineyard Projects</w:t>
      </w:r>
    </w:p>
    <w:p w:rsidR="000F0580" w:rsidRPr="00D21F66" w:rsidRDefault="000F0580" w:rsidP="001E14FF">
      <w:proofErr w:type="spellStart"/>
      <w:r w:rsidRPr="001E14FF">
        <w:rPr>
          <w:rStyle w:val="Emphasis"/>
        </w:rPr>
        <w:t>Suscol</w:t>
      </w:r>
      <w:proofErr w:type="spellEnd"/>
      <w:r w:rsidRPr="001E14FF">
        <w:rPr>
          <w:rStyle w:val="Emphasis"/>
        </w:rPr>
        <w:t xml:space="preserve"> Mountain Vineyards Erosion Control Plan EIR, Napa County, CA</w:t>
      </w:r>
      <w:r w:rsidR="009711E2">
        <w:rPr>
          <w:rStyle w:val="Emphasis"/>
        </w:rPr>
        <w:t>.</w:t>
      </w:r>
      <w:r w:rsidR="001E14FF">
        <w:rPr>
          <w:rStyle w:val="Emphasis"/>
        </w:rPr>
        <w:t xml:space="preserve"> </w:t>
      </w:r>
      <w:r w:rsidRPr="00D21F66">
        <w:t xml:space="preserve">Air quality, traffic, and noise analysis for preparation of an EIR for the </w:t>
      </w:r>
      <w:proofErr w:type="spellStart"/>
      <w:r w:rsidRPr="00D21F66">
        <w:t>Suscol</w:t>
      </w:r>
      <w:proofErr w:type="spellEnd"/>
      <w:r w:rsidRPr="00D21F66">
        <w:t xml:space="preserve"> Mountain Vineyards Erosion Control Plan Application</w:t>
      </w:r>
      <w:r w:rsidR="002D6562">
        <w:t xml:space="preserve">. </w:t>
      </w:r>
      <w:r w:rsidRPr="00D21F66">
        <w:t xml:space="preserve">The project is located in southeastern Napa County, </w:t>
      </w:r>
      <w:r w:rsidR="009711E2">
        <w:t>CA.</w:t>
      </w:r>
    </w:p>
    <w:p w:rsidR="000F0580" w:rsidRPr="00D21F66" w:rsidRDefault="000F0580" w:rsidP="001E14FF">
      <w:proofErr w:type="spellStart"/>
      <w:r w:rsidRPr="001E14FF">
        <w:rPr>
          <w:rStyle w:val="Emphasis"/>
        </w:rPr>
        <w:t>Jasud</w:t>
      </w:r>
      <w:proofErr w:type="spellEnd"/>
      <w:r w:rsidRPr="001E14FF">
        <w:rPr>
          <w:rStyle w:val="Emphasis"/>
        </w:rPr>
        <w:t xml:space="preserve"> Estate Vineyards Timberland Conversion Project EIR, Napa County, CA</w:t>
      </w:r>
      <w:r w:rsidR="009711E2">
        <w:rPr>
          <w:rStyle w:val="Emphasis"/>
        </w:rPr>
        <w:t xml:space="preserve">. </w:t>
      </w:r>
      <w:r w:rsidRPr="00D21F66">
        <w:t xml:space="preserve">Air quality, climate change, traffic, and noise analysis for preparation </w:t>
      </w:r>
      <w:proofErr w:type="gramStart"/>
      <w:r w:rsidRPr="00D21F66">
        <w:t>of  an</w:t>
      </w:r>
      <w:proofErr w:type="gramEnd"/>
      <w:r w:rsidRPr="00D21F66">
        <w:t xml:space="preserve"> EIR for the </w:t>
      </w:r>
      <w:proofErr w:type="spellStart"/>
      <w:r w:rsidRPr="00D21F66">
        <w:t>Jasud</w:t>
      </w:r>
      <w:proofErr w:type="spellEnd"/>
      <w:r w:rsidRPr="00D21F66">
        <w:t xml:space="preserve"> Estate Vineyards Timberland Conversion Project, which includes the harvest of timberland and conversion to vineyard on a 38± acre property in Napa County, CA</w:t>
      </w:r>
      <w:r w:rsidR="00607692">
        <w:t>.</w:t>
      </w:r>
    </w:p>
    <w:p w:rsidR="000F0580" w:rsidRPr="00D21F66" w:rsidRDefault="000F0580" w:rsidP="001E14FF">
      <w:r w:rsidRPr="001E14FF">
        <w:rPr>
          <w:rStyle w:val="Emphasis"/>
        </w:rPr>
        <w:lastRenderedPageBreak/>
        <w:t>Circle S Ranch Vineyard, Napa County, CA</w:t>
      </w:r>
      <w:r w:rsidR="00607692">
        <w:rPr>
          <w:rStyle w:val="Emphasis"/>
        </w:rPr>
        <w:t xml:space="preserve">. </w:t>
      </w:r>
      <w:r w:rsidRPr="00D21F66">
        <w:t>Air quality, climate change, traffic, and noise analysis for preparation of an EIR for the Circle S Ranch Erosion Control Plan Application project, located in Napa County, within a County-designated Sensitive Domestic Water Supply Drainage</w:t>
      </w:r>
      <w:r w:rsidR="002D6562">
        <w:t xml:space="preserve">. </w:t>
      </w:r>
      <w:r w:rsidRPr="00D21F66">
        <w:t>The project proposes the development of 337 net acres of vineyard within 411 gross acres disturbed on the 1,593-acre Circle S Ranch</w:t>
      </w:r>
      <w:r w:rsidR="00607692">
        <w:t>.</w:t>
      </w:r>
    </w:p>
    <w:p w:rsidR="000F0580" w:rsidRPr="00D21F66" w:rsidRDefault="000F0580" w:rsidP="001E14FF">
      <w:pPr>
        <w:rPr>
          <w:sz w:val="20"/>
        </w:rPr>
      </w:pPr>
      <w:r w:rsidRPr="001E14FF">
        <w:rPr>
          <w:rStyle w:val="Emphasis"/>
        </w:rPr>
        <w:t>Walt Ranch Erosion Control Plan EIR, Napa County, CA</w:t>
      </w:r>
      <w:r w:rsidR="00607692">
        <w:rPr>
          <w:rStyle w:val="Emphasis"/>
        </w:rPr>
        <w:t xml:space="preserve">. </w:t>
      </w:r>
      <w:r w:rsidRPr="00D21F66">
        <w:t xml:space="preserve">Air quality, climate change, traffic, and noise analyses for preparation of an EIR Walt Ranch Erosion Control Plan Application project located in south-central Napa County, </w:t>
      </w:r>
      <w:r w:rsidR="00607692">
        <w:t>CA</w:t>
      </w:r>
      <w:r w:rsidR="002D6562">
        <w:t xml:space="preserve">. </w:t>
      </w:r>
      <w:r w:rsidRPr="00D21F66">
        <w:t>The project proposes earthmoving activities on slopes greater than five percent in connection with the development of 397 net acres of vineyard within 538 gross acres disturbed on the appro</w:t>
      </w:r>
      <w:r w:rsidR="00607692">
        <w:t>ximately 2,300-acre Walt Ranch.</w:t>
      </w:r>
    </w:p>
    <w:p w:rsidR="000F0580" w:rsidRPr="00D21F66" w:rsidRDefault="000F0580" w:rsidP="001E14FF">
      <w:pPr>
        <w:pStyle w:val="ResumeHeading3"/>
      </w:pPr>
      <w:r w:rsidRPr="00D21F66">
        <w:t>Transportation</w:t>
      </w:r>
    </w:p>
    <w:p w:rsidR="000F0580" w:rsidRPr="00D21F66" w:rsidRDefault="000F0580" w:rsidP="001E14FF">
      <w:r w:rsidRPr="001E14FF">
        <w:rPr>
          <w:rStyle w:val="Emphasis"/>
        </w:rPr>
        <w:t>Millerton Road MND/EA, Friant, CA</w:t>
      </w:r>
      <w:r w:rsidR="00607692">
        <w:rPr>
          <w:rStyle w:val="Emphasis"/>
        </w:rPr>
        <w:t xml:space="preserve">. </w:t>
      </w:r>
      <w:r w:rsidRPr="00D21F66">
        <w:t>Noise, air, noise, and traffic analysis in support of a NEPA/CEQA environmental document. The project involved roadway widening of a rural road from two to four lanes along</w:t>
      </w:r>
      <w:r w:rsidR="00607692">
        <w:t xml:space="preserve"> a</w:t>
      </w:r>
      <w:r w:rsidRPr="00D21F66">
        <w:t xml:space="preserve"> 7.2-mile segment of Millerton Road in Fresno County</w:t>
      </w:r>
      <w:r w:rsidR="00607692">
        <w:t>.</w:t>
      </w:r>
    </w:p>
    <w:p w:rsidR="00C20A8C" w:rsidRPr="00C812DB" w:rsidRDefault="000F0580" w:rsidP="001E14FF">
      <w:r w:rsidRPr="001E14FF">
        <w:rPr>
          <w:rStyle w:val="Emphasis"/>
        </w:rPr>
        <w:t>Del Paso/I-80 Interchange Signalization Categorical Exclusion, City of Sacramento, CA</w:t>
      </w:r>
      <w:r w:rsidR="00607692">
        <w:rPr>
          <w:rStyle w:val="Emphasis"/>
        </w:rPr>
        <w:t xml:space="preserve">. </w:t>
      </w:r>
      <w:r w:rsidRPr="00D21F66">
        <w:t>Noise, air, noise, and traffic analysis in support a combined Mitigated Negative Declaration/Environmental Assessment</w:t>
      </w:r>
      <w:r w:rsidR="00607692">
        <w:t xml:space="preserve"> that</w:t>
      </w:r>
      <w:r w:rsidRPr="00D21F66">
        <w:t xml:space="preserve"> would be needed to meet CEQA and NEPA requirements</w:t>
      </w:r>
      <w:r w:rsidR="00607692">
        <w:t>.</w:t>
      </w:r>
    </w:p>
    <w:sectPr w:rsidR="00C20A8C" w:rsidRPr="00C812DB" w:rsidSect="00330839">
      <w:type w:val="continuous"/>
      <w:pgSz w:w="12240" w:h="15840" w:code="1"/>
      <w:pgMar w:top="1440" w:right="1440" w:bottom="1440" w:left="1440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5F7" w:rsidRDefault="009B75F7" w:rsidP="00233433">
      <w:r>
        <w:separator/>
      </w:r>
    </w:p>
    <w:p w:rsidR="009B75F7" w:rsidRDefault="009B75F7" w:rsidP="00233433"/>
  </w:endnote>
  <w:endnote w:type="continuationSeparator" w:id="0">
    <w:p w:rsidR="009B75F7" w:rsidRDefault="009B75F7" w:rsidP="00233433">
      <w:r>
        <w:continuationSeparator/>
      </w:r>
    </w:p>
    <w:p w:rsidR="009B75F7" w:rsidRDefault="009B75F7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Pr="001038CF" w:rsidRDefault="00E96AF8" w:rsidP="0032423D">
    <w:pPr>
      <w:pStyle w:val="Footer"/>
      <w:pBdr>
        <w:top w:val="single" w:sz="4" w:space="1" w:color="auto"/>
      </w:pBdr>
      <w:rPr>
        <w:color w:val="6C001E"/>
      </w:rPr>
    </w:pPr>
    <w:r w:rsidRPr="007C2B7B">
      <w:t xml:space="preserve">SCS Resume – </w:t>
    </w:r>
    <w:r w:rsidR="008C757A">
      <w:t>Quinn</w:t>
    </w:r>
    <w:r w:rsidRPr="003853CD">
      <w:tab/>
    </w:r>
    <w:hyperlink r:id="rId1" w:history="1">
      <w:r w:rsidRPr="001038CF">
        <w:rPr>
          <w:rStyle w:val="Hyperlink"/>
          <w:color w:val="910029"/>
        </w:rPr>
        <w:t>www.scsengineers.com</w:t>
      </w:r>
    </w:hyperlink>
    <w:r w:rsidRPr="001038CF">
      <w:rPr>
        <w:color w:val="6C001E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904085">
      <w:rPr>
        <w:noProof/>
      </w:rPr>
      <w:t>2</w:t>
    </w:r>
    <w:r w:rsidRPr="003B700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839" w:rsidRPr="001038CF" w:rsidRDefault="00330839" w:rsidP="0032423D">
    <w:pPr>
      <w:pStyle w:val="Footer"/>
      <w:pBdr>
        <w:top w:val="single" w:sz="4" w:space="1" w:color="auto"/>
      </w:pBdr>
      <w:rPr>
        <w:color w:val="6C001E"/>
      </w:rPr>
    </w:pPr>
    <w:r w:rsidRPr="007C2B7B">
      <w:t xml:space="preserve">SCS Resume – </w:t>
    </w:r>
    <w:r w:rsidR="000F0580">
      <w:t>Quinn</w:t>
    </w:r>
    <w:r w:rsidRPr="003853CD">
      <w:tab/>
    </w:r>
    <w:hyperlink r:id="rId1" w:history="1">
      <w:r w:rsidRPr="001038CF">
        <w:rPr>
          <w:rStyle w:val="Hyperlink"/>
          <w:color w:val="910029"/>
        </w:rPr>
        <w:t>www.scsengineers.com</w:t>
      </w:r>
    </w:hyperlink>
    <w:r w:rsidRPr="001038CF">
      <w:rPr>
        <w:color w:val="6C001E"/>
      </w:rPr>
      <w:t xml:space="preserve"> </w:t>
    </w:r>
  </w:p>
  <w:p w:rsidR="00330839" w:rsidRPr="00E96AF8" w:rsidRDefault="00330839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904085">
      <w:rPr>
        <w:noProof/>
      </w:rPr>
      <w:t>8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5F7" w:rsidRDefault="009B75F7" w:rsidP="00233433">
      <w:r>
        <w:separator/>
      </w:r>
    </w:p>
    <w:p w:rsidR="009B75F7" w:rsidRDefault="009B75F7" w:rsidP="00233433"/>
  </w:footnote>
  <w:footnote w:type="continuationSeparator" w:id="0">
    <w:p w:rsidR="009B75F7" w:rsidRDefault="009B75F7" w:rsidP="00233433">
      <w:r>
        <w:continuationSeparator/>
      </w:r>
    </w:p>
    <w:p w:rsidR="009B75F7" w:rsidRDefault="009B75F7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1571C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63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686800" cy="722630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DC8B8" id="Group 3" o:spid="_x0000_s1026" style="position:absolute;margin-left:-109.5pt;margin-top:0;width:684pt;height:56.9pt;z-index:-251658240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410" cy="182880"/>
          <wp:effectExtent l="0" t="0" r="0" b="0"/>
          <wp:wrapNone/>
          <wp:docPr id="1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57E9"/>
    <w:multiLevelType w:val="hybridMultilevel"/>
    <w:tmpl w:val="8A64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3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vanish w:val="0"/>
        <w:color w:val="000000"/>
        <w:spacing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4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8B1F5A"/>
    <w:multiLevelType w:val="hybridMultilevel"/>
    <w:tmpl w:val="EFB6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8" w15:restartNumberingAfterBreak="0">
    <w:nsid w:val="218532D2"/>
    <w:multiLevelType w:val="hybridMultilevel"/>
    <w:tmpl w:val="E4FACF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8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3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9B35F7"/>
    <w:multiLevelType w:val="hybridMultilevel"/>
    <w:tmpl w:val="05C6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7E700D"/>
    <w:multiLevelType w:val="hybridMultilevel"/>
    <w:tmpl w:val="F0BE5832"/>
    <w:lvl w:ilvl="0" w:tplc="41E44A4A">
      <w:start w:val="1"/>
      <w:numFmt w:val="bullet"/>
      <w:lvlText w:val=""/>
      <w:lvlJc w:val="left"/>
      <w:pPr>
        <w:tabs>
          <w:tab w:val="num" w:pos="3600"/>
        </w:tabs>
        <w:ind w:left="3600" w:hanging="72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4406B2"/>
    <w:multiLevelType w:val="hybridMultilevel"/>
    <w:tmpl w:val="22C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4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3"/>
  </w:num>
  <w:num w:numId="13">
    <w:abstractNumId w:val="13"/>
  </w:num>
  <w:num w:numId="14">
    <w:abstractNumId w:val="33"/>
  </w:num>
  <w:num w:numId="15">
    <w:abstractNumId w:val="42"/>
  </w:num>
  <w:num w:numId="16">
    <w:abstractNumId w:val="20"/>
  </w:num>
  <w:num w:numId="17">
    <w:abstractNumId w:val="27"/>
  </w:num>
  <w:num w:numId="18">
    <w:abstractNumId w:val="12"/>
  </w:num>
  <w:num w:numId="19">
    <w:abstractNumId w:val="8"/>
  </w:num>
  <w:num w:numId="20">
    <w:abstractNumId w:val="16"/>
  </w:num>
  <w:num w:numId="21">
    <w:abstractNumId w:val="14"/>
  </w:num>
  <w:num w:numId="22">
    <w:abstractNumId w:val="36"/>
  </w:num>
  <w:num w:numId="23">
    <w:abstractNumId w:val="36"/>
    <w:lvlOverride w:ilvl="0">
      <w:startOverride w:val="1"/>
    </w:lvlOverride>
  </w:num>
  <w:num w:numId="24">
    <w:abstractNumId w:val="38"/>
  </w:num>
  <w:num w:numId="25">
    <w:abstractNumId w:val="19"/>
  </w:num>
  <w:num w:numId="26">
    <w:abstractNumId w:val="23"/>
  </w:num>
  <w:num w:numId="27">
    <w:abstractNumId w:val="41"/>
  </w:num>
  <w:num w:numId="28">
    <w:abstractNumId w:val="29"/>
  </w:num>
  <w:num w:numId="29">
    <w:abstractNumId w:val="22"/>
  </w:num>
  <w:num w:numId="30">
    <w:abstractNumId w:val="11"/>
  </w:num>
  <w:num w:numId="31">
    <w:abstractNumId w:val="25"/>
  </w:num>
  <w:num w:numId="32">
    <w:abstractNumId w:val="26"/>
  </w:num>
  <w:num w:numId="33">
    <w:abstractNumId w:val="40"/>
  </w:num>
  <w:num w:numId="34">
    <w:abstractNumId w:val="3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32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9"/>
  </w:num>
  <w:num w:numId="40">
    <w:abstractNumId w:val="24"/>
  </w:num>
  <w:num w:numId="41">
    <w:abstractNumId w:val="44"/>
  </w:num>
  <w:num w:numId="42">
    <w:abstractNumId w:val="9"/>
  </w:num>
  <w:num w:numId="43">
    <w:abstractNumId w:val="37"/>
  </w:num>
  <w:num w:numId="44">
    <w:abstractNumId w:val="35"/>
  </w:num>
  <w:num w:numId="45">
    <w:abstractNumId w:val="15"/>
  </w:num>
  <w:num w:numId="46">
    <w:abstractNumId w:val="18"/>
  </w:num>
  <w:num w:numId="47">
    <w:abstractNumId w:val="10"/>
  </w:num>
  <w:num w:numId="48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1038CF"/>
    <w:rsid w:val="00002FCF"/>
    <w:rsid w:val="00003F3C"/>
    <w:rsid w:val="00004C3F"/>
    <w:rsid w:val="000062DE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44B0"/>
    <w:rsid w:val="00066885"/>
    <w:rsid w:val="00072748"/>
    <w:rsid w:val="000740F9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87EF5"/>
    <w:rsid w:val="00094266"/>
    <w:rsid w:val="000954AC"/>
    <w:rsid w:val="000971F6"/>
    <w:rsid w:val="00097EC5"/>
    <w:rsid w:val="000A0183"/>
    <w:rsid w:val="000A10F8"/>
    <w:rsid w:val="000A2BF4"/>
    <w:rsid w:val="000A3022"/>
    <w:rsid w:val="000A3F31"/>
    <w:rsid w:val="000B3107"/>
    <w:rsid w:val="000B4065"/>
    <w:rsid w:val="000B47A1"/>
    <w:rsid w:val="000C0CEA"/>
    <w:rsid w:val="000C3E50"/>
    <w:rsid w:val="000C6334"/>
    <w:rsid w:val="000C68B0"/>
    <w:rsid w:val="000C7F88"/>
    <w:rsid w:val="000D127F"/>
    <w:rsid w:val="000D57A9"/>
    <w:rsid w:val="000D62E5"/>
    <w:rsid w:val="000E3F0B"/>
    <w:rsid w:val="000E5013"/>
    <w:rsid w:val="000E5D87"/>
    <w:rsid w:val="000E7D42"/>
    <w:rsid w:val="000F00F0"/>
    <w:rsid w:val="000F058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8CF"/>
    <w:rsid w:val="00103E5D"/>
    <w:rsid w:val="00104D2D"/>
    <w:rsid w:val="0010751C"/>
    <w:rsid w:val="0010783C"/>
    <w:rsid w:val="00114156"/>
    <w:rsid w:val="0011695B"/>
    <w:rsid w:val="00120C3C"/>
    <w:rsid w:val="001212C5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1F51"/>
    <w:rsid w:val="00142A12"/>
    <w:rsid w:val="0014345A"/>
    <w:rsid w:val="00146E43"/>
    <w:rsid w:val="00150FBD"/>
    <w:rsid w:val="00151FA5"/>
    <w:rsid w:val="001525A2"/>
    <w:rsid w:val="00156EC0"/>
    <w:rsid w:val="00157063"/>
    <w:rsid w:val="001571C7"/>
    <w:rsid w:val="00164EBD"/>
    <w:rsid w:val="00165D64"/>
    <w:rsid w:val="001672D2"/>
    <w:rsid w:val="00171099"/>
    <w:rsid w:val="00172F35"/>
    <w:rsid w:val="00173639"/>
    <w:rsid w:val="001742FB"/>
    <w:rsid w:val="00174500"/>
    <w:rsid w:val="00174EAD"/>
    <w:rsid w:val="001807AA"/>
    <w:rsid w:val="0018092D"/>
    <w:rsid w:val="00181F59"/>
    <w:rsid w:val="00183451"/>
    <w:rsid w:val="00184575"/>
    <w:rsid w:val="001851BF"/>
    <w:rsid w:val="0019066E"/>
    <w:rsid w:val="00190EE4"/>
    <w:rsid w:val="00190F5A"/>
    <w:rsid w:val="00191285"/>
    <w:rsid w:val="00195200"/>
    <w:rsid w:val="00195DF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4B61"/>
    <w:rsid w:val="001D5890"/>
    <w:rsid w:val="001D648C"/>
    <w:rsid w:val="001D7876"/>
    <w:rsid w:val="001E14FF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024F"/>
    <w:rsid w:val="00212B47"/>
    <w:rsid w:val="002167A8"/>
    <w:rsid w:val="00220B2F"/>
    <w:rsid w:val="00223633"/>
    <w:rsid w:val="00223B95"/>
    <w:rsid w:val="00224F83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3A2"/>
    <w:rsid w:val="0026145C"/>
    <w:rsid w:val="00262762"/>
    <w:rsid w:val="00263998"/>
    <w:rsid w:val="00263B64"/>
    <w:rsid w:val="00264EA8"/>
    <w:rsid w:val="002651BC"/>
    <w:rsid w:val="00270AA7"/>
    <w:rsid w:val="00271B42"/>
    <w:rsid w:val="00272D7F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1A15"/>
    <w:rsid w:val="002B33CE"/>
    <w:rsid w:val="002B508E"/>
    <w:rsid w:val="002B55E7"/>
    <w:rsid w:val="002B6DB4"/>
    <w:rsid w:val="002C02CE"/>
    <w:rsid w:val="002C251E"/>
    <w:rsid w:val="002C3920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D6562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32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0839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1B54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0DD1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6B6E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3D"/>
    <w:rsid w:val="003D6253"/>
    <w:rsid w:val="003E11D7"/>
    <w:rsid w:val="003E188B"/>
    <w:rsid w:val="003E2783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663"/>
    <w:rsid w:val="004168ED"/>
    <w:rsid w:val="00416A3F"/>
    <w:rsid w:val="004266D5"/>
    <w:rsid w:val="00427BF6"/>
    <w:rsid w:val="0043016E"/>
    <w:rsid w:val="00430EFF"/>
    <w:rsid w:val="00432BB6"/>
    <w:rsid w:val="004422D1"/>
    <w:rsid w:val="00443317"/>
    <w:rsid w:val="00445AF3"/>
    <w:rsid w:val="0044712B"/>
    <w:rsid w:val="004522AB"/>
    <w:rsid w:val="00455071"/>
    <w:rsid w:val="004616CF"/>
    <w:rsid w:val="0046369C"/>
    <w:rsid w:val="0046489D"/>
    <w:rsid w:val="00464F04"/>
    <w:rsid w:val="004652AB"/>
    <w:rsid w:val="00465600"/>
    <w:rsid w:val="00467100"/>
    <w:rsid w:val="00467874"/>
    <w:rsid w:val="00470E4D"/>
    <w:rsid w:val="00471E9B"/>
    <w:rsid w:val="0047573A"/>
    <w:rsid w:val="004815D4"/>
    <w:rsid w:val="00482596"/>
    <w:rsid w:val="0048322A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387A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27111"/>
    <w:rsid w:val="00532F83"/>
    <w:rsid w:val="005332AA"/>
    <w:rsid w:val="00534928"/>
    <w:rsid w:val="00534EA7"/>
    <w:rsid w:val="00535D9F"/>
    <w:rsid w:val="005365E1"/>
    <w:rsid w:val="005411B5"/>
    <w:rsid w:val="00541778"/>
    <w:rsid w:val="0054559F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65412"/>
    <w:rsid w:val="005706D2"/>
    <w:rsid w:val="00570F8D"/>
    <w:rsid w:val="005721CD"/>
    <w:rsid w:val="00573B18"/>
    <w:rsid w:val="00575644"/>
    <w:rsid w:val="0057776A"/>
    <w:rsid w:val="005802C3"/>
    <w:rsid w:val="00580EF6"/>
    <w:rsid w:val="00581798"/>
    <w:rsid w:val="00584D7D"/>
    <w:rsid w:val="00585728"/>
    <w:rsid w:val="0058583A"/>
    <w:rsid w:val="00585C33"/>
    <w:rsid w:val="00591CBC"/>
    <w:rsid w:val="005A069C"/>
    <w:rsid w:val="005A1D0E"/>
    <w:rsid w:val="005A20CC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D7B23"/>
    <w:rsid w:val="005E1045"/>
    <w:rsid w:val="005E4CB2"/>
    <w:rsid w:val="005E51B7"/>
    <w:rsid w:val="005E6090"/>
    <w:rsid w:val="005E6250"/>
    <w:rsid w:val="005E7C26"/>
    <w:rsid w:val="005F0231"/>
    <w:rsid w:val="005F4D47"/>
    <w:rsid w:val="005F5334"/>
    <w:rsid w:val="006001B6"/>
    <w:rsid w:val="00602384"/>
    <w:rsid w:val="00607692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987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2087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3D48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D1E"/>
    <w:rsid w:val="00680E69"/>
    <w:rsid w:val="0068126D"/>
    <w:rsid w:val="00682093"/>
    <w:rsid w:val="006821A2"/>
    <w:rsid w:val="006823C3"/>
    <w:rsid w:val="006827DF"/>
    <w:rsid w:val="006830F5"/>
    <w:rsid w:val="00683715"/>
    <w:rsid w:val="00683B22"/>
    <w:rsid w:val="00684BD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9641B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05AE"/>
    <w:rsid w:val="006D0CE5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0370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25BC8"/>
    <w:rsid w:val="00730C4C"/>
    <w:rsid w:val="00731E35"/>
    <w:rsid w:val="00732629"/>
    <w:rsid w:val="00740150"/>
    <w:rsid w:val="00740A5A"/>
    <w:rsid w:val="00741A62"/>
    <w:rsid w:val="00742B1C"/>
    <w:rsid w:val="00745C67"/>
    <w:rsid w:val="00747581"/>
    <w:rsid w:val="00753E57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20CA"/>
    <w:rsid w:val="00794018"/>
    <w:rsid w:val="0079523B"/>
    <w:rsid w:val="007967E4"/>
    <w:rsid w:val="007A4979"/>
    <w:rsid w:val="007A58AB"/>
    <w:rsid w:val="007A70D9"/>
    <w:rsid w:val="007B0FBA"/>
    <w:rsid w:val="007B18C8"/>
    <w:rsid w:val="007B5769"/>
    <w:rsid w:val="007C0F20"/>
    <w:rsid w:val="007C210C"/>
    <w:rsid w:val="007C247F"/>
    <w:rsid w:val="007C2B7B"/>
    <w:rsid w:val="007C3BF1"/>
    <w:rsid w:val="007C4EED"/>
    <w:rsid w:val="007C539A"/>
    <w:rsid w:val="007C5D84"/>
    <w:rsid w:val="007C5EE9"/>
    <w:rsid w:val="007D0965"/>
    <w:rsid w:val="007D6C91"/>
    <w:rsid w:val="007D7224"/>
    <w:rsid w:val="007D7D36"/>
    <w:rsid w:val="007E0C6A"/>
    <w:rsid w:val="007E58D8"/>
    <w:rsid w:val="007E652B"/>
    <w:rsid w:val="007F2147"/>
    <w:rsid w:val="007F4D6C"/>
    <w:rsid w:val="007F5A37"/>
    <w:rsid w:val="007F7A4E"/>
    <w:rsid w:val="007F7B25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65CC"/>
    <w:rsid w:val="00816FB7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664A8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0726"/>
    <w:rsid w:val="008C1B41"/>
    <w:rsid w:val="008C491A"/>
    <w:rsid w:val="008C4BB1"/>
    <w:rsid w:val="008C55F8"/>
    <w:rsid w:val="008C6F66"/>
    <w:rsid w:val="008C757A"/>
    <w:rsid w:val="008C7ED6"/>
    <w:rsid w:val="008D1378"/>
    <w:rsid w:val="008D2961"/>
    <w:rsid w:val="008D3854"/>
    <w:rsid w:val="008D3967"/>
    <w:rsid w:val="008D4C8E"/>
    <w:rsid w:val="008D6380"/>
    <w:rsid w:val="008D6FC3"/>
    <w:rsid w:val="008D7279"/>
    <w:rsid w:val="008D74A5"/>
    <w:rsid w:val="008E2823"/>
    <w:rsid w:val="008E2C66"/>
    <w:rsid w:val="008E2ED6"/>
    <w:rsid w:val="008E36A6"/>
    <w:rsid w:val="008E5560"/>
    <w:rsid w:val="008E68E0"/>
    <w:rsid w:val="008E6D19"/>
    <w:rsid w:val="008F1415"/>
    <w:rsid w:val="008F2285"/>
    <w:rsid w:val="008F5CEA"/>
    <w:rsid w:val="008F5F6C"/>
    <w:rsid w:val="008F6934"/>
    <w:rsid w:val="008F76ED"/>
    <w:rsid w:val="00901526"/>
    <w:rsid w:val="00901EF5"/>
    <w:rsid w:val="0090408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47813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11E2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4886"/>
    <w:rsid w:val="00985421"/>
    <w:rsid w:val="00986F58"/>
    <w:rsid w:val="0099310B"/>
    <w:rsid w:val="00993264"/>
    <w:rsid w:val="00994E5A"/>
    <w:rsid w:val="009A0589"/>
    <w:rsid w:val="009A1D4E"/>
    <w:rsid w:val="009A1E86"/>
    <w:rsid w:val="009A59E9"/>
    <w:rsid w:val="009A5FBC"/>
    <w:rsid w:val="009A6CA7"/>
    <w:rsid w:val="009A71E7"/>
    <w:rsid w:val="009A73C8"/>
    <w:rsid w:val="009B0812"/>
    <w:rsid w:val="009B518F"/>
    <w:rsid w:val="009B6863"/>
    <w:rsid w:val="009B75F7"/>
    <w:rsid w:val="009B786D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D3"/>
    <w:rsid w:val="00A057E4"/>
    <w:rsid w:val="00A070DA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0D54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4FD1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165"/>
    <w:rsid w:val="00B25AD3"/>
    <w:rsid w:val="00B26E10"/>
    <w:rsid w:val="00B274A7"/>
    <w:rsid w:val="00B31374"/>
    <w:rsid w:val="00B319BD"/>
    <w:rsid w:val="00B32665"/>
    <w:rsid w:val="00B34AE6"/>
    <w:rsid w:val="00B35DB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59DC"/>
    <w:rsid w:val="00B57521"/>
    <w:rsid w:val="00B60B99"/>
    <w:rsid w:val="00B61A3F"/>
    <w:rsid w:val="00B627D2"/>
    <w:rsid w:val="00B63353"/>
    <w:rsid w:val="00B6626B"/>
    <w:rsid w:val="00B66485"/>
    <w:rsid w:val="00B665A3"/>
    <w:rsid w:val="00B66E5F"/>
    <w:rsid w:val="00B676B5"/>
    <w:rsid w:val="00B71AF6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7B9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7D6"/>
    <w:rsid w:val="00C17DCB"/>
    <w:rsid w:val="00C20A8C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37E74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2DB"/>
    <w:rsid w:val="00C8139A"/>
    <w:rsid w:val="00C84BD5"/>
    <w:rsid w:val="00C85522"/>
    <w:rsid w:val="00C856AB"/>
    <w:rsid w:val="00C91703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6B2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7D5"/>
    <w:rsid w:val="00CF4C9E"/>
    <w:rsid w:val="00CF5C09"/>
    <w:rsid w:val="00CF64EC"/>
    <w:rsid w:val="00D034BE"/>
    <w:rsid w:val="00D0483C"/>
    <w:rsid w:val="00D049DF"/>
    <w:rsid w:val="00D065AB"/>
    <w:rsid w:val="00D07B93"/>
    <w:rsid w:val="00D07BF4"/>
    <w:rsid w:val="00D10169"/>
    <w:rsid w:val="00D13EFF"/>
    <w:rsid w:val="00D1660E"/>
    <w:rsid w:val="00D20CAD"/>
    <w:rsid w:val="00D21F66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2CC1"/>
    <w:rsid w:val="00D6380D"/>
    <w:rsid w:val="00D63C7F"/>
    <w:rsid w:val="00D646DB"/>
    <w:rsid w:val="00D64F25"/>
    <w:rsid w:val="00D652EE"/>
    <w:rsid w:val="00D65F5F"/>
    <w:rsid w:val="00D722B7"/>
    <w:rsid w:val="00D724C5"/>
    <w:rsid w:val="00D7288B"/>
    <w:rsid w:val="00D74C9E"/>
    <w:rsid w:val="00D74F1D"/>
    <w:rsid w:val="00D76292"/>
    <w:rsid w:val="00D77598"/>
    <w:rsid w:val="00D80194"/>
    <w:rsid w:val="00D80603"/>
    <w:rsid w:val="00D82BD3"/>
    <w:rsid w:val="00D848E1"/>
    <w:rsid w:val="00D857F5"/>
    <w:rsid w:val="00D91C8D"/>
    <w:rsid w:val="00D9505F"/>
    <w:rsid w:val="00D969BD"/>
    <w:rsid w:val="00D97F0F"/>
    <w:rsid w:val="00DA11EE"/>
    <w:rsid w:val="00DA32DB"/>
    <w:rsid w:val="00DA3F55"/>
    <w:rsid w:val="00DA54C3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236B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6C1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0F6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4608"/>
    <w:rsid w:val="00EF51DA"/>
    <w:rsid w:val="00EF63E3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3F45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186"/>
    <w:rsid w:val="00FB6405"/>
    <w:rsid w:val="00FB7FD3"/>
    <w:rsid w:val="00FC07F9"/>
    <w:rsid w:val="00FC1139"/>
    <w:rsid w:val="00FC1E86"/>
    <w:rsid w:val="00FC20D1"/>
    <w:rsid w:val="00FC3DB3"/>
    <w:rsid w:val="00FC4289"/>
    <w:rsid w:val="00FC4F52"/>
    <w:rsid w:val="00FC6173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5423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3051F0E7"/>
  <w15:docId w15:val="{73CC3FEA-2B41-4D43-BA14-DD58721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="Century Gothic" w:hAnsi="Century Gothic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link w:val="Heading2"/>
    <w:rsid w:val="0032423D"/>
    <w:rPr>
      <w:rFonts w:ascii="Century Gothic" w:hAnsi="Century Gothic"/>
      <w:b/>
      <w:caps/>
      <w:color w:val="000000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2423D"/>
    <w:rPr>
      <w:noProof/>
      <w:color w:val="0000FF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uiPriority w:val="99"/>
    <w:semiHidden/>
    <w:unhideWhenUsed/>
    <w:rsid w:val="0032423D"/>
    <w:rPr>
      <w:color w:val="5E6669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link w:val="ResumeHeading1"/>
    <w:rsid w:val="00684CF8"/>
    <w:rPr>
      <w:rFonts w:ascii="Century Gothic" w:hAnsi="Century Gothic"/>
      <w:b/>
      <w:caps/>
      <w:color w:val="000000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bCs/>
      <w:caps w:val="0"/>
      <w:color w:val="476A69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link w:val="Heading1"/>
    <w:rsid w:val="0032423D"/>
    <w:rPr>
      <w:rFonts w:ascii="Century Gothic" w:hAnsi="Century Gothic"/>
      <w:b/>
      <w:caps/>
      <w:color w:val="000000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alibri Light" w:hAnsi="Calibri Light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rsid w:val="003E2783"/>
    <w:rPr>
      <w:rFonts w:ascii="Franklin Gothic Demi" w:hAnsi="Franklin Gothic Demi"/>
      <w:b w:val="0"/>
      <w:spacing w:val="0"/>
      <w:sz w:val="22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link w:val="Header"/>
    <w:uiPriority w:val="99"/>
    <w:rsid w:val="0032423D"/>
    <w:rPr>
      <w:rFonts w:ascii="Century Gothic" w:hAnsi="Century Gothic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link w:val="SCSNUMH1"/>
    <w:rsid w:val="0032423D"/>
    <w:rPr>
      <w:rFonts w:ascii="Century Gothic" w:hAnsi="Century Gothic"/>
      <w:b/>
      <w:caps/>
      <w:color w:val="000000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="Century Gothic" w:hAnsi="Century Gothic"/>
      <w:sz w:val="18"/>
      <w:szCs w:val="22"/>
    </w:rPr>
  </w:style>
  <w:style w:type="character" w:customStyle="1" w:styleId="FooterChar">
    <w:name w:val="Footer Char"/>
    <w:link w:val="Footer"/>
    <w:uiPriority w:val="99"/>
    <w:rsid w:val="0032423D"/>
    <w:rPr>
      <w:rFonts w:ascii="Century Gothic" w:eastAsia="Century Gothic" w:hAnsi="Century Gothic" w:cs="Times New Roman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link w:val="Heading9"/>
    <w:uiPriority w:val="9"/>
    <w:rsid w:val="0032423D"/>
    <w:rPr>
      <w:rFonts w:ascii="Century Gothic" w:eastAsia="Times New Roman" w:hAnsi="Century Gothic" w:cs="Times New Roman"/>
      <w:i/>
      <w:iCs/>
      <w:color w:val="272727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  <w:style w:type="paragraph" w:styleId="NoSpacing">
    <w:name w:val="No Spacing"/>
    <w:uiPriority w:val="1"/>
    <w:rsid w:val="003D623D"/>
    <w:rPr>
      <w:rFonts w:ascii="Franklin Gothic Book" w:hAnsi="Franklin Gothic Book"/>
      <w:sz w:val="22"/>
    </w:rPr>
  </w:style>
  <w:style w:type="paragraph" w:customStyle="1" w:styleId="Default">
    <w:name w:val="Default"/>
    <w:rsid w:val="00B559D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rofExpHeader2">
    <w:name w:val="Prof Exp Header 2"/>
    <w:basedOn w:val="Normal"/>
    <w:rsid w:val="000F0580"/>
    <w:pPr>
      <w:tabs>
        <w:tab w:val="left" w:pos="1800"/>
      </w:tabs>
      <w:spacing w:after="0"/>
      <w:ind w:left="2070" w:hanging="2070"/>
      <w:jc w:val="both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8jml\Documents\Custom%20Office%20Templates\SCS_Resum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A88A7-5EED-49AA-8420-06150B2B4FDC}"/>
</file>

<file path=customXml/itemProps2.xml><?xml version="1.0" encoding="utf-8"?>
<ds:datastoreItem xmlns:ds="http://schemas.openxmlformats.org/officeDocument/2006/customXml" ds:itemID="{48F805C7-3787-4304-96A3-9669DA168447}"/>
</file>

<file path=customXml/itemProps3.xml><?xml version="1.0" encoding="utf-8"?>
<ds:datastoreItem xmlns:ds="http://schemas.openxmlformats.org/officeDocument/2006/customXml" ds:itemID="{B2E0B1B6-6FC5-4A4C-B63A-4C61DAA3DCF6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</Template>
  <TotalTime>367</TotalTime>
  <Pages>6</Pages>
  <Words>2279</Words>
  <Characters>14196</Characters>
  <Application>Microsoft Office Word</Application>
  <DocSecurity>0</DocSecurity>
  <Lines>443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16196</CharactersWithSpaces>
  <SharedDoc>false</SharedDoc>
  <HLinks>
    <vt:vector size="12" baseType="variant">
      <vt:variant>
        <vt:i4>5570631</vt:i4>
      </vt:variant>
      <vt:variant>
        <vt:i4>6</vt:i4>
      </vt:variant>
      <vt:variant>
        <vt:i4>0</vt:i4>
      </vt:variant>
      <vt:variant>
        <vt:i4>5</vt:i4>
      </vt:variant>
      <vt:variant>
        <vt:lpwstr>http://www.scsengineers.com/</vt:lpwstr>
      </vt:variant>
      <vt:variant>
        <vt:lpwstr/>
      </vt:variant>
      <vt:variant>
        <vt:i4>5570631</vt:i4>
      </vt:variant>
      <vt:variant>
        <vt:i4>0</vt:i4>
      </vt:variant>
      <vt:variant>
        <vt:i4>0</vt:i4>
      </vt:variant>
      <vt:variant>
        <vt:i4>5</vt:i4>
      </vt:variant>
      <vt:variant>
        <vt:lpwstr>http://www.scsengineers.com/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subject/>
  <dc:creator>LeBard, Jeff</dc:creator>
  <cp:keywords/>
  <cp:lastModifiedBy>Rabano, Rebecca</cp:lastModifiedBy>
  <cp:revision>3</cp:revision>
  <cp:lastPrinted>2018-07-23T13:51:00Z</cp:lastPrinted>
  <dcterms:created xsi:type="dcterms:W3CDTF">2022-05-11T21:23:00Z</dcterms:created>
  <dcterms:modified xsi:type="dcterms:W3CDTF">2022-06-16T05:33:00Z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