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A84FC" w14:textId="0B456204" w:rsidR="00A45075" w:rsidRDefault="001F149B" w:rsidP="001369FF">
      <w:pPr>
        <w:pStyle w:val="ResumeHeading2"/>
        <w:rPr>
          <w:caps/>
          <w:color w:val="000000" w:themeColor="text1"/>
        </w:rPr>
      </w:pPr>
      <w:r>
        <w:rPr>
          <w:caps/>
          <w:noProof/>
          <w:color w:val="000000" w:themeColor="text1"/>
        </w:rPr>
        <w:drawing>
          <wp:anchor distT="0" distB="0" distL="114300" distR="114300" simplePos="0" relativeHeight="251658240" behindDoc="0" locked="0" layoutInCell="1" allowOverlap="1" wp14:anchorId="16DAC05A" wp14:editId="7FCDDA1D">
            <wp:simplePos x="0" y="0"/>
            <wp:positionH relativeFrom="margin">
              <wp:posOffset>4476750</wp:posOffset>
            </wp:positionH>
            <wp:positionV relativeFrom="margin">
              <wp:align>top</wp:align>
            </wp:positionV>
            <wp:extent cx="1466850" cy="1466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stina-Mayo-Blurred-bkgd-circle.jpg"/>
                    <pic:cNvPicPr/>
                  </pic:nvPicPr>
                  <pic:blipFill>
                    <a:blip r:embed="rId11">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14:sizeRelH relativeFrom="margin">
              <wp14:pctWidth>0</wp14:pctWidth>
            </wp14:sizeRelH>
            <wp14:sizeRelV relativeFrom="margin">
              <wp14:pctHeight>0</wp14:pctHeight>
            </wp14:sizeRelV>
          </wp:anchor>
        </w:drawing>
      </w:r>
      <w:r w:rsidR="00A45075" w:rsidRPr="00A45075">
        <w:rPr>
          <w:caps/>
          <w:color w:val="000000" w:themeColor="text1"/>
        </w:rPr>
        <w:t>JUSTINA M. MAYO</w:t>
      </w:r>
    </w:p>
    <w:p w14:paraId="4BF5969C" w14:textId="1407BA8A" w:rsidR="00233433" w:rsidRPr="00321C70" w:rsidRDefault="00233433" w:rsidP="001369FF">
      <w:pPr>
        <w:pStyle w:val="ResumeHeading2"/>
      </w:pPr>
      <w:r w:rsidRPr="00321C70">
        <w:t xml:space="preserve">Education </w:t>
      </w:r>
    </w:p>
    <w:p w14:paraId="366AA045" w14:textId="24EF8681" w:rsidR="00233433" w:rsidRPr="00233433" w:rsidRDefault="00A45075" w:rsidP="00A45075">
      <w:pPr>
        <w:spacing w:after="0"/>
      </w:pPr>
      <w:r w:rsidRPr="00102FBA">
        <w:t xml:space="preserve">Clarion University of Pennsylvania, </w:t>
      </w:r>
      <w:bookmarkStart w:id="0" w:name="_Toc154490600"/>
      <w:bookmarkStart w:id="1" w:name="_Toc154491277"/>
      <w:bookmarkStart w:id="2" w:name="_Toc154491407"/>
      <w:r w:rsidRPr="00102FBA">
        <w:t>2003</w:t>
      </w:r>
    </w:p>
    <w:p w14:paraId="6E494A2A" w14:textId="77777777" w:rsidR="00233433" w:rsidRPr="00233433" w:rsidRDefault="00233433" w:rsidP="001369FF">
      <w:pPr>
        <w:pStyle w:val="ResumeHeading2"/>
      </w:pPr>
      <w:bookmarkStart w:id="3" w:name="_Toc154490601"/>
      <w:bookmarkStart w:id="4" w:name="_Toc154491278"/>
      <w:bookmarkStart w:id="5" w:name="_Toc154491408"/>
      <w:bookmarkEnd w:id="0"/>
      <w:bookmarkEnd w:id="1"/>
      <w:bookmarkEnd w:id="2"/>
      <w:r w:rsidRPr="00233433">
        <w:t>Specialty Certification</w:t>
      </w:r>
      <w:bookmarkStart w:id="6" w:name="_GoBack"/>
      <w:bookmarkEnd w:id="6"/>
      <w:r w:rsidRPr="00233433">
        <w:t>s</w:t>
      </w:r>
      <w:bookmarkEnd w:id="3"/>
      <w:bookmarkEnd w:id="4"/>
      <w:bookmarkEnd w:id="5"/>
    </w:p>
    <w:p w14:paraId="48B3C60F" w14:textId="77777777" w:rsidR="00A45075" w:rsidRPr="0065037A" w:rsidRDefault="00A45075" w:rsidP="00A45075">
      <w:pPr>
        <w:spacing w:after="120"/>
        <w:rPr>
          <w:szCs w:val="24"/>
        </w:rPr>
      </w:pPr>
      <w:r w:rsidRPr="0065037A">
        <w:rPr>
          <w:szCs w:val="24"/>
        </w:rPr>
        <w:t>40-hour Health and Safety Training OSHA 29 CFR 1910.120</w:t>
      </w:r>
    </w:p>
    <w:p w14:paraId="33C1FFDF" w14:textId="77777777" w:rsidR="00A45075" w:rsidRPr="0065037A" w:rsidRDefault="00A45075" w:rsidP="00A45075">
      <w:pPr>
        <w:spacing w:after="120"/>
        <w:rPr>
          <w:szCs w:val="24"/>
        </w:rPr>
      </w:pPr>
      <w:r w:rsidRPr="0065037A">
        <w:rPr>
          <w:szCs w:val="24"/>
        </w:rPr>
        <w:t>16-hour Confined Space Training, OSHA 29 CFR 1910.146</w:t>
      </w:r>
    </w:p>
    <w:p w14:paraId="3481E05C" w14:textId="77777777" w:rsidR="00A45075" w:rsidRPr="0065037A" w:rsidRDefault="00A45075" w:rsidP="00A45075">
      <w:pPr>
        <w:spacing w:after="120"/>
        <w:rPr>
          <w:szCs w:val="24"/>
        </w:rPr>
      </w:pPr>
      <w:r w:rsidRPr="0065037A">
        <w:rPr>
          <w:szCs w:val="24"/>
        </w:rPr>
        <w:t>OSHA Excavation Competent Person/Excavation Safety Training, 20 CFR 1926 Subpart P</w:t>
      </w:r>
    </w:p>
    <w:p w14:paraId="7588F4CC" w14:textId="77777777" w:rsidR="00A45075" w:rsidRPr="0065037A" w:rsidRDefault="00A45075" w:rsidP="00A45075">
      <w:pPr>
        <w:spacing w:after="120"/>
        <w:rPr>
          <w:szCs w:val="24"/>
        </w:rPr>
      </w:pPr>
      <w:r w:rsidRPr="0065037A">
        <w:rPr>
          <w:szCs w:val="24"/>
        </w:rPr>
        <w:t>Submersible Centrifugal Pump Fundamentals</w:t>
      </w:r>
    </w:p>
    <w:p w14:paraId="22242BF9" w14:textId="77777777" w:rsidR="00A45075" w:rsidRPr="0065037A" w:rsidRDefault="00A45075" w:rsidP="00A45075">
      <w:pPr>
        <w:spacing w:after="120"/>
        <w:rPr>
          <w:szCs w:val="24"/>
        </w:rPr>
      </w:pPr>
      <w:r w:rsidRPr="0065037A">
        <w:rPr>
          <w:szCs w:val="24"/>
        </w:rPr>
        <w:t>Fundamentals of Groundwater Monitoring</w:t>
      </w:r>
    </w:p>
    <w:p w14:paraId="60B7BEA8" w14:textId="77777777" w:rsidR="00A45075" w:rsidRPr="0065037A" w:rsidRDefault="00A45075" w:rsidP="00A45075">
      <w:pPr>
        <w:spacing w:after="120"/>
        <w:rPr>
          <w:szCs w:val="24"/>
        </w:rPr>
      </w:pPr>
      <w:r w:rsidRPr="0065037A">
        <w:rPr>
          <w:szCs w:val="24"/>
        </w:rPr>
        <w:t>AERMOD Dispersion Modeling</w:t>
      </w:r>
    </w:p>
    <w:p w14:paraId="041A0CA6" w14:textId="77777777" w:rsidR="00A45075" w:rsidRPr="0065037A" w:rsidRDefault="00A45075" w:rsidP="00A45075">
      <w:pPr>
        <w:rPr>
          <w:szCs w:val="24"/>
        </w:rPr>
      </w:pPr>
      <w:r w:rsidRPr="0065037A">
        <w:rPr>
          <w:szCs w:val="24"/>
        </w:rPr>
        <w:t>First Aid and CPR Certified</w:t>
      </w:r>
    </w:p>
    <w:p w14:paraId="63E88036" w14:textId="77777777" w:rsidR="00233433" w:rsidRPr="00233433" w:rsidRDefault="00233433" w:rsidP="001369FF">
      <w:pPr>
        <w:pStyle w:val="ResumeHeading2"/>
      </w:pPr>
      <w:r w:rsidRPr="00233433">
        <w:t>Professional Experience</w:t>
      </w:r>
    </w:p>
    <w:p w14:paraId="1F38DCF2" w14:textId="77777777" w:rsidR="00A45075" w:rsidRDefault="00A45075" w:rsidP="00A45075">
      <w:pPr>
        <w:rPr>
          <w:szCs w:val="24"/>
        </w:rPr>
      </w:pPr>
      <w:r>
        <w:rPr>
          <w:szCs w:val="24"/>
        </w:rPr>
        <w:t>Ms. Mayo is currently an Associate Staff Professional with the Landfill Gas (LFG) Group in SCS’s Reston, Virginia office.  Prior to joining the LFG group, Ms. Mayo worked with SCS’s Field Services division and was responsible for field operation of LFG collection and control system in accordance with NSPS and Title V requirements.  Her eighteen years of experience with SCS have included operations and maintenance, construction oversight, air dispersion modeling, permitting, reporting, and landfill gas collection and control system design.  Examples of her project experience include:</w:t>
      </w:r>
    </w:p>
    <w:p w14:paraId="646A8B83" w14:textId="5BBBCFDF" w:rsidR="00233433" w:rsidRPr="00321C70" w:rsidRDefault="00233433" w:rsidP="001369FF">
      <w:pPr>
        <w:pStyle w:val="ResumeHeading3"/>
      </w:pPr>
      <w:r w:rsidRPr="00321C70">
        <w:t xml:space="preserve">Landfill </w:t>
      </w:r>
      <w:r w:rsidR="00A45075">
        <w:t>Gas</w:t>
      </w:r>
    </w:p>
    <w:p w14:paraId="37670423" w14:textId="77777777" w:rsidR="00A45075" w:rsidRPr="00A45075" w:rsidRDefault="00A45075" w:rsidP="00A45075">
      <w:smartTag w:uri="urn:schemas-microsoft-com:office:smarttags" w:element="place">
        <w:smartTag w:uri="urn:schemas-microsoft-com:office:smarttags" w:element="City">
          <w:r w:rsidRPr="00A45075">
            <w:rPr>
              <w:b/>
            </w:rPr>
            <w:t>Fairfax County</w:t>
          </w:r>
        </w:smartTag>
        <w:r w:rsidRPr="00A45075">
          <w:rPr>
            <w:b/>
          </w:rPr>
          <w:t xml:space="preserve">, </w:t>
        </w:r>
        <w:smartTag w:uri="urn:schemas-microsoft-com:office:smarttags" w:element="State">
          <w:r w:rsidRPr="00A45075">
            <w:rPr>
              <w:b/>
            </w:rPr>
            <w:t>VA.</w:t>
          </w:r>
        </w:smartTag>
      </w:smartTag>
      <w:r w:rsidRPr="00A45075">
        <w:rPr>
          <w:b/>
        </w:rPr>
        <w:t xml:space="preserve">  </w:t>
      </w:r>
      <w:r w:rsidRPr="00A45075">
        <w:t>Project Foreman and Associate Professional for engineering and field services including operation and maintenance of the LFG collection and control system (GCCS), LFG migration and compliance monitoring (Title V and NSPS), troubleshooting GCCS issues, regulatory compliance (Title V and NSPS) reporting, and various environmental monitoring tasks.</w:t>
      </w:r>
    </w:p>
    <w:p w14:paraId="061694F3" w14:textId="77777777" w:rsidR="00A45075" w:rsidRPr="00A45075" w:rsidRDefault="00A45075" w:rsidP="00A45075">
      <w:r w:rsidRPr="00A45075">
        <w:rPr>
          <w:b/>
        </w:rPr>
        <w:t xml:space="preserve">Ft. Belvoir Cullum Woods Landfill, VA.  </w:t>
      </w:r>
      <w:r w:rsidRPr="00A45075">
        <w:t>Senior Technician responsible for GCCS operations and maintenance and LFG migration compliance monitoring.</w:t>
      </w:r>
    </w:p>
    <w:p w14:paraId="2B5CE6C6" w14:textId="77777777" w:rsidR="00A45075" w:rsidRPr="00A45075" w:rsidRDefault="00A45075" w:rsidP="00A45075">
      <w:r w:rsidRPr="00A45075">
        <w:rPr>
          <w:b/>
        </w:rPr>
        <w:t>Rockingham County Memorial Hospital (RMH), VA.</w:t>
      </w:r>
      <w:r w:rsidRPr="00A45075">
        <w:t xml:space="preserve">  Associate Professional responsible for various environmental engineering and air permitting services including development of ambient air impact air dispersion models in support of a VDEQ air permit to construct sources at the new hospital campus.  </w:t>
      </w:r>
    </w:p>
    <w:p w14:paraId="260E121F" w14:textId="77777777" w:rsidR="00A45075" w:rsidRPr="00A45075" w:rsidRDefault="00A45075" w:rsidP="00A45075">
      <w:r w:rsidRPr="00A45075">
        <w:rPr>
          <w:b/>
        </w:rPr>
        <w:t>Frederick County Landfill, VA.</w:t>
      </w:r>
      <w:r w:rsidRPr="00A45075">
        <w:t xml:space="preserve">  Associate Professional responsible for various environmental engineering services including conducting site investigations and feasibility studies.  </w:t>
      </w:r>
    </w:p>
    <w:p w14:paraId="04DA0116" w14:textId="77777777" w:rsidR="00A45075" w:rsidRPr="00A45075" w:rsidRDefault="00A45075" w:rsidP="00A45075">
      <w:r w:rsidRPr="00A45075">
        <w:rPr>
          <w:b/>
        </w:rPr>
        <w:t>Prince William County Landfill, VA.</w:t>
      </w:r>
      <w:r w:rsidRPr="00A45075">
        <w:t xml:space="preserve">  Associate Professional for environmental engineering and regulatory air compliance services including:  air emissions reporting, permitting, landfill gas control and design services, and site investigation.</w:t>
      </w:r>
    </w:p>
    <w:p w14:paraId="3A6869F5" w14:textId="77777777" w:rsidR="00A45075" w:rsidRPr="00A45075" w:rsidRDefault="00A45075" w:rsidP="00A45075">
      <w:r w:rsidRPr="00A45075">
        <w:rPr>
          <w:b/>
        </w:rPr>
        <w:lastRenderedPageBreak/>
        <w:t xml:space="preserve">Millersville Landfill, Anne Arundel County MD.  </w:t>
      </w:r>
      <w:r w:rsidRPr="00A45075">
        <w:t>Associate Professional responsible for various Title V and NSPS air compliance services including: preparation of regular semi-annual NSPS and NESHAP operational reports, preparation of Title V semi-annual and annual compliance certification reports, and annual MDE/Title V air emission and air toxic certification reports.</w:t>
      </w:r>
    </w:p>
    <w:p w14:paraId="52B5A1FC" w14:textId="77777777" w:rsidR="00A45075" w:rsidRPr="00A45075" w:rsidRDefault="00A45075" w:rsidP="00A45075">
      <w:r w:rsidRPr="00A45075">
        <w:rPr>
          <w:b/>
        </w:rPr>
        <w:t>Harford County, MD.</w:t>
      </w:r>
      <w:r w:rsidRPr="00A45075">
        <w:t xml:space="preserve">  Associate Professional responsible for various environmental engineering services including LFG migration monitoring regulatory compliance reporting, and other environmental air monitoring.</w:t>
      </w:r>
    </w:p>
    <w:p w14:paraId="1D14336A" w14:textId="77777777" w:rsidR="00A45075" w:rsidRPr="00A45075" w:rsidRDefault="00A45075" w:rsidP="00A45075">
      <w:proofErr w:type="spellStart"/>
      <w:r w:rsidRPr="00A45075">
        <w:rPr>
          <w:b/>
        </w:rPr>
        <w:t>Gude</w:t>
      </w:r>
      <w:proofErr w:type="spellEnd"/>
      <w:r w:rsidRPr="00A45075">
        <w:rPr>
          <w:b/>
        </w:rPr>
        <w:t xml:space="preserve"> and Oaks </w:t>
      </w:r>
      <w:proofErr w:type="spellStart"/>
      <w:r w:rsidRPr="00A45075">
        <w:rPr>
          <w:b/>
        </w:rPr>
        <w:t>Landifll</w:t>
      </w:r>
      <w:proofErr w:type="spellEnd"/>
      <w:r w:rsidRPr="00A45075">
        <w:rPr>
          <w:b/>
        </w:rPr>
        <w:t xml:space="preserve">, MD </w:t>
      </w:r>
      <w:r w:rsidRPr="00A45075">
        <w:t xml:space="preserve">Associate Professional for environmental engineering services including various air regulatory and compliance reporting.  </w:t>
      </w:r>
    </w:p>
    <w:p w14:paraId="2B052E72" w14:textId="77777777" w:rsidR="00A45075" w:rsidRPr="00A45075" w:rsidRDefault="00A45075" w:rsidP="00A45075">
      <w:r w:rsidRPr="00A45075">
        <w:rPr>
          <w:b/>
        </w:rPr>
        <w:t>Prince George’s County, MD.</w:t>
      </w:r>
      <w:r w:rsidRPr="00A45075">
        <w:t xml:space="preserve">  Associate Professional for environmental engineering and regulatory air compliance services including: preparation of regular semi-annual NSPS and NESHAP operational reports, annual emissions reporting, landfill gas control and design services, site investigation, and feasibility studies.  </w:t>
      </w:r>
    </w:p>
    <w:p w14:paraId="00D38317" w14:textId="77777777" w:rsidR="00A45075" w:rsidRPr="00A45075" w:rsidRDefault="00A45075" w:rsidP="00A45075">
      <w:r w:rsidRPr="00A45075">
        <w:rPr>
          <w:b/>
        </w:rPr>
        <w:t xml:space="preserve">IESI Blue Ridge Landfill, PA.  </w:t>
      </w:r>
      <w:r w:rsidRPr="00A45075">
        <w:t xml:space="preserve">Associate Professional for environmental engineering services including preparation of a Title V permit application including the gas collection system, enclosed ground flare, and other ancillary emission sources such as furnace, storage tanks, leachate treatment, etc. </w:t>
      </w:r>
    </w:p>
    <w:p w14:paraId="4D58BB42" w14:textId="77777777" w:rsidR="00A45075" w:rsidRPr="00A45075" w:rsidRDefault="00A45075" w:rsidP="00A45075">
      <w:r w:rsidRPr="00A45075">
        <w:rPr>
          <w:b/>
        </w:rPr>
        <w:t>McKean County Landfill, PA.</w:t>
      </w:r>
      <w:r w:rsidRPr="00A45075">
        <w:t xml:space="preserve">  Associate Professional for environmental engineering and regulatory air compliance services including: preparation of regular semi-annual NSPS and NESHAP operational reports, preparation of Title V semi-annual and annual compliance certification reports, and preparation of annual emission certification reports.</w:t>
      </w:r>
    </w:p>
    <w:p w14:paraId="6014ABC4" w14:textId="77777777" w:rsidR="00A45075" w:rsidRPr="00A45075" w:rsidRDefault="00A45075" w:rsidP="00A45075">
      <w:r w:rsidRPr="00A45075">
        <w:rPr>
          <w:b/>
        </w:rPr>
        <w:t xml:space="preserve">Pioneer Crossing Landfill, PA.  </w:t>
      </w:r>
      <w:r w:rsidRPr="00A45075">
        <w:t>Associate Professional for environmental engineering services including CAA air dispersion modeling and other assistance in support of air permitting of a 4.8 MW LFGE plant expansion in accordance with the EPA’s New Source Review (NSR) and Prevention of Significant Deterioration (PSD) regulations.</w:t>
      </w:r>
    </w:p>
    <w:p w14:paraId="140E6CE0" w14:textId="77777777" w:rsidR="00A45075" w:rsidRPr="00A45075" w:rsidRDefault="00A45075" w:rsidP="00A45075">
      <w:r w:rsidRPr="00A45075">
        <w:rPr>
          <w:b/>
        </w:rPr>
        <w:t>IESI Blue Ridge Landfill, PA</w:t>
      </w:r>
      <w:r w:rsidRPr="00A45075">
        <w:t xml:space="preserve"> Associate Professional for environmental engineering services including CAA air dispersion modeling and other assistance in support of permitting four (4) engines fueled by landfill gas, services include using programs AERMOD and MAKEMET to determine dispersion concentrations.  </w:t>
      </w:r>
    </w:p>
    <w:p w14:paraId="08738BB8" w14:textId="77777777" w:rsidR="00A45075" w:rsidRPr="00A45075" w:rsidRDefault="00A45075" w:rsidP="00A45075">
      <w:r w:rsidRPr="00A45075">
        <w:rPr>
          <w:b/>
        </w:rPr>
        <w:t>Piedmont Landfill, NC</w:t>
      </w:r>
      <w:r w:rsidRPr="00A45075">
        <w:t xml:space="preserve">.  Associate Professional responsible for various environmental engineering and air permitting services including the development of ambient air impact dispersion models in support of the air permitting of 3 CAT 3516 engines at the closed landfill site.  </w:t>
      </w:r>
    </w:p>
    <w:p w14:paraId="53C3CA1D" w14:textId="77777777" w:rsidR="00A45075" w:rsidRPr="00A45075" w:rsidRDefault="00A45075" w:rsidP="00A45075">
      <w:r w:rsidRPr="00A45075">
        <w:rPr>
          <w:b/>
        </w:rPr>
        <w:t>Palmetto Landfill, SC</w:t>
      </w:r>
      <w:r w:rsidRPr="00A45075">
        <w:t xml:space="preserve"> Associate Professional for environmental engineering services including CAA air dispersion modeling and other assistance in support of permitting four (4) engines fueled by landfill gas, services include </w:t>
      </w:r>
      <w:proofErr w:type="gramStart"/>
      <w:r w:rsidRPr="00A45075">
        <w:t>using  AERMOD</w:t>
      </w:r>
      <w:proofErr w:type="gramEnd"/>
      <w:r w:rsidRPr="00A45075">
        <w:t xml:space="preserve"> to determine dispersion concentrations.  </w:t>
      </w:r>
    </w:p>
    <w:p w14:paraId="192DA430" w14:textId="77777777" w:rsidR="00A45075" w:rsidRPr="00A45075" w:rsidRDefault="00A45075" w:rsidP="00A45075">
      <w:r w:rsidRPr="00A45075">
        <w:rPr>
          <w:b/>
        </w:rPr>
        <w:t>Union County Landfill, SC</w:t>
      </w:r>
      <w:r w:rsidRPr="00A45075">
        <w:t xml:space="preserve"> Associate Professional for environmental engineering services including CAA air dispersion modeling and other assistance in support of permitting two (2) engines fueled by landfill gas, services include using AERMOD to determine dispersion concentrations.  </w:t>
      </w:r>
    </w:p>
    <w:p w14:paraId="470761AA" w14:textId="55706329" w:rsidR="00B20CDD" w:rsidRDefault="00A45075" w:rsidP="00E96AF8">
      <w:r w:rsidRPr="00A45075">
        <w:rPr>
          <w:b/>
        </w:rPr>
        <w:t>Hilltop Landfill, VA</w:t>
      </w:r>
      <w:r w:rsidRPr="00A45075">
        <w:t xml:space="preserve"> Associate Professional responsible for various environmental engineering services including LFG migration monitoring regulatory compliance reporting, and other environmental air monitoring.</w:t>
      </w:r>
    </w:p>
    <w:sectPr w:rsidR="00B20CDD" w:rsidSect="008F1415">
      <w:headerReference w:type="default" r:id="rId12"/>
      <w:footerReference w:type="default" r:id="rId13"/>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B112D" w14:textId="77777777" w:rsidR="00904902" w:rsidRDefault="00904902" w:rsidP="00233433">
      <w:r>
        <w:separator/>
      </w:r>
    </w:p>
    <w:p w14:paraId="1AAEB681" w14:textId="77777777" w:rsidR="00904902" w:rsidRDefault="00904902" w:rsidP="00233433"/>
  </w:endnote>
  <w:endnote w:type="continuationSeparator" w:id="0">
    <w:p w14:paraId="7188BCFD" w14:textId="77777777" w:rsidR="00904902" w:rsidRDefault="00904902" w:rsidP="00233433">
      <w:r>
        <w:continuationSeparator/>
      </w:r>
    </w:p>
    <w:p w14:paraId="25C72DCC" w14:textId="77777777" w:rsidR="00904902" w:rsidRDefault="00904902"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FC56A" w14:textId="57EC80F8" w:rsidR="00E96AF8" w:rsidRDefault="00E96AF8" w:rsidP="0032423D">
    <w:pPr>
      <w:pStyle w:val="Footer"/>
      <w:pBdr>
        <w:top w:val="single" w:sz="4" w:space="1" w:color="auto"/>
      </w:pBdr>
      <w:rPr>
        <w:color w:val="6C001E" w:themeColor="accent2" w:themeShade="BF"/>
      </w:rPr>
    </w:pPr>
    <w:r w:rsidRPr="007C2B7B">
      <w:t xml:space="preserve">SCS Resume – </w:t>
    </w:r>
    <w:r w:rsidR="001F149B">
      <w:t>Mayo</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14:paraId="62E5573C" w14:textId="77777777"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B7FD3">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26EF9" w14:textId="77777777" w:rsidR="00904902" w:rsidRDefault="00904902" w:rsidP="00233433">
      <w:r>
        <w:separator/>
      </w:r>
    </w:p>
    <w:p w14:paraId="6FF82BFB" w14:textId="77777777" w:rsidR="00904902" w:rsidRDefault="00904902" w:rsidP="00233433"/>
  </w:footnote>
  <w:footnote w:type="continuationSeparator" w:id="0">
    <w:p w14:paraId="371A8BA4" w14:textId="77777777" w:rsidR="00904902" w:rsidRDefault="00904902" w:rsidP="00233433">
      <w:r>
        <w:continuationSeparator/>
      </w:r>
    </w:p>
    <w:p w14:paraId="106BDC76" w14:textId="77777777" w:rsidR="00904902" w:rsidRDefault="00904902"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C88C8" w14:textId="77777777"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8C9A11B" wp14:editId="3A365011">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1A37673"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50AA6C0C" wp14:editId="34FFFA54">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4097">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oFALSZJwstAAAA"/>
  </w:docVars>
  <w:rsids>
    <w:rsidRoot w:val="00904902"/>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2FBA"/>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149B"/>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4902"/>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5075"/>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4097">
      <o:colormru v:ext="edit" colors="#cec896,#eaefdb,#5f8f8d,#090,#690,#69f,#36c,#369"/>
    </o:shapedefaults>
    <o:shapelayout v:ext="edit">
      <o:idmap v:ext="edit" data="1"/>
    </o:shapelayout>
  </w:shapeDefaults>
  <w:decimalSymbol w:val="."/>
  <w:listSeparator w:val=","/>
  <w14:docId w14:val="1AA7FA19"/>
  <w15:docId w15:val="{096FCD50-66F7-4624-A86B-1843B487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Q:\office\9000009\SCS%20Templates\2018%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B4607-BC03-4DDC-BAE6-AD5F313781A7}">
  <ds:schemaRefs>
    <ds:schemaRef ds:uri="http://schemas.microsoft.com/office/infopath/2007/PartnerControls"/>
    <ds:schemaRef ds:uri="http://purl.org/dc/elements/1.1/"/>
    <ds:schemaRef ds:uri="http://www.w3.org/XML/1998/namespace"/>
    <ds:schemaRef ds:uri="http://schemas.microsoft.com/office/2006/metadata/properties"/>
    <ds:schemaRef ds:uri="http://schemas.microsoft.com/office/2006/documentManagement/types"/>
    <ds:schemaRef ds:uri="d82272b7-4712-427d-a487-b6ca8bace20b"/>
    <ds:schemaRef ds:uri="http://purl.org/dc/dcmitype/"/>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1653D1A6-DDBC-4AE4-84EB-91977AC3091C}">
  <ds:schemaRefs>
    <ds:schemaRef ds:uri="http://schemas.microsoft.com/sharepoint/v3/contenttype/forms"/>
  </ds:schemaRefs>
</ds:datastoreItem>
</file>

<file path=customXml/itemProps3.xml><?xml version="1.0" encoding="utf-8"?>
<ds:datastoreItem xmlns:ds="http://schemas.openxmlformats.org/officeDocument/2006/customXml" ds:itemID="{081A5F56-BD4D-4296-BB2D-A09BF65F1F2A}"/>
</file>

<file path=customXml/itemProps4.xml><?xml version="1.0" encoding="utf-8"?>
<ds:datastoreItem xmlns:ds="http://schemas.openxmlformats.org/officeDocument/2006/customXml" ds:itemID="{F92D652A-5983-4A5E-A07D-48BA9D803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SCS_Resume_Template.dotx</Template>
  <TotalTime>11</TotalTime>
  <Pages>2</Pages>
  <Words>733</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5671</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Oliver, Jasmyn</dc:creator>
  <cp:lastModifiedBy>Oliver, Jasmyn</cp:lastModifiedBy>
  <cp:revision>3</cp:revision>
  <cp:lastPrinted>2018-07-23T13:51:00Z</cp:lastPrinted>
  <dcterms:created xsi:type="dcterms:W3CDTF">2023-02-23T12:29:00Z</dcterms:created>
  <dcterms:modified xsi:type="dcterms:W3CDTF">2023-02-23T21:22:00Z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