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225" w14:textId="77777777" w:rsidR="00BE4844" w:rsidRPr="00FF46EC" w:rsidRDefault="00BE4844" w:rsidP="00BE4844">
      <w:pPr>
        <w:pStyle w:val="Resume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B61DD1" wp14:editId="7FA2B5BC">
            <wp:simplePos x="0" y="0"/>
            <wp:positionH relativeFrom="margin">
              <wp:posOffset>4627245</wp:posOffset>
            </wp:positionH>
            <wp:positionV relativeFrom="paragraph">
              <wp:posOffset>0</wp:posOffset>
            </wp:positionV>
            <wp:extent cx="1306195" cy="1306195"/>
            <wp:effectExtent l="0" t="0" r="8255" b="8255"/>
            <wp:wrapSquare wrapText="bothSides"/>
            <wp:docPr id="1760306659" name="Picture 1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06659" name="Picture 1" descr="A close-up of a person smil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Greg McCarron, pe, ccp</w:t>
      </w:r>
      <w:r w:rsidRPr="00E17D8B">
        <w:rPr>
          <w:noProof/>
        </w:rPr>
        <w:t xml:space="preserve"> </w:t>
      </w:r>
    </w:p>
    <w:p w14:paraId="74D93238" w14:textId="77777777" w:rsidR="00233433" w:rsidRPr="00723489" w:rsidRDefault="00233433" w:rsidP="00723489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Education</w:t>
      </w:r>
    </w:p>
    <w:p w14:paraId="3F415494" w14:textId="28DCCDD2" w:rsidR="00233433" w:rsidRPr="00233433" w:rsidRDefault="00BE4844" w:rsidP="00BE4844">
      <w:pPr>
        <w:spacing w:after="0"/>
      </w:pPr>
      <w:bookmarkStart w:id="0" w:name="_Toc154490600"/>
      <w:bookmarkStart w:id="1" w:name="_Toc154491277"/>
      <w:bookmarkStart w:id="2" w:name="_Toc154491407"/>
      <w:r w:rsidRPr="00233433">
        <w:t xml:space="preserve">BS – </w:t>
      </w:r>
      <w:r>
        <w:t>Environmental</w:t>
      </w:r>
      <w:r w:rsidRPr="00233433">
        <w:t xml:space="preserve"> Engineering, </w:t>
      </w:r>
      <w:r>
        <w:t>Rensselaer Polytechnic Institute</w:t>
      </w:r>
      <w:r w:rsidRPr="00233433">
        <w:t>, 19</w:t>
      </w:r>
      <w:r>
        <w:t>86</w:t>
      </w:r>
      <w:r w:rsidRPr="00233433">
        <w:t xml:space="preserve"> </w:t>
      </w:r>
    </w:p>
    <w:p w14:paraId="485686A9" w14:textId="77777777" w:rsidR="00233433" w:rsidRPr="00723489" w:rsidRDefault="00233433" w:rsidP="00723489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Professional License</w:t>
      </w:r>
      <w:bookmarkEnd w:id="0"/>
      <w:bookmarkEnd w:id="1"/>
      <w:bookmarkEnd w:id="2"/>
      <w:r w:rsidRPr="00723489">
        <w:rPr>
          <w:b/>
          <w:color w:val="235E9F"/>
          <w:sz w:val="24"/>
        </w:rPr>
        <w:t>s</w:t>
      </w:r>
    </w:p>
    <w:p w14:paraId="48574BCA" w14:textId="39B9D2E7" w:rsidR="00233433" w:rsidRPr="00233433" w:rsidRDefault="00BE4844" w:rsidP="00BE4844">
      <w:pPr>
        <w:spacing w:after="0"/>
      </w:pPr>
      <w:bookmarkStart w:id="3" w:name="_Toc154490601"/>
      <w:bookmarkStart w:id="4" w:name="_Toc154491278"/>
      <w:bookmarkStart w:id="5" w:name="_Toc154491408"/>
      <w:r w:rsidRPr="00233433">
        <w:t>Professional Engineer –</w:t>
      </w:r>
      <w:r>
        <w:t xml:space="preserve"> Connecticut, Maine, Massachusetts, New Hampshire, New York, Rhode Island, Virginia</w:t>
      </w:r>
    </w:p>
    <w:p w14:paraId="5803603E" w14:textId="77777777" w:rsidR="00233433" w:rsidRPr="00723489" w:rsidRDefault="00233433" w:rsidP="00723489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Specialty Certifications</w:t>
      </w:r>
      <w:bookmarkEnd w:id="3"/>
      <w:bookmarkEnd w:id="4"/>
      <w:bookmarkEnd w:id="5"/>
    </w:p>
    <w:p w14:paraId="1A3B8098" w14:textId="77777777" w:rsidR="00BE4844" w:rsidRPr="00233433" w:rsidRDefault="00BE4844" w:rsidP="00BE4844">
      <w:pPr>
        <w:spacing w:after="0"/>
      </w:pPr>
      <w:r>
        <w:t>Certified Composting Professional, US Composting Council</w:t>
      </w:r>
    </w:p>
    <w:p w14:paraId="77FDC7AC" w14:textId="77777777" w:rsidR="00233433" w:rsidRPr="00233433" w:rsidRDefault="00233433" w:rsidP="00233433"/>
    <w:p w14:paraId="5DE21030" w14:textId="77777777" w:rsidR="00233433" w:rsidRPr="00723489" w:rsidRDefault="00233433" w:rsidP="00723489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Professional Affiliations</w:t>
      </w:r>
    </w:p>
    <w:p w14:paraId="143DD531" w14:textId="77777777" w:rsidR="00BE4844" w:rsidRDefault="00BE4844" w:rsidP="00BE4844">
      <w:pPr>
        <w:spacing w:after="0"/>
      </w:pPr>
      <w:r w:rsidRPr="00E17D8B">
        <w:t xml:space="preserve">US Composting Council </w:t>
      </w:r>
    </w:p>
    <w:p w14:paraId="2328671C" w14:textId="77777777" w:rsidR="00BE4844" w:rsidRPr="00233433" w:rsidRDefault="00BE4844" w:rsidP="00BE4844">
      <w:pPr>
        <w:spacing w:after="0"/>
      </w:pPr>
      <w:r w:rsidRPr="00233433">
        <w:t xml:space="preserve">Solid Waste Association of North America </w:t>
      </w:r>
    </w:p>
    <w:p w14:paraId="0EC36C25" w14:textId="77777777" w:rsidR="00233433" w:rsidRPr="00233433" w:rsidRDefault="00233433" w:rsidP="00233433"/>
    <w:p w14:paraId="7A187EBC" w14:textId="77777777" w:rsidR="00233433" w:rsidRPr="00723489" w:rsidRDefault="00233433" w:rsidP="00723489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Professional Experience</w:t>
      </w:r>
    </w:p>
    <w:p w14:paraId="1AD3D1C5" w14:textId="77777777" w:rsidR="00BE4844" w:rsidRPr="00233433" w:rsidRDefault="00BE4844" w:rsidP="00BE4844">
      <w:r w:rsidRPr="00233433">
        <w:t xml:space="preserve">As a Vice President, Mr. </w:t>
      </w:r>
      <w:r>
        <w:t>McCarron</w:t>
      </w:r>
      <w:r w:rsidRPr="00233433">
        <w:t xml:space="preserve"> is responsible for overseeing SCS’s nationwide </w:t>
      </w:r>
      <w:r>
        <w:t>organics</w:t>
      </w:r>
      <w:r w:rsidRPr="00233433">
        <w:t xml:space="preserve"> management practice, which includes </w:t>
      </w:r>
      <w:r>
        <w:t xml:space="preserve">edible food rescue, composting, anaerobic digestion, </w:t>
      </w:r>
      <w:r w:rsidRPr="00233433">
        <w:t xml:space="preserve">operation and maintenance, and construction.  Mr. </w:t>
      </w:r>
      <w:r>
        <w:t xml:space="preserve">McCarron </w:t>
      </w:r>
      <w:r w:rsidRPr="00233433">
        <w:t>works closely with SCS’s national and regional clients.  Since joining SCS in 19</w:t>
      </w:r>
      <w:r>
        <w:t>9</w:t>
      </w:r>
      <w:r w:rsidRPr="00233433">
        <w:t xml:space="preserve">0, he has completed </w:t>
      </w:r>
      <w:r>
        <w:t>planning, permitting</w:t>
      </w:r>
      <w:r w:rsidRPr="00233433">
        <w:t xml:space="preserve">, facility design, compliance, </w:t>
      </w:r>
      <w:r>
        <w:t xml:space="preserve">operations, </w:t>
      </w:r>
      <w:r w:rsidRPr="00233433">
        <w:t>and other environmental projects for municipal and private clients.</w:t>
      </w:r>
    </w:p>
    <w:p w14:paraId="4B23345B" w14:textId="77777777" w:rsidR="00BE4844" w:rsidRPr="00233433" w:rsidRDefault="00BE4844" w:rsidP="00BE4844">
      <w:r w:rsidRPr="00233433">
        <w:t xml:space="preserve">Projects typically </w:t>
      </w:r>
      <w:r>
        <w:t>involve</w:t>
      </w:r>
      <w:r w:rsidRPr="00233433">
        <w:t xml:space="preserve"> feasibility studies, due diligence investigations, facility siting, site investigations, environmental studies, permitting, design, and </w:t>
      </w:r>
      <w:r>
        <w:t>operation</w:t>
      </w:r>
      <w:r w:rsidRPr="00233433">
        <w:t xml:space="preserve"> services. Facilities have included </w:t>
      </w:r>
      <w:r>
        <w:t>compost, pre-processing</w:t>
      </w:r>
      <w:r w:rsidRPr="00233433">
        <w:t xml:space="preserve">, and support facilities (e.g., stormwater, utilities). Other projects have included </w:t>
      </w:r>
      <w:r>
        <w:t>permitting</w:t>
      </w:r>
      <w:r w:rsidRPr="00233433">
        <w:t xml:space="preserve">, compliance </w:t>
      </w:r>
      <w:r>
        <w:t>documents</w:t>
      </w:r>
      <w:r w:rsidRPr="00233433">
        <w:t>, and preparation of various procurement documents.</w:t>
      </w:r>
    </w:p>
    <w:p w14:paraId="209C5878" w14:textId="77777777" w:rsidR="00BE4844" w:rsidRPr="00233433" w:rsidRDefault="00BE4844" w:rsidP="00BE4844">
      <w:r w:rsidRPr="00233433">
        <w:t xml:space="preserve">Notable projects that Mr. </w:t>
      </w:r>
      <w:r>
        <w:t>McCarron</w:t>
      </w:r>
      <w:r w:rsidRPr="00233433">
        <w:t xml:space="preserve"> has been involved in are described below. </w:t>
      </w:r>
    </w:p>
    <w:p w14:paraId="42F68743" w14:textId="6B3025D3" w:rsidR="00233433" w:rsidRPr="00723489" w:rsidRDefault="00BE4844" w:rsidP="001369FF">
      <w:pPr>
        <w:pStyle w:val="ResumeHeading3"/>
        <w:rPr>
          <w:color w:val="235E9F"/>
        </w:rPr>
      </w:pPr>
      <w:r>
        <w:rPr>
          <w:color w:val="235E9F"/>
        </w:rPr>
        <w:t>Organics Management</w:t>
      </w:r>
    </w:p>
    <w:p w14:paraId="5BD7AAC3" w14:textId="77777777" w:rsidR="00BE4844" w:rsidRDefault="00BE4844" w:rsidP="00BE4844">
      <w:bookmarkStart w:id="6" w:name="_Hlk152079642"/>
      <w:r w:rsidRPr="00BE4844">
        <w:rPr>
          <w:b/>
          <w:color w:val="235E9F"/>
        </w:rPr>
        <w:t xml:space="preserve">Southeastern Connecticut Regional Resource Recovery Authority, Development of Food Scrap Compost Facility. </w:t>
      </w:r>
      <w:r w:rsidRPr="00233433">
        <w:t xml:space="preserve">Project Director responsible for development of a </w:t>
      </w:r>
      <w:r>
        <w:t>food scrap compost facility</w:t>
      </w:r>
      <w:r w:rsidRPr="00233433">
        <w:t>,</w:t>
      </w:r>
      <w:r>
        <w:t xml:space="preserve"> entailing several assignments,</w:t>
      </w:r>
      <w:r w:rsidRPr="00233433">
        <w:t xml:space="preserve"> including </w:t>
      </w:r>
      <w:r>
        <w:t xml:space="preserve">a pilot </w:t>
      </w:r>
      <w:proofErr w:type="gramStart"/>
      <w:r>
        <w:t>test;</w:t>
      </w:r>
      <w:proofErr w:type="gramEnd"/>
      <w:r>
        <w:t xml:space="preserve"> a feasibility study; and local permitting.  P</w:t>
      </w:r>
      <w:r w:rsidRPr="000A6585">
        <w:t xml:space="preserve">rovided </w:t>
      </w:r>
      <w:bookmarkStart w:id="7" w:name="_Hlk152079797"/>
      <w:r>
        <w:t xml:space="preserve">aerated static pile </w:t>
      </w:r>
      <w:bookmarkEnd w:id="7"/>
      <w:r>
        <w:t>compost equipment</w:t>
      </w:r>
      <w:r w:rsidRPr="000A6585">
        <w:t xml:space="preserve"> to conduct the pilot test.</w:t>
      </w:r>
      <w:r w:rsidRPr="00233433">
        <w:t xml:space="preserve">  </w:t>
      </w:r>
      <w:r>
        <w:t xml:space="preserve">Prepared an economic pro forma to estimate construction and operating costs. Prepared </w:t>
      </w:r>
      <w:r w:rsidRPr="00511B0A">
        <w:t xml:space="preserve">a site plan </w:t>
      </w:r>
      <w:r>
        <w:t xml:space="preserve">application </w:t>
      </w:r>
      <w:r w:rsidRPr="00511B0A">
        <w:t xml:space="preserve">to meet </w:t>
      </w:r>
      <w:r>
        <w:t>the local town</w:t>
      </w:r>
      <w:r w:rsidRPr="00511B0A">
        <w:t xml:space="preserve"> requirements</w:t>
      </w:r>
      <w:bookmarkEnd w:id="6"/>
      <w:r>
        <w:t xml:space="preserve">.  </w:t>
      </w:r>
      <w:r w:rsidRPr="00511B0A">
        <w:t xml:space="preserve"> </w:t>
      </w:r>
      <w:r w:rsidRPr="000A6585">
        <w:rPr>
          <w:noProof/>
        </w:rPr>
        <w:t>SCRRRA is made up of 12 towns in southeastern Connecticut</w:t>
      </w:r>
      <w:r w:rsidRPr="00233433">
        <w:t>.</w:t>
      </w:r>
    </w:p>
    <w:p w14:paraId="7BBED846" w14:textId="77777777" w:rsidR="00BE4844" w:rsidRDefault="00BE4844" w:rsidP="00BE4844">
      <w:bookmarkStart w:id="8" w:name="_Hlk152079872"/>
      <w:r w:rsidRPr="00BE4844">
        <w:rPr>
          <w:b/>
          <w:color w:val="235E9F"/>
        </w:rPr>
        <w:t xml:space="preserve">Chester County Solid Waste Authority, Pennsylvania, Evaluation of an Existing Compost Facility. </w:t>
      </w:r>
      <w:r w:rsidRPr="00233433">
        <w:t xml:space="preserve">Project Director responsible for </w:t>
      </w:r>
      <w:r>
        <w:t>e</w:t>
      </w:r>
      <w:r w:rsidRPr="00511B0A">
        <w:t xml:space="preserve">valuation of an existing yard waste compost facility. </w:t>
      </w:r>
      <w:r>
        <w:t xml:space="preserve"> E</w:t>
      </w:r>
      <w:r w:rsidRPr="00511B0A">
        <w:t>valuat</w:t>
      </w:r>
      <w:r>
        <w:t>ed</w:t>
      </w:r>
      <w:r w:rsidRPr="00511B0A">
        <w:t xml:space="preserve"> </w:t>
      </w:r>
      <w:r w:rsidRPr="00511B0A">
        <w:lastRenderedPageBreak/>
        <w:t>operating options, including aerated static pile and straddle turner configurations</w:t>
      </w:r>
      <w:r>
        <w:t>.  Prepared process calculations and site plans for each option</w:t>
      </w:r>
      <w:bookmarkEnd w:id="8"/>
      <w:r>
        <w:t>.</w:t>
      </w:r>
    </w:p>
    <w:p w14:paraId="637BE2AC" w14:textId="77777777" w:rsidR="00BE4844" w:rsidRDefault="00BE4844" w:rsidP="00BE4844">
      <w:bookmarkStart w:id="9" w:name="_Hlk152141582"/>
      <w:r w:rsidRPr="00BE4844">
        <w:rPr>
          <w:b/>
          <w:color w:val="235E9F"/>
        </w:rPr>
        <w:t xml:space="preserve">FCC Environmental, California, Design and Permitting of a New Compost Facility. </w:t>
      </w:r>
      <w:r>
        <w:t>Task Manager</w:t>
      </w:r>
      <w:r w:rsidRPr="003B203B">
        <w:t xml:space="preserve"> responsible for preparation of </w:t>
      </w:r>
      <w:r>
        <w:t>construction documents for new</w:t>
      </w:r>
      <w:r w:rsidRPr="003B203B">
        <w:t xml:space="preserve"> composting facility.  Prepared process calculations and plan</w:t>
      </w:r>
      <w:r>
        <w:t>s</w:t>
      </w:r>
      <w:r w:rsidRPr="003B203B">
        <w:t xml:space="preserve"> </w:t>
      </w:r>
      <w:r>
        <w:t>for a green waste</w:t>
      </w:r>
      <w:r w:rsidRPr="003B203B">
        <w:t xml:space="preserve"> aerated static pile </w:t>
      </w:r>
      <w:r>
        <w:t xml:space="preserve">system and a food waste covered aerated static pile system.  </w:t>
      </w:r>
      <w:bookmarkStart w:id="10" w:name="_Hlk152140424"/>
      <w:r>
        <w:t>Provided remote monitoring and control system, based on temperature,</w:t>
      </w:r>
      <w:bookmarkEnd w:id="10"/>
      <w:r>
        <w:t xml:space="preserve"> for the green waste system.</w:t>
      </w:r>
    </w:p>
    <w:p w14:paraId="22B3DA65" w14:textId="77777777" w:rsidR="00BE4844" w:rsidRDefault="00BE4844" w:rsidP="00BE4844">
      <w:bookmarkStart w:id="11" w:name="_Hlk152140825"/>
      <w:bookmarkEnd w:id="9"/>
      <w:r w:rsidRPr="00BE4844">
        <w:rPr>
          <w:b/>
          <w:color w:val="235E9F"/>
        </w:rPr>
        <w:t xml:space="preserve">Blessings Blends, Delaware, Design of a New Compost Facility. </w:t>
      </w:r>
      <w:r w:rsidRPr="00233433">
        <w:t xml:space="preserve">Project </w:t>
      </w:r>
      <w:r>
        <w:t>Manager</w:t>
      </w:r>
      <w:r w:rsidRPr="00233433">
        <w:t xml:space="preserve"> responsible for </w:t>
      </w:r>
      <w:r>
        <w:t>p</w:t>
      </w:r>
      <w:r w:rsidRPr="00C1514E">
        <w:t xml:space="preserve">rovision of design services for a </w:t>
      </w:r>
      <w:r>
        <w:t>poultry residual</w:t>
      </w:r>
      <w:r w:rsidRPr="00C1514E">
        <w:t xml:space="preserve"> compost system, using </w:t>
      </w:r>
      <w:r>
        <w:t>in-building aerated static pile</w:t>
      </w:r>
      <w:r w:rsidRPr="00C1514E">
        <w:t xml:space="preserve"> technology.  </w:t>
      </w:r>
      <w:r>
        <w:t>Provided</w:t>
      </w:r>
      <w:r w:rsidRPr="00C1514E">
        <w:t xml:space="preserve"> structural, </w:t>
      </w:r>
      <w:proofErr w:type="gramStart"/>
      <w:r w:rsidRPr="00C1514E">
        <w:t>mechanical</w:t>
      </w:r>
      <w:proofErr w:type="gramEnd"/>
      <w:r w:rsidRPr="00C1514E">
        <w:t xml:space="preserve"> and electrical design </w:t>
      </w:r>
      <w:r>
        <w:t>plans.</w:t>
      </w:r>
      <w:r w:rsidRPr="00E45E5C">
        <w:t xml:space="preserve"> Provided remote monitoring and control system, based on temperature</w:t>
      </w:r>
      <w:r>
        <w:t xml:space="preserve"> and pressure, to optimize the compost process.</w:t>
      </w:r>
      <w:bookmarkEnd w:id="11"/>
    </w:p>
    <w:p w14:paraId="68CE1C78" w14:textId="77777777" w:rsidR="00BE4844" w:rsidRDefault="00BE4844" w:rsidP="00BE4844">
      <w:r w:rsidRPr="00BE4844">
        <w:rPr>
          <w:b/>
          <w:color w:val="235E9F"/>
        </w:rPr>
        <w:t xml:space="preserve">Private Company, Florida, Design of a New Compost Facility. </w:t>
      </w:r>
      <w:r w:rsidRPr="00233433">
        <w:t xml:space="preserve">Project </w:t>
      </w:r>
      <w:r>
        <w:t>Manager</w:t>
      </w:r>
      <w:r w:rsidRPr="00233433">
        <w:t xml:space="preserve"> responsible for </w:t>
      </w:r>
      <w:r>
        <w:t>p</w:t>
      </w:r>
      <w:r w:rsidRPr="00C1514E">
        <w:t xml:space="preserve">rovision of design services for a </w:t>
      </w:r>
      <w:r>
        <w:t>sugar residual</w:t>
      </w:r>
      <w:r w:rsidRPr="00C1514E">
        <w:t xml:space="preserve"> compost system, using </w:t>
      </w:r>
      <w:r>
        <w:t xml:space="preserve">open </w:t>
      </w:r>
      <w:proofErr w:type="gramStart"/>
      <w:r>
        <w:t>windrows</w:t>
      </w:r>
      <w:proofErr w:type="gramEnd"/>
      <w:r w:rsidRPr="00C1514E">
        <w:t xml:space="preserve">.  </w:t>
      </w:r>
      <w:r>
        <w:t>Provided</w:t>
      </w:r>
      <w:r w:rsidRPr="00C1514E">
        <w:t xml:space="preserve"> </w:t>
      </w:r>
      <w:r>
        <w:t>civil</w:t>
      </w:r>
      <w:r w:rsidRPr="00C1514E">
        <w:t xml:space="preserve"> design </w:t>
      </w:r>
      <w:r>
        <w:t>plans for zero water discharge.</w:t>
      </w:r>
    </w:p>
    <w:p w14:paraId="4627283F" w14:textId="77777777" w:rsidR="00BE4844" w:rsidRDefault="00BE4844" w:rsidP="00BE4844">
      <w:bookmarkStart w:id="12" w:name="_Hlk152080136"/>
      <w:r w:rsidRPr="00BE4844">
        <w:rPr>
          <w:b/>
          <w:color w:val="235E9F"/>
        </w:rPr>
        <w:t xml:space="preserve">Tully Environmental, Inc., Pennsylvania, Design of a New Compost Facility. </w:t>
      </w:r>
      <w:r w:rsidRPr="00233433">
        <w:t xml:space="preserve">Project Director responsible for </w:t>
      </w:r>
      <w:r>
        <w:t>p</w:t>
      </w:r>
      <w:r w:rsidRPr="00C1514E">
        <w:t xml:space="preserve">rovision of design services for a biosolids compost system, using SG/Gore technology, for the Natural Soil Products facility.  </w:t>
      </w:r>
      <w:r>
        <w:t>Provided</w:t>
      </w:r>
      <w:r w:rsidRPr="00C1514E">
        <w:t xml:space="preserve"> structural, mechanical</w:t>
      </w:r>
      <w:r>
        <w:t>,</w:t>
      </w:r>
      <w:r w:rsidRPr="00C1514E">
        <w:t xml:space="preserve"> and electrical design </w:t>
      </w:r>
      <w:bookmarkEnd w:id="12"/>
      <w:r>
        <w:t>plans.</w:t>
      </w:r>
    </w:p>
    <w:p w14:paraId="673FCE01" w14:textId="77777777" w:rsidR="00BE4844" w:rsidRDefault="00BE4844" w:rsidP="00BE4844">
      <w:r w:rsidRPr="00BE4844">
        <w:rPr>
          <w:b/>
          <w:color w:val="235E9F"/>
        </w:rPr>
        <w:t xml:space="preserve">Private Companies, California and Nevada, Feasibility Study for Anaerobic Digestion. </w:t>
      </w:r>
      <w:r>
        <w:t>Technical Advisor</w:t>
      </w:r>
      <w:r w:rsidRPr="00EB1393">
        <w:t xml:space="preserve"> responsible for </w:t>
      </w:r>
      <w:r>
        <w:t>p</w:t>
      </w:r>
      <w:r w:rsidRPr="00EB1393">
        <w:t>repar</w:t>
      </w:r>
      <w:r>
        <w:t>ation of</w:t>
      </w:r>
      <w:r w:rsidRPr="00EB1393">
        <w:t xml:space="preserve"> a financial pro forma</w:t>
      </w:r>
      <w:r>
        <w:t xml:space="preserve"> and letter report.</w:t>
      </w:r>
    </w:p>
    <w:p w14:paraId="15CEE365" w14:textId="77777777" w:rsidR="00BE4844" w:rsidRDefault="00BE4844" w:rsidP="00BE4844">
      <w:r w:rsidRPr="00BE4844">
        <w:rPr>
          <w:b/>
          <w:color w:val="235E9F"/>
        </w:rPr>
        <w:t xml:space="preserve">Private Company, Delaware and Maryland, Due Diligence Review for Anaerobic Digestion. </w:t>
      </w:r>
      <w:r>
        <w:t>Project Manager</w:t>
      </w:r>
      <w:r w:rsidRPr="00EB1393">
        <w:t xml:space="preserve"> responsible for </w:t>
      </w:r>
      <w:r>
        <w:t>due diligence review of anaerobic digestion facilities for a potential investor.</w:t>
      </w:r>
      <w:r w:rsidRPr="00321F95">
        <w:rPr>
          <w:rFonts w:ascii="Tw Cen MT" w:hAnsi="Tw Cen MT"/>
          <w:sz w:val="20"/>
        </w:rPr>
        <w:t xml:space="preserve"> </w:t>
      </w:r>
      <w:r>
        <w:rPr>
          <w:rFonts w:ascii="Tw Cen MT" w:hAnsi="Tw Cen MT"/>
          <w:sz w:val="20"/>
        </w:rPr>
        <w:t>R</w:t>
      </w:r>
      <w:r w:rsidRPr="00321F95">
        <w:t>eview</w:t>
      </w:r>
      <w:r>
        <w:t>ed</w:t>
      </w:r>
      <w:r w:rsidRPr="00321F95">
        <w:t xml:space="preserve"> process information/assumptions on existing operational facilities and facilities under construction</w:t>
      </w:r>
      <w:r>
        <w:t>; conducted</w:t>
      </w:r>
      <w:r w:rsidRPr="00321F95">
        <w:t xml:space="preserve"> site visits</w:t>
      </w:r>
      <w:r>
        <w:t>;</w:t>
      </w:r>
      <w:r w:rsidRPr="00321F95">
        <w:t xml:space="preserve"> and</w:t>
      </w:r>
      <w:r>
        <w:t>,</w:t>
      </w:r>
      <w:r w:rsidRPr="00321F95">
        <w:t xml:space="preserve"> </w:t>
      </w:r>
      <w:r>
        <w:t>reviewed</w:t>
      </w:r>
      <w:r w:rsidRPr="00321F95">
        <w:t xml:space="preserve"> pro forma.</w:t>
      </w:r>
    </w:p>
    <w:p w14:paraId="3CF643CD" w14:textId="77777777" w:rsidR="00BE4844" w:rsidRDefault="00BE4844" w:rsidP="00BE4844">
      <w:bookmarkStart w:id="13" w:name="_Hlk152081665"/>
      <w:r w:rsidRPr="00BE4844">
        <w:rPr>
          <w:b/>
          <w:color w:val="235E9F"/>
        </w:rPr>
        <w:t xml:space="preserve">Private Company, Maryland, Design of a New Compost Facility. </w:t>
      </w:r>
      <w:r w:rsidRPr="00882634">
        <w:t xml:space="preserve">Project </w:t>
      </w:r>
      <w:r>
        <w:t>Manager</w:t>
      </w:r>
      <w:r w:rsidRPr="00882634">
        <w:t xml:space="preserve"> responsible for </w:t>
      </w:r>
      <w:r>
        <w:t>p</w:t>
      </w:r>
      <w:r w:rsidRPr="00882634">
        <w:t>reparation of a conceptual design and layout of a large-size composting facility.  Prepared process calculations and site plan</w:t>
      </w:r>
      <w:r>
        <w:t xml:space="preserve"> to illustrate </w:t>
      </w:r>
      <w:r w:rsidRPr="00882634">
        <w:t xml:space="preserve">aerated static pile and </w:t>
      </w:r>
      <w:r>
        <w:t>windrow phases</w:t>
      </w:r>
      <w:r w:rsidRPr="00882634">
        <w:t xml:space="preserve">. </w:t>
      </w:r>
      <w:bookmarkEnd w:id="13"/>
      <w:r w:rsidRPr="00882634">
        <w:t xml:space="preserve"> </w:t>
      </w:r>
    </w:p>
    <w:p w14:paraId="4E93EC75" w14:textId="77777777" w:rsidR="00BE4844" w:rsidRDefault="00BE4844" w:rsidP="00BE4844">
      <w:r w:rsidRPr="00BE4844">
        <w:rPr>
          <w:b/>
          <w:color w:val="235E9F"/>
        </w:rPr>
        <w:t xml:space="preserve">Santa Cruz County, California, Design and Permitting of a New Compost Facility. </w:t>
      </w:r>
      <w:r>
        <w:t>Task Manager</w:t>
      </w:r>
      <w:r w:rsidRPr="003B203B">
        <w:t xml:space="preserve"> responsible for preparation of </w:t>
      </w:r>
      <w:r>
        <w:t>design plans and California Environmental Quality Act documents for new</w:t>
      </w:r>
      <w:r w:rsidRPr="003B203B">
        <w:t xml:space="preserve"> composting facility.  Prepared process calculations and plan</w:t>
      </w:r>
      <w:r>
        <w:t>s</w:t>
      </w:r>
      <w:r w:rsidRPr="003B203B">
        <w:t xml:space="preserve"> </w:t>
      </w:r>
      <w:r>
        <w:t>for green waste</w:t>
      </w:r>
      <w:r w:rsidRPr="003B203B">
        <w:t xml:space="preserve"> </w:t>
      </w:r>
      <w:r>
        <w:t xml:space="preserve">and food waste aerated static pile system.  </w:t>
      </w:r>
    </w:p>
    <w:p w14:paraId="1BE32E4E" w14:textId="77777777" w:rsidR="00BE4844" w:rsidRDefault="00BE4844" w:rsidP="00BE4844">
      <w:bookmarkStart w:id="14" w:name="_Hlk152081834"/>
      <w:bookmarkStart w:id="15" w:name="_Hlk152083467"/>
      <w:r w:rsidRPr="00BE4844">
        <w:rPr>
          <w:b/>
          <w:color w:val="235E9F"/>
        </w:rPr>
        <w:t xml:space="preserve">Kittitas County Solid Waste Department, Washington, Design and Permitting of a New Compost Facility. </w:t>
      </w:r>
      <w:r>
        <w:t>Task Manager</w:t>
      </w:r>
      <w:r w:rsidRPr="003B203B">
        <w:t xml:space="preserve"> responsible for preparation of </w:t>
      </w:r>
      <w:r>
        <w:t>construction documents for a hybrid</w:t>
      </w:r>
      <w:r w:rsidRPr="003B203B">
        <w:t xml:space="preserve"> composting facility.  Prepared process calculations and plan</w:t>
      </w:r>
      <w:r>
        <w:t>s</w:t>
      </w:r>
      <w:r w:rsidRPr="003B203B">
        <w:t xml:space="preserve"> to illustrate aerated static pile and windrow phases</w:t>
      </w:r>
      <w:bookmarkEnd w:id="14"/>
      <w:r w:rsidRPr="003B203B">
        <w:t>.</w:t>
      </w:r>
    </w:p>
    <w:p w14:paraId="75742C17" w14:textId="77777777" w:rsidR="00BE4844" w:rsidRDefault="00BE4844" w:rsidP="00BE4844">
      <w:bookmarkStart w:id="16" w:name="_Hlk152082042"/>
      <w:bookmarkEnd w:id="15"/>
      <w:r w:rsidRPr="00BE4844">
        <w:rPr>
          <w:b/>
          <w:color w:val="235E9F"/>
        </w:rPr>
        <w:t xml:space="preserve">Los Alamos County, New Mexico, Design of a New Compost Facility. </w:t>
      </w:r>
      <w:r>
        <w:t>Task Manager</w:t>
      </w:r>
      <w:r w:rsidRPr="003B203B">
        <w:t xml:space="preserve"> responsible for preparation of </w:t>
      </w:r>
      <w:r>
        <w:t>construction documents for a hybrid</w:t>
      </w:r>
      <w:r w:rsidRPr="003B203B">
        <w:t xml:space="preserve"> composting facility.  Prepared process calculations and plan</w:t>
      </w:r>
      <w:r>
        <w:t>s</w:t>
      </w:r>
      <w:r w:rsidRPr="003B203B">
        <w:t xml:space="preserve"> to illustrate aerated static pile and windrow phases</w:t>
      </w:r>
      <w:bookmarkEnd w:id="16"/>
      <w:r>
        <w:t>.</w:t>
      </w:r>
    </w:p>
    <w:p w14:paraId="04CC72AF" w14:textId="77777777" w:rsidR="00BE4844" w:rsidRDefault="00BE4844" w:rsidP="00BE4844">
      <w:r w:rsidRPr="00BE4844">
        <w:rPr>
          <w:b/>
          <w:color w:val="235E9F"/>
        </w:rPr>
        <w:t xml:space="preserve">Chittenden Solid Waste District, Vermont, Design and Business Analysis for Expansion of a Compost Facility. </w:t>
      </w:r>
      <w:r>
        <w:t>Project Manager</w:t>
      </w:r>
      <w:r w:rsidRPr="003B203B">
        <w:t xml:space="preserve"> responsible for preparation of </w:t>
      </w:r>
      <w:r>
        <w:t xml:space="preserve">construction documents for expansion of a </w:t>
      </w:r>
      <w:r>
        <w:lastRenderedPageBreak/>
        <w:t>hybrid</w:t>
      </w:r>
      <w:r w:rsidRPr="003B203B">
        <w:t xml:space="preserve"> composting facility.  Prepared process calculations and plan</w:t>
      </w:r>
      <w:r>
        <w:t>s</w:t>
      </w:r>
      <w:r w:rsidRPr="003B203B">
        <w:t xml:space="preserve"> to illustrate </w:t>
      </w:r>
      <w:r>
        <w:t xml:space="preserve">new </w:t>
      </w:r>
      <w:r w:rsidRPr="003B203B">
        <w:t>windrow p</w:t>
      </w:r>
      <w:r>
        <w:t>ad.</w:t>
      </w:r>
      <w:r w:rsidRPr="0013692E">
        <w:rPr>
          <w:rFonts w:ascii="Tw Cen MT" w:hAnsi="Tw Cen MT"/>
          <w:sz w:val="20"/>
        </w:rPr>
        <w:t xml:space="preserve"> </w:t>
      </w:r>
      <w:r>
        <w:rPr>
          <w:rFonts w:ascii="Tw Cen MT" w:hAnsi="Tw Cen MT"/>
          <w:sz w:val="20"/>
        </w:rPr>
        <w:t>E</w:t>
      </w:r>
      <w:r w:rsidRPr="0013692E">
        <w:t>stimated the market need for organic transfer services and identified the level of District support needed</w:t>
      </w:r>
      <w:r>
        <w:t>.</w:t>
      </w:r>
    </w:p>
    <w:p w14:paraId="32584EA9" w14:textId="77777777" w:rsidR="00BE4844" w:rsidRDefault="00BE4844" w:rsidP="00BE4844">
      <w:r w:rsidRPr="00BE4844">
        <w:rPr>
          <w:b/>
          <w:color w:val="235E9F"/>
        </w:rPr>
        <w:t xml:space="preserve">Kern County, California, Design of a New Compost Facility. </w:t>
      </w:r>
      <w:r>
        <w:t>Technical Advisor</w:t>
      </w:r>
      <w:r w:rsidRPr="003B203B">
        <w:t xml:space="preserve"> responsible for </w:t>
      </w:r>
      <w:r>
        <w:t>review</w:t>
      </w:r>
      <w:r w:rsidRPr="003B203B">
        <w:t xml:space="preserve"> of </w:t>
      </w:r>
      <w:r>
        <w:t>construction documents for new</w:t>
      </w:r>
      <w:r w:rsidRPr="003B203B">
        <w:t xml:space="preserve"> composting facility.  Prepared plan</w:t>
      </w:r>
      <w:r>
        <w:t>s</w:t>
      </w:r>
      <w:r w:rsidRPr="003B203B">
        <w:t xml:space="preserve"> </w:t>
      </w:r>
      <w:r>
        <w:t xml:space="preserve">for a covered aerated static pile system.  </w:t>
      </w:r>
    </w:p>
    <w:p w14:paraId="00CE6DE2" w14:textId="77777777" w:rsidR="00BE4844" w:rsidRDefault="00BE4844" w:rsidP="00BE4844">
      <w:r w:rsidRPr="00BE4844">
        <w:rPr>
          <w:b/>
          <w:color w:val="235E9F"/>
        </w:rPr>
        <w:t>San Diego County, California, Design and Construction of a New Compost Facility</w:t>
      </w:r>
      <w:r w:rsidRPr="003B203B">
        <w:rPr>
          <w:b/>
        </w:rPr>
        <w:t xml:space="preserve">. </w:t>
      </w:r>
      <w:r>
        <w:t>Technical Advisor</w:t>
      </w:r>
      <w:r w:rsidRPr="003B203B">
        <w:t xml:space="preserve"> responsible for </w:t>
      </w:r>
      <w:r>
        <w:t>review</w:t>
      </w:r>
      <w:r w:rsidRPr="003B203B">
        <w:t xml:space="preserve"> of </w:t>
      </w:r>
      <w:r>
        <w:t>documents for design and construction of a new</w:t>
      </w:r>
      <w:r w:rsidRPr="003B203B">
        <w:t xml:space="preserve"> composting facility.  Prepared plan</w:t>
      </w:r>
      <w:r>
        <w:t>s</w:t>
      </w:r>
      <w:r w:rsidRPr="003B203B">
        <w:t xml:space="preserve"> </w:t>
      </w:r>
      <w:r>
        <w:t>for a covered aerated static pile system, located on top of a landfill.</w:t>
      </w:r>
    </w:p>
    <w:p w14:paraId="0A5A2B55" w14:textId="77777777" w:rsidR="00BE4844" w:rsidRDefault="00BE4844" w:rsidP="00BE4844">
      <w:bookmarkStart w:id="17" w:name="_Hlk152140649"/>
      <w:r w:rsidRPr="00BE4844">
        <w:rPr>
          <w:b/>
          <w:color w:val="235E9F"/>
        </w:rPr>
        <w:t xml:space="preserve">Private Company, North Carolina, Permitting of a New Compost Facility. </w:t>
      </w:r>
      <w:r w:rsidRPr="003B203B">
        <w:t xml:space="preserve">Project Director responsible for preparation of </w:t>
      </w:r>
      <w:r>
        <w:t xml:space="preserve">a </w:t>
      </w:r>
      <w:r w:rsidRPr="00EA7E41">
        <w:t xml:space="preserve">Solid Waste Permit Application </w:t>
      </w:r>
      <w:r>
        <w:t xml:space="preserve">for a </w:t>
      </w:r>
      <w:r w:rsidRPr="003B203B">
        <w:t xml:space="preserve">composting facility.  Prepared </w:t>
      </w:r>
      <w:r>
        <w:t>erosion and sediment control documents; stormwater pollution prevention plan; and environmental justice documents.</w:t>
      </w:r>
      <w:bookmarkEnd w:id="17"/>
    </w:p>
    <w:p w14:paraId="403D0025" w14:textId="77777777" w:rsidR="00BE4844" w:rsidRDefault="00BE4844" w:rsidP="00BE4844">
      <w:r w:rsidRPr="00BE4844">
        <w:rPr>
          <w:b/>
          <w:color w:val="235E9F"/>
        </w:rPr>
        <w:t xml:space="preserve">Boulder County, Colorado, Design and Permitting of a New Compost Facility. </w:t>
      </w:r>
      <w:r>
        <w:t>Task Manager</w:t>
      </w:r>
      <w:r w:rsidRPr="00233433">
        <w:t xml:space="preserve"> responsible for </w:t>
      </w:r>
      <w:r>
        <w:t>p</w:t>
      </w:r>
      <w:r w:rsidRPr="00C1514E">
        <w:t xml:space="preserve">rovision of design services for a </w:t>
      </w:r>
      <w:r>
        <w:t>food scrap</w:t>
      </w:r>
      <w:r w:rsidRPr="00C1514E">
        <w:t xml:space="preserve"> compost system, using SG/Gore </w:t>
      </w:r>
      <w:r>
        <w:t xml:space="preserve">aerated static pile </w:t>
      </w:r>
      <w:r w:rsidRPr="00C1514E">
        <w:t>technology. </w:t>
      </w:r>
    </w:p>
    <w:p w14:paraId="7F3B6D7B" w14:textId="77777777" w:rsidR="00BE4844" w:rsidRDefault="00BE4844" w:rsidP="00BE4844">
      <w:r w:rsidRPr="00BE4844">
        <w:rPr>
          <w:b/>
          <w:color w:val="235E9F"/>
        </w:rPr>
        <w:t xml:space="preserve">Grounds for a Peel, New York, Permitting of a New Compost Facility. </w:t>
      </w:r>
      <w:r w:rsidRPr="003B203B">
        <w:t xml:space="preserve">Project </w:t>
      </w:r>
      <w:r>
        <w:t>Manager</w:t>
      </w:r>
      <w:r w:rsidRPr="003B203B">
        <w:t xml:space="preserve"> responsible for preparation of </w:t>
      </w:r>
      <w:r>
        <w:t>drawings and narrative for a State Registration</w:t>
      </w:r>
      <w:r w:rsidRPr="00EA7E41">
        <w:t xml:space="preserve"> </w:t>
      </w:r>
      <w:r>
        <w:t xml:space="preserve">for a </w:t>
      </w:r>
      <w:r w:rsidRPr="003B203B">
        <w:t xml:space="preserve">composting facility.  </w:t>
      </w:r>
      <w:r>
        <w:t xml:space="preserve">The facility accepted food scraps and used </w:t>
      </w:r>
      <w:proofErr w:type="gramStart"/>
      <w:r>
        <w:t>aerated</w:t>
      </w:r>
      <w:proofErr w:type="gramEnd"/>
      <w:r>
        <w:t xml:space="preserve"> static pile system for processing.</w:t>
      </w:r>
    </w:p>
    <w:p w14:paraId="25E40EB5" w14:textId="77777777" w:rsidR="00BE4844" w:rsidRDefault="00BE4844" w:rsidP="00BE4844">
      <w:bookmarkStart w:id="18" w:name="_Hlk152141192"/>
      <w:r w:rsidRPr="00BE4844">
        <w:rPr>
          <w:b/>
          <w:color w:val="235E9F"/>
        </w:rPr>
        <w:t xml:space="preserve">Natural Grain, New York, Permitting of a New Compost Facility. </w:t>
      </w:r>
      <w:r w:rsidRPr="003B203B">
        <w:t xml:space="preserve">Project </w:t>
      </w:r>
      <w:r>
        <w:t>Manager</w:t>
      </w:r>
      <w:r w:rsidRPr="003B203B">
        <w:t xml:space="preserve"> responsible for preparation of </w:t>
      </w:r>
      <w:r>
        <w:t>drawings and narrative for a State Registration</w:t>
      </w:r>
      <w:r w:rsidRPr="00EA7E41">
        <w:t xml:space="preserve"> </w:t>
      </w:r>
      <w:r>
        <w:t xml:space="preserve">for a </w:t>
      </w:r>
      <w:r w:rsidRPr="003B203B">
        <w:t>composting facility</w:t>
      </w:r>
      <w:bookmarkEnd w:id="18"/>
      <w:r w:rsidRPr="003B203B">
        <w:t xml:space="preserve">.  </w:t>
      </w:r>
    </w:p>
    <w:p w14:paraId="3914F585" w14:textId="77777777" w:rsidR="00BE4844" w:rsidRDefault="00BE4844" w:rsidP="00BE4844">
      <w:r w:rsidRPr="00BE4844">
        <w:rPr>
          <w:b/>
          <w:color w:val="235E9F"/>
        </w:rPr>
        <w:t xml:space="preserve">Schenectady County, New York, Permit Support for a Compost Facility. </w:t>
      </w:r>
      <w:r w:rsidRPr="005D15B0">
        <w:t xml:space="preserve">Project Manager responsible for preparation of </w:t>
      </w:r>
      <w:r>
        <w:t xml:space="preserve">an operations and maintenance manual </w:t>
      </w:r>
      <w:r w:rsidRPr="005D15B0">
        <w:t xml:space="preserve">for a </w:t>
      </w:r>
      <w:r>
        <w:t xml:space="preserve">yard waste </w:t>
      </w:r>
      <w:r w:rsidRPr="005D15B0">
        <w:t>composting facility</w:t>
      </w:r>
      <w:r>
        <w:t xml:space="preserve"> to support </w:t>
      </w:r>
      <w:proofErr w:type="gramStart"/>
      <w:r>
        <w:t>a permit</w:t>
      </w:r>
      <w:proofErr w:type="gramEnd"/>
      <w:r>
        <w:t xml:space="preserve"> renewal.</w:t>
      </w:r>
    </w:p>
    <w:p w14:paraId="741BB8E5" w14:textId="77777777" w:rsidR="00BE4844" w:rsidRDefault="00BE4844" w:rsidP="00BE4844">
      <w:r w:rsidRPr="00BE4844">
        <w:rPr>
          <w:b/>
          <w:color w:val="235E9F"/>
        </w:rPr>
        <w:t>Sullivan County, New York, Organics Management Feasibility Study.</w:t>
      </w:r>
      <w:r w:rsidRPr="00BE4844">
        <w:rPr>
          <w:color w:val="235E9F"/>
        </w:rPr>
        <w:t xml:space="preserve">  </w:t>
      </w:r>
      <w:r w:rsidRPr="00F34808">
        <w:t xml:space="preserve">Project manager for preparation of an organics management plan feasibility study that considered diversion of organics from residential, </w:t>
      </w:r>
      <w:proofErr w:type="gramStart"/>
      <w:r w:rsidRPr="00F34808">
        <w:t>commercial</w:t>
      </w:r>
      <w:proofErr w:type="gramEnd"/>
      <w:r w:rsidRPr="00F34808">
        <w:t xml:space="preserve"> and institutional generators, and included a technology review for capture/collection and processing of organics.  Tasks included </w:t>
      </w:r>
      <w:proofErr w:type="gramStart"/>
      <w:r w:rsidRPr="00F34808">
        <w:t>siting</w:t>
      </w:r>
      <w:proofErr w:type="gramEnd"/>
      <w:r w:rsidRPr="00F34808">
        <w:t>, marketing, education, public outreach, and staff training.</w:t>
      </w:r>
    </w:p>
    <w:p w14:paraId="66911144" w14:textId="77777777" w:rsidR="00BE4844" w:rsidRPr="00F34808" w:rsidRDefault="00BE4844" w:rsidP="00BE4844">
      <w:r w:rsidRPr="00BE4844">
        <w:rPr>
          <w:b/>
          <w:color w:val="235E9F"/>
        </w:rPr>
        <w:t>Public Entities, Connecticut and Virginia, Compost Pilot Tests.</w:t>
      </w:r>
      <w:r w:rsidRPr="00BE4844">
        <w:rPr>
          <w:color w:val="235E9F"/>
        </w:rPr>
        <w:t xml:space="preserve">  </w:t>
      </w:r>
      <w:r w:rsidRPr="00F34808">
        <w:t xml:space="preserve">Technical advisor for </w:t>
      </w:r>
      <w:r>
        <w:t>two</w:t>
      </w:r>
      <w:r w:rsidRPr="00F34808">
        <w:t xml:space="preserve"> separate compost pilot tests, with test </w:t>
      </w:r>
      <w:r>
        <w:t>f</w:t>
      </w:r>
      <w:r w:rsidRPr="00F34808">
        <w:t>acilities located in Virginia</w:t>
      </w:r>
      <w:r>
        <w:t xml:space="preserve"> and</w:t>
      </w:r>
      <w:r w:rsidRPr="00F34808">
        <w:t xml:space="preserve"> Connecticut.  Feedstocks included food scrap and biosolids.  A total of </w:t>
      </w:r>
      <w:r>
        <w:t>five</w:t>
      </w:r>
      <w:r w:rsidRPr="00F34808">
        <w:t xml:space="preserve"> test batches were studied over a 14-month period.</w:t>
      </w:r>
    </w:p>
    <w:p w14:paraId="66504314" w14:textId="77777777" w:rsidR="00BE4844" w:rsidRPr="00F34808" w:rsidRDefault="00BE4844" w:rsidP="00BE4844">
      <w:pPr>
        <w:rPr>
          <w:b/>
        </w:rPr>
      </w:pPr>
      <w:r w:rsidRPr="00BE4844">
        <w:rPr>
          <w:b/>
          <w:color w:val="235E9F"/>
        </w:rPr>
        <w:t xml:space="preserve">Public and Private Entities, Massachusetts, Rhode Island, New Jersey, Windrow Compost Operations.  </w:t>
      </w:r>
      <w:r w:rsidRPr="00F34808">
        <w:t xml:space="preserve">Project </w:t>
      </w:r>
      <w:r>
        <w:t>D</w:t>
      </w:r>
      <w:r w:rsidRPr="00F34808">
        <w:t xml:space="preserve">irector for operations of six windrow compost facilities, managing yard, food, manure, and industrial food wastes.  Tasks included site layout, permitting, and operations services, including provision and use of a truck-mounted mixer to mix food and leaves, and a compost turner to turn the </w:t>
      </w:r>
      <w:proofErr w:type="gramStart"/>
      <w:r w:rsidRPr="00F34808">
        <w:t>windrows</w:t>
      </w:r>
      <w:proofErr w:type="gramEnd"/>
      <w:r w:rsidRPr="00F34808">
        <w:t>.</w:t>
      </w:r>
      <w:r w:rsidRPr="00F34808">
        <w:rPr>
          <w:b/>
        </w:rPr>
        <w:t xml:space="preserve"> </w:t>
      </w:r>
    </w:p>
    <w:p w14:paraId="302A4D41" w14:textId="77777777" w:rsidR="00BE4844" w:rsidRPr="00F34808" w:rsidRDefault="00BE4844" w:rsidP="00BE4844">
      <w:r w:rsidRPr="00BE4844">
        <w:rPr>
          <w:b/>
          <w:color w:val="235E9F"/>
        </w:rPr>
        <w:t xml:space="preserve">Private Company, US Sites, Compost Standards and Regulatory Support.  </w:t>
      </w:r>
      <w:r w:rsidRPr="00F34808">
        <w:t xml:space="preserve">Project manager for development of minimum, standard site criteria (design, </w:t>
      </w:r>
      <w:proofErr w:type="gramStart"/>
      <w:r w:rsidRPr="00F34808">
        <w:t>construction</w:t>
      </w:r>
      <w:proofErr w:type="gramEnd"/>
      <w:r w:rsidRPr="00F34808">
        <w:t xml:space="preserve"> and operation) for compost production for a Fortune 1000 company.  Provided regulatory support for various facilities operations.</w:t>
      </w:r>
    </w:p>
    <w:p w14:paraId="61E27B2C" w14:textId="77777777" w:rsidR="00BE4844" w:rsidRDefault="00BE4844" w:rsidP="00BE4844"/>
    <w:p w14:paraId="489C288A" w14:textId="77777777" w:rsidR="00BE4844" w:rsidRPr="00BE4844" w:rsidRDefault="00BE4844" w:rsidP="00BE4844">
      <w:pPr>
        <w:pStyle w:val="ResumeHeading3"/>
        <w:rPr>
          <w:color w:val="235E9F"/>
        </w:rPr>
      </w:pPr>
      <w:r w:rsidRPr="00BE4844">
        <w:rPr>
          <w:color w:val="235E9F"/>
        </w:rPr>
        <w:t>Solid Waste Master Plan</w:t>
      </w:r>
    </w:p>
    <w:p w14:paraId="29CC2301" w14:textId="77777777" w:rsidR="00BE4844" w:rsidRDefault="00BE4844" w:rsidP="00BE4844">
      <w:pPr>
        <w:spacing w:after="120"/>
        <w:rPr>
          <w:b/>
        </w:rPr>
      </w:pPr>
      <w:r w:rsidRPr="00BE4844">
        <w:rPr>
          <w:b/>
          <w:color w:val="235E9F"/>
          <w:szCs w:val="22"/>
        </w:rPr>
        <w:t>Ontario County, New York, Transfer Station Study</w:t>
      </w:r>
      <w:r>
        <w:rPr>
          <w:b/>
          <w:szCs w:val="22"/>
        </w:rPr>
        <w:t xml:space="preserve">.  </w:t>
      </w:r>
      <w:r w:rsidRPr="00FD4623">
        <w:rPr>
          <w:szCs w:val="22"/>
        </w:rPr>
        <w:t xml:space="preserve">Project </w:t>
      </w:r>
      <w:r>
        <w:rPr>
          <w:szCs w:val="22"/>
        </w:rPr>
        <w:t>D</w:t>
      </w:r>
      <w:r w:rsidRPr="00FD4623">
        <w:rPr>
          <w:szCs w:val="22"/>
        </w:rPr>
        <w:t>irector for</w:t>
      </w:r>
      <w:r>
        <w:rPr>
          <w:b/>
          <w:szCs w:val="22"/>
        </w:rPr>
        <w:t xml:space="preserve"> </w:t>
      </w:r>
      <w:r w:rsidRPr="00D95629">
        <w:rPr>
          <w:szCs w:val="22"/>
        </w:rPr>
        <w:t>Solid Waste Management Program Assessment and Transfer Station Consolidation Study</w:t>
      </w:r>
      <w:r>
        <w:rPr>
          <w:szCs w:val="22"/>
        </w:rPr>
        <w:t xml:space="preserve">. </w:t>
      </w:r>
      <w:r w:rsidRPr="00D95629">
        <w:rPr>
          <w:szCs w:val="22"/>
        </w:rPr>
        <w:t>Performed comprehensive</w:t>
      </w:r>
      <w:r>
        <w:rPr>
          <w:szCs w:val="22"/>
        </w:rPr>
        <w:t xml:space="preserve"> review of existing County transfer station/convenience center system</w:t>
      </w:r>
      <w:r w:rsidRPr="00D95629">
        <w:rPr>
          <w:szCs w:val="22"/>
        </w:rPr>
        <w:t xml:space="preserve"> (including inventory of </w:t>
      </w:r>
      <w:r>
        <w:rPr>
          <w:szCs w:val="22"/>
        </w:rPr>
        <w:t xml:space="preserve">majority of </w:t>
      </w:r>
      <w:r w:rsidRPr="00D95629">
        <w:rPr>
          <w:szCs w:val="22"/>
        </w:rPr>
        <w:t>County</w:t>
      </w:r>
      <w:r>
        <w:rPr>
          <w:szCs w:val="22"/>
        </w:rPr>
        <w:t xml:space="preserve"> and Municipal</w:t>
      </w:r>
      <w:r w:rsidRPr="00D95629">
        <w:rPr>
          <w:szCs w:val="22"/>
        </w:rPr>
        <w:t xml:space="preserve"> </w:t>
      </w:r>
      <w:r>
        <w:rPr>
          <w:szCs w:val="22"/>
        </w:rPr>
        <w:t xml:space="preserve">solid waste </w:t>
      </w:r>
      <w:r w:rsidRPr="00D95629">
        <w:rPr>
          <w:szCs w:val="22"/>
        </w:rPr>
        <w:t>facilities).  Developed analysis report and program guide to assist with decisions regarding solid waste program and infrastructure development for county.</w:t>
      </w:r>
      <w:r>
        <w:rPr>
          <w:szCs w:val="22"/>
        </w:rPr>
        <w:t xml:space="preserve"> </w:t>
      </w:r>
    </w:p>
    <w:p w14:paraId="1767B448" w14:textId="77777777" w:rsidR="00BE4844" w:rsidRPr="00FA39C2" w:rsidRDefault="00BE4844" w:rsidP="00BE4844">
      <w:r w:rsidRPr="00BE4844">
        <w:rPr>
          <w:b/>
          <w:color w:val="235E9F"/>
        </w:rPr>
        <w:t>Development Authority of the North Country, New York, MRF Feasibility Study.</w:t>
      </w:r>
      <w:r w:rsidRPr="00BE4844">
        <w:rPr>
          <w:color w:val="235E9F"/>
        </w:rPr>
        <w:t xml:space="preserve">  </w:t>
      </w:r>
      <w:r w:rsidRPr="00D61F4C">
        <w:t xml:space="preserve">Project </w:t>
      </w:r>
      <w:r>
        <w:t>Directo</w:t>
      </w:r>
      <w:r w:rsidRPr="00D61F4C">
        <w:t xml:space="preserve">r for MRF feasibility study, considering installation of </w:t>
      </w:r>
      <w:r>
        <w:t xml:space="preserve">a </w:t>
      </w:r>
      <w:r w:rsidRPr="00D61F4C">
        <w:t xml:space="preserve">MRF at one of three locations in </w:t>
      </w:r>
      <w:r>
        <w:t xml:space="preserve">the </w:t>
      </w:r>
      <w:r w:rsidRPr="00D61F4C">
        <w:t xml:space="preserve">service area.  </w:t>
      </w:r>
      <w:r>
        <w:t>Also, p</w:t>
      </w:r>
      <w:r w:rsidRPr="00FA39C2">
        <w:t xml:space="preserve">roject manager for preparation of a solid waste management plan (SWMP) for Jefferson, St. Lawrence, and Lewis Counties in New York. Tasks included review of the current solid waste management system; review of solid waste management options; evaluation of regulatory requirements; preparation of cost estimates and life-cycle analyses; attendance at meetings and public hearings; </w:t>
      </w:r>
      <w:proofErr w:type="gramStart"/>
      <w:r w:rsidRPr="00FA39C2">
        <w:t>and,</w:t>
      </w:r>
      <w:proofErr w:type="gramEnd"/>
      <w:r w:rsidRPr="00FA39C2">
        <w:t xml:space="preserve"> preparation of a draft and final SWMP.</w:t>
      </w:r>
    </w:p>
    <w:p w14:paraId="007BFC9C" w14:textId="77777777" w:rsidR="00BE4844" w:rsidRPr="00BE4844" w:rsidRDefault="00BE4844" w:rsidP="00BE4844">
      <w:pPr>
        <w:pStyle w:val="ResumeHeading3"/>
        <w:rPr>
          <w:color w:val="235E9F"/>
        </w:rPr>
      </w:pPr>
      <w:r w:rsidRPr="00BE4844">
        <w:rPr>
          <w:color w:val="235E9F"/>
        </w:rPr>
        <w:t>Landfill Engineering</w:t>
      </w:r>
    </w:p>
    <w:p w14:paraId="2F96A6F8" w14:textId="77777777" w:rsidR="00BE4844" w:rsidRPr="00233433" w:rsidRDefault="00BE4844" w:rsidP="00BE4844">
      <w:r w:rsidRPr="00BE4844">
        <w:rPr>
          <w:b/>
          <w:color w:val="235E9F"/>
          <w:szCs w:val="24"/>
        </w:rPr>
        <w:t xml:space="preserve">City of New York, Closure Design for Section 1/9, Fresh Kills Landfill.  </w:t>
      </w:r>
      <w:r w:rsidRPr="00637B44">
        <w:rPr>
          <w:bCs/>
          <w:color w:val="000000"/>
          <w:szCs w:val="24"/>
        </w:rPr>
        <w:t>Project Manager for d</w:t>
      </w:r>
      <w:r w:rsidRPr="00637B44">
        <w:rPr>
          <w:bCs/>
          <w:szCs w:val="24"/>
        </w:rPr>
        <w:t>esign</w:t>
      </w:r>
      <w:r w:rsidRPr="00220F83">
        <w:rPr>
          <w:szCs w:val="24"/>
        </w:rPr>
        <w:t xml:space="preserve"> of final cover, landfill gas, and stormwater management systems, and preparation of construction </w:t>
      </w:r>
      <w:r w:rsidRPr="00986073">
        <w:rPr>
          <w:szCs w:val="22"/>
        </w:rPr>
        <w:t>documents.</w:t>
      </w:r>
      <w:r w:rsidRPr="00986073">
        <w:rPr>
          <w:color w:val="000000"/>
          <w:szCs w:val="22"/>
        </w:rPr>
        <w:t xml:space="preserve"> For project from </w:t>
      </w:r>
      <w:r w:rsidRPr="00986073">
        <w:rPr>
          <w:szCs w:val="22"/>
        </w:rPr>
        <w:t>2013-present, Project Manager responsible for the design of the closure systems for Section 1/9 of the Fresh Kills Landfill (312 acres).  Tasks included site investigations, wetlands studies</w:t>
      </w:r>
      <w:r w:rsidRPr="00986073">
        <w:rPr>
          <w:szCs w:val="24"/>
        </w:rPr>
        <w:t>, stormwater, wetlands, and solid waste permitting, design of final cover, landfill gas, and stormwater management systems, and preparation of construction documents for the closure.</w:t>
      </w:r>
      <w:r>
        <w:rPr>
          <w:szCs w:val="24"/>
        </w:rPr>
        <w:t xml:space="preserve">  For prior project, tasks included </w:t>
      </w:r>
      <w:r w:rsidRPr="00986073">
        <w:rPr>
          <w:szCs w:val="24"/>
        </w:rPr>
        <w:t>design and engineering</w:t>
      </w:r>
      <w:r>
        <w:rPr>
          <w:szCs w:val="24"/>
        </w:rPr>
        <w:t xml:space="preserve"> of Section 2/8 final closure; </w:t>
      </w:r>
      <w:r w:rsidRPr="00986073">
        <w:rPr>
          <w:szCs w:val="24"/>
        </w:rPr>
        <w:t xml:space="preserve">design and engineering of Section 3/4 final </w:t>
      </w:r>
      <w:r>
        <w:rPr>
          <w:szCs w:val="24"/>
        </w:rPr>
        <w:t>closure; p</w:t>
      </w:r>
      <w:r w:rsidRPr="00986073">
        <w:rPr>
          <w:szCs w:val="24"/>
        </w:rPr>
        <w:t xml:space="preserve">ermitting of </w:t>
      </w:r>
      <w:r>
        <w:rPr>
          <w:szCs w:val="24"/>
        </w:rPr>
        <w:t xml:space="preserve">storm water management system; </w:t>
      </w:r>
      <w:proofErr w:type="gramStart"/>
      <w:r>
        <w:rPr>
          <w:szCs w:val="24"/>
        </w:rPr>
        <w:t>and,</w:t>
      </w:r>
      <w:proofErr w:type="gramEnd"/>
      <w:r>
        <w:rPr>
          <w:szCs w:val="24"/>
        </w:rPr>
        <w:t xml:space="preserve"> </w:t>
      </w:r>
      <w:r w:rsidRPr="00986073">
        <w:rPr>
          <w:szCs w:val="24"/>
        </w:rPr>
        <w:t>design and engineering of Phase I storm water management system</w:t>
      </w:r>
      <w:r>
        <w:rPr>
          <w:szCs w:val="24"/>
        </w:rPr>
        <w:t>.</w:t>
      </w:r>
      <w:r w:rsidRPr="00233433">
        <w:t xml:space="preserve"> </w:t>
      </w:r>
    </w:p>
    <w:p w14:paraId="419037B6" w14:textId="77777777" w:rsidR="00BE4844" w:rsidRPr="00BE4844" w:rsidRDefault="00BE4844" w:rsidP="00BE4844">
      <w:pPr>
        <w:pStyle w:val="ResumeHeading3"/>
        <w:rPr>
          <w:color w:val="235E9F"/>
        </w:rPr>
      </w:pPr>
      <w:r w:rsidRPr="00BE4844">
        <w:rPr>
          <w:color w:val="235E9F"/>
        </w:rPr>
        <w:t>Landfill Gas Management</w:t>
      </w:r>
    </w:p>
    <w:p w14:paraId="54B60843" w14:textId="77777777" w:rsidR="00BE4844" w:rsidRPr="00233433" w:rsidRDefault="00BE4844" w:rsidP="00BE4844">
      <w:r w:rsidRPr="00BE4844">
        <w:rPr>
          <w:b/>
          <w:color w:val="235E9F"/>
        </w:rPr>
        <w:t>Waste Management, Pennsylvania, LFG Processing.</w:t>
      </w:r>
      <w:r w:rsidRPr="00BE4844">
        <w:rPr>
          <w:color w:val="235E9F"/>
        </w:rPr>
        <w:t xml:space="preserve"> </w:t>
      </w:r>
      <w:r w:rsidRPr="00637B44">
        <w:rPr>
          <w:bCs/>
        </w:rPr>
        <w:t>Project Manager for design</w:t>
      </w:r>
      <w:r w:rsidRPr="005430FE">
        <w:t xml:space="preserve"> and preparation of construction documents for landfill gas blower/dehydration station, including original system in 2017 and expansion in 2020.  LFG is sent via dedicated pipeline to end user.</w:t>
      </w:r>
      <w:r w:rsidRPr="00233433">
        <w:t xml:space="preserve">  </w:t>
      </w:r>
    </w:p>
    <w:p w14:paraId="6667CAE7" w14:textId="77777777" w:rsidR="00BE4844" w:rsidRPr="00233433" w:rsidRDefault="00BE4844" w:rsidP="00BE4844">
      <w:pPr>
        <w:pStyle w:val="ResumeHeading2"/>
      </w:pPr>
      <w:r w:rsidRPr="00233433">
        <w:t>Presentations</w:t>
      </w:r>
    </w:p>
    <w:p w14:paraId="36DFF495" w14:textId="77777777" w:rsidR="00BE4844" w:rsidRPr="00233433" w:rsidRDefault="00BE4844" w:rsidP="00BE4844">
      <w:bookmarkStart w:id="19" w:name="_Hlk152142978"/>
      <w:r>
        <w:t>McCarron, G. P.,</w:t>
      </w:r>
      <w:r w:rsidRPr="00233433">
        <w:t xml:space="preserve"> </w:t>
      </w:r>
      <w:bookmarkEnd w:id="19"/>
      <w:r w:rsidRPr="00233433">
        <w:t>“</w:t>
      </w:r>
      <w:r>
        <w:t>Compost Design and Technology</w:t>
      </w:r>
      <w:r w:rsidRPr="00233433">
        <w:t xml:space="preserve">”, </w:t>
      </w:r>
      <w:r>
        <w:t>Tennessee Compost Council State Chapter Conference</w:t>
      </w:r>
      <w:r w:rsidRPr="00233433">
        <w:t xml:space="preserve">, </w:t>
      </w:r>
      <w:r>
        <w:t>November 2023</w:t>
      </w:r>
      <w:r w:rsidRPr="00233433">
        <w:t>.</w:t>
      </w:r>
    </w:p>
    <w:p w14:paraId="48B6CAD9" w14:textId="77777777" w:rsidR="00BE4844" w:rsidRPr="008678CD" w:rsidRDefault="00BE4844" w:rsidP="00BE4844">
      <w:r w:rsidRPr="000E094B">
        <w:t xml:space="preserve">McCarron, G. P., </w:t>
      </w:r>
      <w:r w:rsidRPr="008678CD">
        <w:t>“</w:t>
      </w:r>
      <w:r>
        <w:t>Organics Feasibility Study for Sullivan County</w:t>
      </w:r>
      <w:r w:rsidRPr="008678CD">
        <w:t xml:space="preserve">”, </w:t>
      </w:r>
      <w:r>
        <w:t>New York Organics Summit</w:t>
      </w:r>
      <w:r w:rsidRPr="008678CD">
        <w:t>, April 20</w:t>
      </w:r>
      <w:r>
        <w:t>2</w:t>
      </w:r>
      <w:r w:rsidRPr="008678CD">
        <w:t>3.</w:t>
      </w:r>
    </w:p>
    <w:p w14:paraId="0FFBA4B8" w14:textId="77777777" w:rsidR="00B20CDD" w:rsidRDefault="00B20CDD" w:rsidP="00E96AF8"/>
    <w:sectPr w:rsidR="00B20CDD" w:rsidSect="008F141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F380" w14:textId="77777777" w:rsidR="00723489" w:rsidRDefault="00723489" w:rsidP="00233433">
      <w:r>
        <w:separator/>
      </w:r>
    </w:p>
    <w:p w14:paraId="5A6861C5" w14:textId="77777777" w:rsidR="00723489" w:rsidRDefault="00723489" w:rsidP="00233433"/>
  </w:endnote>
  <w:endnote w:type="continuationSeparator" w:id="0">
    <w:p w14:paraId="30E0D449" w14:textId="77777777" w:rsidR="00723489" w:rsidRDefault="00723489" w:rsidP="00233433">
      <w:r>
        <w:continuationSeparator/>
      </w:r>
    </w:p>
    <w:p w14:paraId="3C3CD241" w14:textId="77777777" w:rsidR="00723489" w:rsidRDefault="00723489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8AFF" w14:textId="5101E738" w:rsidR="00723489" w:rsidRPr="00B74DA0" w:rsidRDefault="00723489" w:rsidP="00723489">
    <w:pPr>
      <w:pBdr>
        <w:top w:val="single" w:sz="4" w:space="0" w:color="auto"/>
      </w:pBdr>
      <w:tabs>
        <w:tab w:val="left" w:pos="2880"/>
        <w:tab w:val="right" w:pos="9360"/>
      </w:tabs>
      <w:spacing w:after="0" w:line="256" w:lineRule="auto"/>
      <w:rPr>
        <w:rFonts w:ascii="Century Gothic" w:eastAsia="Century Gothic" w:hAnsi="Century Gothic"/>
        <w:color w:val="A6A6A6"/>
        <w:sz w:val="18"/>
      </w:rPr>
    </w:pPr>
    <w:r w:rsidRPr="00B74DA0">
      <w:rPr>
        <w:rFonts w:ascii="Century Gothic" w:eastAsia="Century Gothic" w:hAnsi="Century Gothic"/>
        <w:b/>
        <w:color w:val="A6A6A6"/>
        <w:sz w:val="18"/>
      </w:rPr>
      <w:t xml:space="preserve">SCS </w:t>
    </w:r>
    <w:proofErr w:type="gramStart"/>
    <w:r w:rsidRPr="00B74DA0">
      <w:rPr>
        <w:rFonts w:ascii="Century Gothic" w:eastAsia="Century Gothic" w:hAnsi="Century Gothic"/>
        <w:b/>
        <w:color w:val="A6A6A6"/>
        <w:sz w:val="18"/>
      </w:rPr>
      <w:t>Resume</w:t>
    </w:r>
    <w:r w:rsidRPr="00B74DA0">
      <w:rPr>
        <w:rFonts w:ascii="Century Gothic" w:eastAsia="Century Gothic" w:hAnsi="Century Gothic"/>
        <w:color w:val="A6A6A6"/>
        <w:sz w:val="18"/>
      </w:rPr>
      <w:t xml:space="preserve">  |</w:t>
    </w:r>
    <w:proofErr w:type="gramEnd"/>
    <w:r w:rsidRPr="00B74DA0">
      <w:rPr>
        <w:rFonts w:ascii="Century Gothic" w:eastAsia="Century Gothic" w:hAnsi="Century Gothic"/>
        <w:color w:val="A6A6A6"/>
        <w:sz w:val="18"/>
      </w:rPr>
      <w:t xml:space="preserve">  </w:t>
    </w:r>
    <w:r w:rsidR="00BE4844">
      <w:rPr>
        <w:rFonts w:ascii="Century Gothic" w:eastAsia="Century Gothic" w:hAnsi="Century Gothic"/>
        <w:color w:val="A6A6A6"/>
        <w:sz w:val="18"/>
      </w:rPr>
      <w:t>McCarron</w:t>
    </w:r>
    <w:r w:rsidRPr="00B74DA0">
      <w:rPr>
        <w:rFonts w:ascii="Century Gothic" w:eastAsia="Century Gothic" w:hAnsi="Century Gothic"/>
        <w:sz w:val="18"/>
      </w:rPr>
      <w:tab/>
    </w:r>
    <w:r w:rsidRPr="00B74DA0">
      <w:rPr>
        <w:rFonts w:ascii="Century Gothic" w:eastAsia="Century Gothic" w:hAnsi="Century Gothic"/>
        <w:sz w:val="18"/>
      </w:rPr>
      <w:tab/>
    </w:r>
    <w:hyperlink r:id="rId1" w:history="1">
      <w:r w:rsidRPr="00B74DA0">
        <w:rPr>
          <w:rFonts w:ascii="Century Gothic" w:eastAsia="Century Gothic" w:hAnsi="Century Gothic"/>
          <w:noProof/>
          <w:color w:val="A6A6A6"/>
          <w:sz w:val="18"/>
        </w:rPr>
        <w:t>www.scsengineers.com</w:t>
      </w:r>
    </w:hyperlink>
    <w:r w:rsidRPr="00B74DA0">
      <w:rPr>
        <w:rFonts w:ascii="Century Gothic" w:eastAsia="Century Gothic" w:hAnsi="Century Gothic"/>
        <w:color w:val="6C001E"/>
        <w:sz w:val="18"/>
      </w:rPr>
      <w:t xml:space="preserve"> </w:t>
    </w:r>
  </w:p>
  <w:p w14:paraId="1C802750" w14:textId="77777777" w:rsidR="00FC4F52" w:rsidRPr="00723489" w:rsidRDefault="00723489" w:rsidP="00723489">
    <w:pPr>
      <w:tabs>
        <w:tab w:val="left" w:pos="536"/>
        <w:tab w:val="left" w:pos="2127"/>
        <w:tab w:val="left" w:pos="2745"/>
        <w:tab w:val="center" w:pos="4680"/>
        <w:tab w:val="right" w:pos="9360"/>
      </w:tabs>
      <w:spacing w:after="0" w:line="256" w:lineRule="auto"/>
      <w:rPr>
        <w:rFonts w:ascii="Century Gothic" w:eastAsia="Century Gothic" w:hAnsi="Century Gothic"/>
        <w:sz w:val="18"/>
      </w:rPr>
    </w:pPr>
    <w:r w:rsidRPr="00B74DA0">
      <w:rPr>
        <w:rFonts w:ascii="Century Gothic" w:eastAsia="Century Gothic" w:hAnsi="Century Gothic"/>
        <w:sz w:val="18"/>
      </w:rPr>
      <w:tab/>
    </w:r>
    <w:r w:rsidRPr="00B74DA0">
      <w:rPr>
        <w:rFonts w:ascii="Century Gothic" w:eastAsia="Century Gothic" w:hAnsi="Century Gothic"/>
        <w:sz w:val="18"/>
      </w:rPr>
      <w:tab/>
    </w:r>
    <w:r w:rsidRPr="00B74DA0">
      <w:rPr>
        <w:rFonts w:ascii="Century Gothic" w:eastAsia="Century Gothic" w:hAnsi="Century Gothic"/>
        <w:sz w:val="18"/>
      </w:rPr>
      <w:tab/>
    </w:r>
    <w:r w:rsidRPr="00B74DA0">
      <w:rPr>
        <w:rFonts w:ascii="Century Gothic" w:eastAsia="Century Gothic" w:hAnsi="Century Gothic"/>
        <w:sz w:val="18"/>
      </w:rPr>
      <w:tab/>
    </w:r>
    <w:r w:rsidRPr="00B74DA0">
      <w:rPr>
        <w:rFonts w:ascii="Century Gothic" w:eastAsia="Century Gothic" w:hAnsi="Century Gothic"/>
        <w:sz w:val="18"/>
      </w:rPr>
      <w:fldChar w:fldCharType="begin"/>
    </w:r>
    <w:r w:rsidRPr="00B74DA0">
      <w:rPr>
        <w:rFonts w:ascii="Century Gothic" w:eastAsia="Century Gothic" w:hAnsi="Century Gothic"/>
        <w:sz w:val="18"/>
      </w:rPr>
      <w:instrText xml:space="preserve"> PAGE  \* Arabic  \* MERGEFORMAT </w:instrText>
    </w:r>
    <w:r w:rsidRPr="00B74DA0">
      <w:rPr>
        <w:rFonts w:ascii="Century Gothic" w:eastAsia="Century Gothic" w:hAnsi="Century Gothic"/>
        <w:sz w:val="18"/>
      </w:rPr>
      <w:fldChar w:fldCharType="separate"/>
    </w:r>
    <w:r>
      <w:rPr>
        <w:rFonts w:ascii="Century Gothic" w:eastAsia="Century Gothic" w:hAnsi="Century Gothic"/>
        <w:sz w:val="18"/>
      </w:rPr>
      <w:t>1</w:t>
    </w:r>
    <w:r w:rsidRPr="00B74DA0">
      <w:rPr>
        <w:rFonts w:ascii="Century Gothic" w:eastAsia="Century Gothic" w:hAnsi="Century Gothic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FA31" w14:textId="77777777" w:rsidR="00723489" w:rsidRDefault="00723489" w:rsidP="00233433">
      <w:r>
        <w:separator/>
      </w:r>
    </w:p>
    <w:p w14:paraId="3159E3DF" w14:textId="77777777" w:rsidR="00723489" w:rsidRDefault="00723489" w:rsidP="00233433"/>
  </w:footnote>
  <w:footnote w:type="continuationSeparator" w:id="0">
    <w:p w14:paraId="50EE1AFF" w14:textId="77777777" w:rsidR="00723489" w:rsidRDefault="00723489" w:rsidP="00233433">
      <w:r>
        <w:continuationSeparator/>
      </w:r>
    </w:p>
    <w:p w14:paraId="598E97D4" w14:textId="77777777" w:rsidR="00723489" w:rsidRDefault="00723489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016D" w14:textId="77777777" w:rsidR="00A63105" w:rsidRDefault="0072348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40D9C5" wp14:editId="19EF4052">
          <wp:simplePos x="0" y="0"/>
          <wp:positionH relativeFrom="margin">
            <wp:posOffset>0</wp:posOffset>
          </wp:positionH>
          <wp:positionV relativeFrom="paragraph">
            <wp:posOffset>142875</wp:posOffset>
          </wp:positionV>
          <wp:extent cx="5944235" cy="176530"/>
          <wp:effectExtent l="0" t="0" r="0" b="0"/>
          <wp:wrapTight wrapText="bothSides">
            <wp:wrapPolygon edited="0">
              <wp:start x="14745" y="0"/>
              <wp:lineTo x="7338" y="9324"/>
              <wp:lineTo x="0" y="16317"/>
              <wp:lineTo x="0" y="18647"/>
              <wp:lineTo x="21528" y="18647"/>
              <wp:lineTo x="21528" y="0"/>
              <wp:lineTo x="1474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176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083177">
    <w:abstractNumId w:val="25"/>
  </w:num>
  <w:num w:numId="2" w16cid:durableId="1171679759">
    <w:abstractNumId w:val="18"/>
  </w:num>
  <w:num w:numId="3" w16cid:durableId="1649556920">
    <w:abstractNumId w:val="27"/>
  </w:num>
  <w:num w:numId="4" w16cid:durableId="715740361">
    <w:abstractNumId w:val="7"/>
  </w:num>
  <w:num w:numId="5" w16cid:durableId="683285966">
    <w:abstractNumId w:val="6"/>
  </w:num>
  <w:num w:numId="6" w16cid:durableId="651494153">
    <w:abstractNumId w:val="5"/>
  </w:num>
  <w:num w:numId="7" w16cid:durableId="2092698742">
    <w:abstractNumId w:val="4"/>
  </w:num>
  <w:num w:numId="8" w16cid:durableId="1258443247">
    <w:abstractNumId w:val="3"/>
  </w:num>
  <w:num w:numId="9" w16cid:durableId="1021973494">
    <w:abstractNumId w:val="2"/>
  </w:num>
  <w:num w:numId="10" w16cid:durableId="1415399325">
    <w:abstractNumId w:val="1"/>
  </w:num>
  <w:num w:numId="11" w16cid:durableId="882599193">
    <w:abstractNumId w:val="0"/>
  </w:num>
  <w:num w:numId="12" w16cid:durableId="1474831764">
    <w:abstractNumId w:val="37"/>
  </w:num>
  <w:num w:numId="13" w16cid:durableId="1267351384">
    <w:abstractNumId w:val="12"/>
  </w:num>
  <w:num w:numId="14" w16cid:durableId="95292355">
    <w:abstractNumId w:val="30"/>
  </w:num>
  <w:num w:numId="15" w16cid:durableId="771902218">
    <w:abstractNumId w:val="36"/>
  </w:num>
  <w:num w:numId="16" w16cid:durableId="1990934725">
    <w:abstractNumId w:val="17"/>
  </w:num>
  <w:num w:numId="17" w16cid:durableId="1011030977">
    <w:abstractNumId w:val="24"/>
  </w:num>
  <w:num w:numId="18" w16cid:durableId="1421831760">
    <w:abstractNumId w:val="11"/>
  </w:num>
  <w:num w:numId="19" w16cid:durableId="352729540">
    <w:abstractNumId w:val="8"/>
  </w:num>
  <w:num w:numId="20" w16cid:durableId="1085111960">
    <w:abstractNumId w:val="14"/>
  </w:num>
  <w:num w:numId="21" w16cid:durableId="1893928300">
    <w:abstractNumId w:val="13"/>
  </w:num>
  <w:num w:numId="22" w16cid:durableId="198470545">
    <w:abstractNumId w:val="31"/>
  </w:num>
  <w:num w:numId="23" w16cid:durableId="1690251174">
    <w:abstractNumId w:val="31"/>
    <w:lvlOverride w:ilvl="0">
      <w:startOverride w:val="1"/>
    </w:lvlOverride>
  </w:num>
  <w:num w:numId="24" w16cid:durableId="1292857255">
    <w:abstractNumId w:val="32"/>
  </w:num>
  <w:num w:numId="25" w16cid:durableId="1287004770">
    <w:abstractNumId w:val="16"/>
  </w:num>
  <w:num w:numId="26" w16cid:durableId="1414470991">
    <w:abstractNumId w:val="20"/>
  </w:num>
  <w:num w:numId="27" w16cid:durableId="1889875591">
    <w:abstractNumId w:val="35"/>
  </w:num>
  <w:num w:numId="28" w16cid:durableId="389812601">
    <w:abstractNumId w:val="26"/>
  </w:num>
  <w:num w:numId="29" w16cid:durableId="1119103426">
    <w:abstractNumId w:val="19"/>
  </w:num>
  <w:num w:numId="30" w16cid:durableId="1618293473">
    <w:abstractNumId w:val="10"/>
  </w:num>
  <w:num w:numId="31" w16cid:durableId="1869678484">
    <w:abstractNumId w:val="22"/>
  </w:num>
  <w:num w:numId="32" w16cid:durableId="588469507">
    <w:abstractNumId w:val="23"/>
  </w:num>
  <w:num w:numId="33" w16cid:durableId="767700058">
    <w:abstractNumId w:val="34"/>
  </w:num>
  <w:num w:numId="34" w16cid:durableId="1397629861">
    <w:abstractNumId w:val="28"/>
  </w:num>
  <w:num w:numId="35" w16cid:durableId="160858719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73307916">
    <w:abstractNumId w:val="15"/>
  </w:num>
  <w:num w:numId="37" w16cid:durableId="1423377700">
    <w:abstractNumId w:val="29"/>
  </w:num>
  <w:num w:numId="38" w16cid:durableId="6091059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9592994">
    <w:abstractNumId w:val="33"/>
  </w:num>
  <w:num w:numId="40" w16cid:durableId="1466001859">
    <w:abstractNumId w:val="21"/>
  </w:num>
  <w:num w:numId="41" w16cid:durableId="894509695">
    <w:abstractNumId w:val="38"/>
  </w:num>
  <w:num w:numId="42" w16cid:durableId="91936640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723489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4844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977C5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17201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489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4844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2F69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6BAEFEE2"/>
  <w15:docId w15:val="{DF339DE8-F4FC-4C6D-BBE6-2A892F2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69mer\Downloads\SCS_Resume_Template%20(1)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DAFAF-914E-4443-91D2-69434C53F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43A123-45F3-42FB-A865-0FB2DA12F836}">
  <ds:schemaRefs>
    <ds:schemaRef ds:uri="http://purl.org/dc/terms/"/>
    <ds:schemaRef ds:uri="http://schemas.microsoft.com/office/2006/documentManagement/types"/>
    <ds:schemaRef ds:uri="59fdd324-72cb-44c6-965a-8041d6de2b22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FFA888D-BFEB-4FF8-8E4E-6477A642E9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82B3E3-B69A-4D8D-97B2-B8B7BF064EE7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 (1)</Template>
  <TotalTime>3</TotalTime>
  <Pages>4</Pages>
  <Words>1541</Words>
  <Characters>9777</Characters>
  <Application>Microsoft Office Word</Application>
  <DocSecurity>0</DocSecurity>
  <Lines>149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11329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Ridgway, Meaghan</dc:creator>
  <cp:lastModifiedBy>Wright, Julie</cp:lastModifiedBy>
  <cp:revision>2</cp:revision>
  <cp:lastPrinted>2018-07-23T13:51:00Z</cp:lastPrinted>
  <dcterms:created xsi:type="dcterms:W3CDTF">2024-03-14T16:49:00Z</dcterms:created>
  <dcterms:modified xsi:type="dcterms:W3CDTF">2024-03-14T16:49:00Z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  <property fmtid="{D5CDD505-2E9C-101B-9397-08002B2CF9AE}" pid="3" name="GrammarlyDocumentId">
    <vt:lpwstr>5365eb1acd7ae9522b3a01854fc1190f960ac884108ed0964258f7a3b5e92f0e</vt:lpwstr>
  </property>
</Properties>
</file>