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790"/>
      </w:tblGrid>
      <w:tr w:rsidR="00F04CF4" w:rsidRPr="00F04CF4" w14:paraId="3DE04F09" w14:textId="77777777" w:rsidTr="0051385A">
        <w:tc>
          <w:tcPr>
            <w:tcW w:w="2790" w:type="dxa"/>
            <w:shd w:val="clear" w:color="auto" w:fill="auto"/>
          </w:tcPr>
          <w:p w14:paraId="5DB9D9AB" w14:textId="691DED43" w:rsidR="00885AA3" w:rsidRPr="00F04CF4" w:rsidRDefault="00AA63A6" w:rsidP="00B16667">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both"/>
              <w:rPr>
                <w:rFonts w:ascii="Century Gothic" w:hAnsi="Century Gothic"/>
                <w:sz w:val="20"/>
              </w:rPr>
            </w:pPr>
            <w:r>
              <w:rPr>
                <w:noProof/>
              </w:rPr>
              <w:drawing>
                <wp:inline distT="0" distB="0" distL="0" distR="0" wp14:anchorId="236A4A05" wp14:editId="743D2A94">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l="22597" r="22597"/>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51385A">
        <w:tc>
          <w:tcPr>
            <w:tcW w:w="279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3B41ABA8">
                      <wp:simplePos x="0" y="0"/>
                      <wp:positionH relativeFrom="margin">
                        <wp:posOffset>-124341</wp:posOffset>
                      </wp:positionH>
                      <wp:positionV relativeFrom="margin">
                        <wp:posOffset>-1967286</wp:posOffset>
                      </wp:positionV>
                      <wp:extent cx="2309495" cy="4566976"/>
                      <wp:effectExtent l="0" t="0" r="0" b="5080"/>
                      <wp:wrapNone/>
                      <wp:docPr id="4" name="Rounded Rectangle 4"/>
                      <wp:cNvGraphicFramePr/>
                      <a:graphic xmlns:a="http://schemas.openxmlformats.org/drawingml/2006/main">
                        <a:graphicData uri="http://schemas.microsoft.com/office/word/2010/wordprocessingShape">
                          <wps:wsp>
                            <wps:cNvSpPr/>
                            <wps:spPr>
                              <a:xfrm>
                                <a:off x="0" y="0"/>
                                <a:ext cx="2309495" cy="4566976"/>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A2B1F" id="Rounded Rectangle 4" o:spid="_x0000_s1026" style="position:absolute;margin-left:-9.8pt;margin-top:-154.9pt;width:181.85pt;height:359.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7FC55E6B" w14:textId="315DF1B2" w:rsidR="00885AA3" w:rsidRDefault="00B13598" w:rsidP="002C7DBB">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ind w:left="173" w:hanging="101"/>
              <w:rPr>
                <w:rFonts w:ascii="Arial Narrow" w:hAnsi="Arial Narrow"/>
                <w:color w:val="FFFFFF" w:themeColor="background1"/>
                <w:sz w:val="20"/>
              </w:rPr>
            </w:pPr>
            <w:r w:rsidRPr="0051385A">
              <w:rPr>
                <w:rFonts w:ascii="Arial" w:hAnsi="Arial" w:cs="Arial"/>
                <w:b/>
                <w:noProof/>
                <w:color w:val="FFFFFF" w:themeColor="background1"/>
                <w:spacing w:val="-8"/>
                <w:sz w:val="20"/>
              </w:rPr>
              <w:drawing>
                <wp:anchor distT="0" distB="0" distL="114300" distR="114300" simplePos="0" relativeHeight="251667456" behindDoc="0" locked="0" layoutInCell="1" allowOverlap="1" wp14:anchorId="4126F3FE" wp14:editId="658A27CC">
                  <wp:simplePos x="0" y="0"/>
                  <wp:positionH relativeFrom="column">
                    <wp:posOffset>-26035</wp:posOffset>
                  </wp:positionH>
                  <wp:positionV relativeFrom="paragraph">
                    <wp:posOffset>254544</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6667">
              <w:rPr>
                <w:rFonts w:ascii="Arial Narrow" w:hAnsi="Arial Narrow"/>
                <w:color w:val="FFFFFF" w:themeColor="background1"/>
                <w:sz w:val="20"/>
              </w:rPr>
              <w:t xml:space="preserve">BS, </w:t>
            </w:r>
            <w:r>
              <w:rPr>
                <w:rFonts w:ascii="Arial Narrow" w:hAnsi="Arial Narrow"/>
                <w:color w:val="FFFFFF" w:themeColor="background1"/>
                <w:sz w:val="20"/>
              </w:rPr>
              <w:t>Geology</w:t>
            </w:r>
          </w:p>
          <w:p w14:paraId="3B89728F" w14:textId="7D188973" w:rsidR="00A53814" w:rsidRPr="0051385A" w:rsidRDefault="00A53814" w:rsidP="002C7DBB">
            <w:pPr>
              <w:pStyle w:val="Heading3"/>
              <w:spacing w:before="360" w:after="0"/>
              <w:ind w:left="72"/>
              <w:rPr>
                <w:rFonts w:ascii="Arial" w:hAnsi="Arial" w:cs="Arial"/>
                <w:b/>
                <w:color w:val="FFFFFF" w:themeColor="background1"/>
                <w:spacing w:val="-8"/>
                <w:sz w:val="20"/>
              </w:rPr>
            </w:pPr>
            <w:r w:rsidRPr="0051385A">
              <w:rPr>
                <w:rFonts w:ascii="Arial" w:hAnsi="Arial" w:cs="Arial"/>
                <w:b/>
                <w:color w:val="FFFFFF" w:themeColor="background1"/>
                <w:spacing w:val="-8"/>
                <w:sz w:val="20"/>
              </w:rPr>
              <w:t>A</w:t>
            </w:r>
            <w:r w:rsidRPr="00A53814">
              <w:rPr>
                <w:rFonts w:ascii="Arial" w:hAnsi="Arial" w:cs="Arial"/>
                <w:b/>
                <w:color w:val="FFFFFF" w:themeColor="background1"/>
                <w:spacing w:val="-8"/>
                <w:sz w:val="20"/>
              </w:rPr>
              <w:t xml:space="preserve">bilities </w:t>
            </w:r>
            <w:r w:rsidRPr="0051385A">
              <w:rPr>
                <w:rFonts w:ascii="Arial" w:hAnsi="Arial" w:cs="Arial"/>
                <w:b/>
                <w:color w:val="FFFFFF" w:themeColor="background1"/>
                <w:spacing w:val="-8"/>
                <w:sz w:val="20"/>
              </w:rPr>
              <w:t>&amp;</w:t>
            </w:r>
            <w:r w:rsidRPr="00A53814">
              <w:rPr>
                <w:rFonts w:ascii="Arial" w:hAnsi="Arial" w:cs="Arial"/>
                <w:b/>
                <w:color w:val="FFFFFF" w:themeColor="background1"/>
                <w:spacing w:val="-8"/>
                <w:sz w:val="20"/>
              </w:rPr>
              <w:t xml:space="preserve"> </w:t>
            </w:r>
            <w:r w:rsidRPr="0051385A">
              <w:rPr>
                <w:rFonts w:ascii="Arial" w:hAnsi="Arial" w:cs="Arial"/>
                <w:b/>
                <w:color w:val="FFFFFF" w:themeColor="background1"/>
                <w:spacing w:val="-8"/>
                <w:sz w:val="20"/>
              </w:rPr>
              <w:t>E</w:t>
            </w:r>
            <w:r w:rsidRPr="00A53814">
              <w:rPr>
                <w:rFonts w:ascii="Arial" w:hAnsi="Arial" w:cs="Arial"/>
                <w:b/>
                <w:color w:val="FFFFFF" w:themeColor="background1"/>
                <w:spacing w:val="-8"/>
                <w:sz w:val="20"/>
              </w:rPr>
              <w:t>xperience</w:t>
            </w:r>
          </w:p>
          <w:p w14:paraId="36EDC9AE" w14:textId="35455CF2"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 xml:space="preserve">Implement </w:t>
            </w:r>
            <w:r w:rsidR="00A8498E">
              <w:rPr>
                <w:rFonts w:ascii="Arial Narrow" w:hAnsi="Arial Narrow"/>
                <w:color w:val="FFFFFF" w:themeColor="background1"/>
                <w:sz w:val="18"/>
                <w:szCs w:val="18"/>
              </w:rPr>
              <w:t>and</w:t>
            </w:r>
            <w:r w:rsidRPr="0051385A">
              <w:rPr>
                <w:rFonts w:ascii="Arial Narrow" w:hAnsi="Arial Narrow"/>
                <w:color w:val="FFFFFF" w:themeColor="background1"/>
                <w:sz w:val="18"/>
                <w:szCs w:val="18"/>
              </w:rPr>
              <w:t xml:space="preserve"> interpret biological and/or water quality monitoring data</w:t>
            </w:r>
          </w:p>
          <w:p w14:paraId="119F6323" w14:textId="3D7EE153"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Groundwater flow analysis and/or contaminant fate and transport analysis</w:t>
            </w:r>
          </w:p>
          <w:p w14:paraId="38C7102F" w14:textId="1159C92B"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Scientific and engineering analysis</w:t>
            </w:r>
          </w:p>
          <w:p w14:paraId="0FBA25D4"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on groundwater restoration projects</w:t>
            </w:r>
          </w:p>
          <w:p w14:paraId="0462AD82"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Involvement and understanding of the petroleum cleanup regulatory process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in authoring documents</w:t>
            </w:r>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518F444A" w:rsidR="00B84988" w:rsidRPr="00A46D2C" w:rsidRDefault="00B13598" w:rsidP="00B84988">
            <w:pPr>
              <w:spacing w:after="0"/>
              <w:rPr>
                <w:rFonts w:ascii="Century Gothic" w:hAnsi="Century Gothic"/>
                <w:b/>
                <w:color w:val="046CA0"/>
                <w:sz w:val="32"/>
                <w:szCs w:val="32"/>
              </w:rPr>
            </w:pPr>
            <w:r>
              <w:rPr>
                <w:rFonts w:ascii="Century Gothic" w:hAnsi="Century Gothic"/>
                <w:b/>
                <w:color w:val="046CA0"/>
                <w:sz w:val="32"/>
                <w:szCs w:val="32"/>
              </w:rPr>
              <w:t>Neil Campbell</w:t>
            </w:r>
          </w:p>
          <w:p w14:paraId="2A2D8665" w14:textId="4EDB19AA" w:rsidR="00567DBA" w:rsidRDefault="009C349F" w:rsidP="00D64845">
            <w:pPr>
              <w:spacing w:after="0"/>
            </w:pPr>
            <w:r>
              <w:rPr>
                <w:rFonts w:ascii="Century Gothic" w:hAnsi="Century Gothic"/>
                <w:color w:val="404040" w:themeColor="text1" w:themeTint="BF"/>
                <w:sz w:val="24"/>
                <w:szCs w:val="24"/>
              </w:rPr>
              <w:t>Pro</w:t>
            </w:r>
            <w:r w:rsidR="00B16667">
              <w:rPr>
                <w:rFonts w:ascii="Century Gothic" w:hAnsi="Century Gothic"/>
                <w:color w:val="404040" w:themeColor="text1" w:themeTint="BF"/>
                <w:sz w:val="24"/>
                <w:szCs w:val="24"/>
              </w:rPr>
              <w:t xml:space="preserve">ject </w:t>
            </w:r>
            <w:r w:rsidR="003D7A3D">
              <w:rPr>
                <w:rFonts w:ascii="Century Gothic" w:hAnsi="Century Gothic"/>
                <w:color w:val="404040" w:themeColor="text1" w:themeTint="BF"/>
                <w:sz w:val="24"/>
                <w:szCs w:val="24"/>
              </w:rPr>
              <w:t>Manager</w:t>
            </w:r>
          </w:p>
        </w:tc>
        <w:tc>
          <w:tcPr>
            <w:tcW w:w="1170" w:type="dxa"/>
            <w:tcBorders>
              <w:top w:val="nil"/>
              <w:left w:val="nil"/>
              <w:bottom w:val="single" w:sz="18" w:space="0" w:color="92D050"/>
              <w:right w:val="nil"/>
            </w:tcBorders>
            <w:shd w:val="clear" w:color="auto" w:fill="F2F2F2" w:themeFill="background1" w:themeFillShade="F2"/>
          </w:tcPr>
          <w:p w14:paraId="04B58C45" w14:textId="1F01C4C6" w:rsidR="00B84988" w:rsidRPr="007F5D90" w:rsidRDefault="00B13598" w:rsidP="00141653">
            <w:pPr>
              <w:spacing w:after="0"/>
              <w:jc w:val="center"/>
              <w:rPr>
                <w:rFonts w:ascii="Arial Black" w:hAnsi="Arial Black" w:cs="Arial"/>
                <w:color w:val="046CA0"/>
                <w:sz w:val="40"/>
                <w:szCs w:val="22"/>
              </w:rPr>
            </w:pPr>
            <w:r>
              <w:rPr>
                <w:rFonts w:ascii="Arial Black" w:hAnsi="Arial Black" w:cs="Arial"/>
                <w:color w:val="046CA0"/>
                <w:sz w:val="40"/>
                <w:szCs w:val="22"/>
              </w:rPr>
              <w:t>32</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187BA940" w:rsidR="001D5759" w:rsidRDefault="00B13598" w:rsidP="00BF7D4D">
            <w:r>
              <w:t xml:space="preserve">Neil </w:t>
            </w:r>
            <w:r w:rsidRPr="00233433">
              <w:t xml:space="preserve">is responsible for </w:t>
            </w:r>
            <w:r>
              <w:t xml:space="preserve">development of </w:t>
            </w:r>
            <w:r w:rsidRPr="00DC0C4C">
              <w:t>programs</w:t>
            </w:r>
            <w:r>
              <w:t>,</w:t>
            </w:r>
            <w:r w:rsidRPr="00DC0C4C">
              <w:t xml:space="preserve"> coordinatin</w:t>
            </w:r>
            <w:r>
              <w:t>g</w:t>
            </w:r>
            <w:r w:rsidRPr="00DC0C4C">
              <w:t xml:space="preserve"> resources</w:t>
            </w:r>
            <w:r>
              <w:t xml:space="preserve"> and</w:t>
            </w:r>
            <w:r w:rsidRPr="00DC0C4C">
              <w:t xml:space="preserve"> client </w:t>
            </w:r>
            <w:r>
              <w:t>satisfaction for the Environmental Service Business Line. With a career starting in 1991</w:t>
            </w:r>
            <w:r w:rsidRPr="00233433">
              <w:t>, he has completed solid waste, hazardous waste, environmental assessment, compliance audit</w:t>
            </w:r>
            <w:r>
              <w:t>s</w:t>
            </w:r>
            <w:r w:rsidRPr="00233433">
              <w:t xml:space="preserve">, and other environmental projects for </w:t>
            </w:r>
            <w:r>
              <w:t xml:space="preserve">state, </w:t>
            </w:r>
            <w:r w:rsidRPr="00233433">
              <w:t>municipal and private clients.</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BF7D4D">
            <w:pPr>
              <w:pStyle w:val="SCSText"/>
              <w:tabs>
                <w:tab w:val="right" w:pos="7338"/>
              </w:tabs>
              <w:spacing w:before="40" w:after="4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3"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BF7D4D">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36F31F26" w:rsidR="00A4400C" w:rsidRPr="00A4400C" w:rsidRDefault="00B13598" w:rsidP="00BF7D4D">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32</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5EBD8796" w:rsidR="00A4400C" w:rsidRPr="00A4400C" w:rsidRDefault="00B13598" w:rsidP="00BF7D4D">
            <w:pPr>
              <w:pStyle w:val="SCSText"/>
              <w:tabs>
                <w:tab w:val="right" w:pos="7338"/>
              </w:tabs>
              <w:spacing w:before="40" w:after="40"/>
              <w:jc w:val="center"/>
              <w:rPr>
                <w:rFonts w:ascii="Arial Narrow" w:hAnsi="Arial Narrow" w:cs="Myriad Pro Cond"/>
                <w:color w:val="808080" w:themeColor="background1" w:themeShade="80"/>
                <w:sz w:val="20"/>
                <w:szCs w:val="16"/>
              </w:rPr>
            </w:pPr>
            <w:r w:rsidRPr="0036467F">
              <w:rPr>
                <w:rFonts w:ascii="Arial Narrow" w:hAnsi="Arial Narrow"/>
                <w:b/>
                <w:bCs/>
                <w:color w:val="046CA0"/>
                <w:sz w:val="28"/>
                <w:szCs w:val="22"/>
              </w:rPr>
              <w:t>32</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19C4E9AA" w:rsidR="00A4400C" w:rsidRPr="00A4400C" w:rsidRDefault="00B13598" w:rsidP="00BF7D4D">
            <w:pPr>
              <w:pStyle w:val="SCSText"/>
              <w:tabs>
                <w:tab w:val="right" w:pos="7338"/>
              </w:tabs>
              <w:spacing w:before="40" w:after="40"/>
              <w:jc w:val="center"/>
              <w:rPr>
                <w:rFonts w:ascii="Arial Narrow" w:hAnsi="Arial Narrow" w:cs="Myriad Pro Cond"/>
                <w:color w:val="808080" w:themeColor="background1" w:themeShade="80"/>
                <w:sz w:val="20"/>
                <w:szCs w:val="16"/>
              </w:rPr>
            </w:pPr>
            <w:r w:rsidRPr="0036467F">
              <w:rPr>
                <w:rFonts w:ascii="Arial Narrow" w:hAnsi="Arial Narrow"/>
                <w:b/>
                <w:bCs/>
                <w:color w:val="046CA0"/>
                <w:sz w:val="28"/>
                <w:szCs w:val="22"/>
              </w:rPr>
              <w:t>32</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5E154DF7" w14:textId="520EA54E" w:rsidR="00B13598" w:rsidRPr="00B13598" w:rsidRDefault="00B13598" w:rsidP="00B13598">
      <w:pPr>
        <w:spacing w:before="120" w:after="120"/>
        <w:rPr>
          <w:szCs w:val="22"/>
        </w:rPr>
      </w:pPr>
      <w:r w:rsidRPr="00B13598">
        <w:rPr>
          <w:rFonts w:ascii="Franklin Gothic Demi" w:hAnsi="Franklin Gothic Demi"/>
          <w:szCs w:val="22"/>
        </w:rPr>
        <w:t>Contract Manager - FDEP Petroleum Contamination Site Response Action Services Various sites Florida.</w:t>
      </w:r>
      <w:r w:rsidRPr="00B13598">
        <w:rPr>
          <w:b/>
          <w:szCs w:val="22"/>
        </w:rPr>
        <w:t xml:space="preserve"> </w:t>
      </w:r>
      <w:r w:rsidRPr="00B13598">
        <w:rPr>
          <w:szCs w:val="22"/>
        </w:rPr>
        <w:t>Senior Project Manager and Program Manager from 2013-2022 on ATC Contracts GC773, GC823 and GC877 from 2013 through 2022. As Contract Manager, oversaw operations and resources for the petroleum cleanup sites.</w:t>
      </w:r>
    </w:p>
    <w:p w14:paraId="725CECAC" w14:textId="374D04F2" w:rsidR="00B13598" w:rsidRPr="00B13598" w:rsidRDefault="00B13598" w:rsidP="00B13598">
      <w:pPr>
        <w:spacing w:after="120"/>
        <w:rPr>
          <w:szCs w:val="22"/>
        </w:rPr>
      </w:pPr>
      <w:r w:rsidRPr="00B13598">
        <w:rPr>
          <w:rFonts w:ascii="Franklin Gothic Demi" w:hAnsi="Franklin Gothic Demi"/>
          <w:bCs/>
          <w:szCs w:val="22"/>
        </w:rPr>
        <w:t xml:space="preserve">Project Geologist and Project Manager. </w:t>
      </w:r>
      <w:r w:rsidRPr="00B13598">
        <w:rPr>
          <w:szCs w:val="22"/>
        </w:rPr>
        <w:t xml:space="preserve">Work included environmental site assessment, remedial action planning, remedial action implementation, site monitoring, risk management, and site closure. </w:t>
      </w:r>
      <w:r>
        <w:rPr>
          <w:szCs w:val="22"/>
        </w:rPr>
        <w:t>W</w:t>
      </w:r>
      <w:r w:rsidRPr="00B13598">
        <w:rPr>
          <w:szCs w:val="22"/>
        </w:rPr>
        <w:t>orked on former reimbursement programs and preapproval programs administered by the FDEP for retail petroleum facilities operated by Hess Oil, Mobil Oil and 7-Eleven as well as independent sites from 1991. Work governed by Chapter 62-780 Florida Administrative Code, (FAC).</w:t>
      </w:r>
    </w:p>
    <w:p w14:paraId="71F06A8F" w14:textId="49C91AE1" w:rsidR="00B13598" w:rsidRPr="00B13598" w:rsidRDefault="00B13598" w:rsidP="00B13598">
      <w:pPr>
        <w:spacing w:after="120"/>
        <w:rPr>
          <w:szCs w:val="22"/>
        </w:rPr>
      </w:pPr>
      <w:r w:rsidRPr="00B13598">
        <w:rPr>
          <w:rFonts w:ascii="Franklin Gothic Demi" w:hAnsi="Franklin Gothic Demi"/>
          <w:bCs/>
          <w:szCs w:val="22"/>
        </w:rPr>
        <w:t>Regional Senior Program Manager for 7-Eleven, Inc.</w:t>
      </w:r>
      <w:r w:rsidRPr="00B13598">
        <w:rPr>
          <w:szCs w:val="22"/>
        </w:rPr>
        <w:t xml:space="preserve"> Managing Florida district work with over 240 </w:t>
      </w:r>
      <w:r w:rsidR="005C48F0">
        <w:rPr>
          <w:szCs w:val="22"/>
        </w:rPr>
        <w:t>p</w:t>
      </w:r>
      <w:r w:rsidRPr="00B13598">
        <w:rPr>
          <w:szCs w:val="22"/>
        </w:rPr>
        <w:t xml:space="preserve">rojects ranging from UST upgrades to assessment and remediation. </w:t>
      </w:r>
      <w:r>
        <w:rPr>
          <w:szCs w:val="22"/>
        </w:rPr>
        <w:t>R</w:t>
      </w:r>
      <w:r w:rsidRPr="00B13598">
        <w:rPr>
          <w:szCs w:val="22"/>
        </w:rPr>
        <w:t>esponsibility included client liaison and oversight of regulatory correspondence, management of staff in the QA/QC program review, and management of project personnel and resources. Conducted budget and scope reviews at program level and meetings with client to assist in planning and identification of the materials and practices required by store operators to reduce compliance risk. Work included environmental site assessment, remedial action planning, remedial action implementation, site monitoring, risk management, and site closure in accordance with Chapter 62-780 FAC.</w:t>
      </w:r>
    </w:p>
    <w:p w14:paraId="2F34D554" w14:textId="2D14CF09" w:rsidR="00B13598" w:rsidRPr="00B13598" w:rsidRDefault="00B13598" w:rsidP="00B13598">
      <w:pPr>
        <w:spacing w:after="120"/>
        <w:rPr>
          <w:szCs w:val="22"/>
        </w:rPr>
      </w:pPr>
      <w:r w:rsidRPr="00B13598">
        <w:rPr>
          <w:rFonts w:ascii="Franklin Gothic Demi" w:hAnsi="Franklin Gothic Demi"/>
          <w:bCs/>
          <w:szCs w:val="22"/>
        </w:rPr>
        <w:t>Contract Manager, DERM Environmental Cleanup, Compliance, and Related Services.</w:t>
      </w:r>
      <w:r w:rsidRPr="00B13598">
        <w:rPr>
          <w:b/>
          <w:szCs w:val="22"/>
        </w:rPr>
        <w:t xml:space="preserve"> </w:t>
      </w:r>
      <w:r w:rsidRPr="00B13598">
        <w:rPr>
          <w:szCs w:val="22"/>
        </w:rPr>
        <w:t>Managed the petroleum site assessment and remediation as requested by Miami Dade Department of Environmental Resources Management and county agencies in accordance with Chapter 24 of Miami Dade Code of Ordinance and FDEP Chapter 62-780 (FAC) under a DERM contract.</w:t>
      </w:r>
    </w:p>
    <w:sectPr w:rsidR="00B13598" w:rsidRPr="00B13598" w:rsidSect="00415E96">
      <w:headerReference w:type="even" r:id="rId14"/>
      <w:headerReference w:type="default" r:id="rId15"/>
      <w:footerReference w:type="even" r:id="rId16"/>
      <w:footerReference w:type="default" r:id="rId17"/>
      <w:headerReference w:type="first" r:id="rId18"/>
      <w:footerReference w:type="first" r:id="rId19"/>
      <w:pgSz w:w="12240" w:h="15840" w:code="1"/>
      <w:pgMar w:top="720" w:right="720" w:bottom="720" w:left="1080" w:header="432" w:footer="432"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7E5D" w14:textId="77777777" w:rsidR="00415E96" w:rsidRDefault="00415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415E96" w14:paraId="03C3F071" w14:textId="77777777" w:rsidTr="00415E96">
      <w:tc>
        <w:tcPr>
          <w:tcW w:w="2515" w:type="dxa"/>
          <w:vAlign w:val="center"/>
          <w:hideMark/>
        </w:tcPr>
        <w:p w14:paraId="182E4F13" w14:textId="5CE834FD" w:rsidR="00415E96" w:rsidRDefault="00415E96" w:rsidP="00415E96">
          <w:pPr>
            <w:pStyle w:val="Footer"/>
            <w:tabs>
              <w:tab w:val="clear" w:pos="9360"/>
              <w:tab w:val="center" w:pos="5040"/>
              <w:tab w:val="right" w:pos="10080"/>
            </w:tabs>
            <w:rPr>
              <w:b/>
              <w:caps/>
              <w:color w:val="404040" w:themeColor="text1" w:themeTint="BF"/>
            </w:rPr>
          </w:pPr>
          <w:r>
            <w:rPr>
              <w:noProof/>
            </w:rPr>
            <w:drawing>
              <wp:inline distT="0" distB="0" distL="0" distR="0" wp14:anchorId="74E9A752" wp14:editId="3F092549">
                <wp:extent cx="1144905" cy="107315"/>
                <wp:effectExtent l="0" t="0" r="0" b="6985"/>
                <wp:docPr id="963870814"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107315"/>
                        </a:xfrm>
                        <a:prstGeom prst="rect">
                          <a:avLst/>
                        </a:prstGeom>
                        <a:noFill/>
                        <a:ln>
                          <a:noFill/>
                        </a:ln>
                      </pic:spPr>
                    </pic:pic>
                  </a:graphicData>
                </a:graphic>
              </wp:inline>
            </w:drawing>
          </w:r>
        </w:p>
      </w:tc>
      <w:tc>
        <w:tcPr>
          <w:tcW w:w="7385" w:type="dxa"/>
          <w:vAlign w:val="center"/>
          <w:hideMark/>
        </w:tcPr>
        <w:p w14:paraId="439C59D4" w14:textId="77777777" w:rsidR="00415E96" w:rsidRDefault="00415E96" w:rsidP="00415E96">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FDEP | Petroleum Contamination Site Response Action Services</w:t>
          </w:r>
          <w:r>
            <w:rPr>
              <w:rFonts w:ascii="Franklin Gothic Book" w:hAnsi="Franklin Gothic Book"/>
              <w:i/>
              <w:color w:val="404040" w:themeColor="text1" w:themeTint="BF"/>
              <w:sz w:val="14"/>
            </w:rPr>
            <w:br/>
            <w:t xml:space="preserve">RFP 2024001 | Volume II – </w:t>
          </w:r>
          <w:r>
            <w:rPr>
              <w:rFonts w:ascii="Franklin Gothic Book" w:hAnsi="Franklin Gothic Book"/>
              <w:b/>
              <w:i/>
              <w:color w:val="404040" w:themeColor="text1" w:themeTint="BF"/>
              <w:sz w:val="14"/>
            </w:rPr>
            <w:t>Tab C Qualification and Experience</w:t>
          </w:r>
        </w:p>
      </w:tc>
      <w:tc>
        <w:tcPr>
          <w:tcW w:w="720" w:type="dxa"/>
          <w:shd w:val="clear" w:color="auto" w:fill="046CA0"/>
          <w:vAlign w:val="center"/>
          <w:hideMark/>
        </w:tcPr>
        <w:p w14:paraId="602EF042" w14:textId="77777777" w:rsidR="00415E96" w:rsidRDefault="00415E96" w:rsidP="00415E96">
          <w:pPr>
            <w:pStyle w:val="Footer"/>
            <w:tabs>
              <w:tab w:val="clear" w:pos="9360"/>
              <w:tab w:val="center" w:pos="5040"/>
              <w:tab w:val="right" w:pos="10080"/>
            </w:tabs>
            <w:jc w:val="center"/>
            <w:rPr>
              <w:b/>
              <w:caps/>
              <w:color w:val="FFFFFF" w:themeColor="background1"/>
            </w:rPr>
          </w:pPr>
          <w:r>
            <w:rPr>
              <w:b/>
              <w:caps/>
              <w:color w:val="FFFFFF" w:themeColor="background1"/>
            </w:rPr>
            <w:t>C-</w:t>
          </w:r>
          <w:r>
            <w:rPr>
              <w:b/>
              <w:caps/>
              <w:color w:val="FFFFFF" w:themeColor="background1"/>
            </w:rPr>
            <w:fldChar w:fldCharType="begin"/>
          </w:r>
          <w:r>
            <w:rPr>
              <w:b/>
              <w:caps/>
              <w:color w:val="FFFFFF" w:themeColor="background1"/>
            </w:rPr>
            <w:instrText xml:space="preserve"> PAGE   \* MERGEFORMAT </w:instrText>
          </w:r>
          <w:r>
            <w:rPr>
              <w:b/>
              <w:caps/>
              <w:color w:val="FFFFFF" w:themeColor="background1"/>
            </w:rPr>
            <w:fldChar w:fldCharType="separate"/>
          </w:r>
          <w:r>
            <w:rPr>
              <w:b/>
              <w:caps/>
              <w:color w:val="FFFFFF" w:themeColor="background1"/>
            </w:rPr>
            <w:t>7</w:t>
          </w:r>
          <w:r>
            <w:rPr>
              <w:b/>
              <w:caps/>
              <w:noProof/>
              <w:color w:val="FFFFFF" w:themeColor="background1"/>
            </w:rPr>
            <w:fldChar w:fldCharType="end"/>
          </w:r>
        </w:p>
      </w:tc>
    </w:tr>
  </w:tbl>
  <w:p w14:paraId="0EEBD813" w14:textId="77777777" w:rsidR="00415E96" w:rsidRDefault="00415E96" w:rsidP="00415E96">
    <w:pPr>
      <w:pStyle w:val="Footer"/>
      <w:tabs>
        <w:tab w:val="clear" w:pos="9360"/>
        <w:tab w:val="center" w:pos="5040"/>
        <w:tab w:val="right" w:pos="10080"/>
      </w:tabs>
      <w:rPr>
        <w:caps/>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551C8" w14:textId="77777777" w:rsidR="00415E96" w:rsidRDefault="00415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D5A2" w14:textId="77777777" w:rsidR="00415E96" w:rsidRDefault="00415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2AB0" w14:textId="77777777" w:rsidR="00415E96" w:rsidRDefault="00415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67847" w14:textId="77777777" w:rsidR="00415E96" w:rsidRDefault="00415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9"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1"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4"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6"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7"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483817820">
    <w:abstractNumId w:val="24"/>
  </w:num>
  <w:num w:numId="2" w16cid:durableId="392120099">
    <w:abstractNumId w:val="33"/>
  </w:num>
  <w:num w:numId="3" w16cid:durableId="1315720580">
    <w:abstractNumId w:val="26"/>
  </w:num>
  <w:num w:numId="4" w16cid:durableId="216012983">
    <w:abstractNumId w:val="17"/>
  </w:num>
  <w:num w:numId="5" w16cid:durableId="1122115107">
    <w:abstractNumId w:val="30"/>
  </w:num>
  <w:num w:numId="6" w16cid:durableId="539514455">
    <w:abstractNumId w:val="11"/>
  </w:num>
  <w:num w:numId="7" w16cid:durableId="1053888726">
    <w:abstractNumId w:val="14"/>
  </w:num>
  <w:num w:numId="8" w16cid:durableId="926839576">
    <w:abstractNumId w:val="34"/>
  </w:num>
  <w:num w:numId="9" w16cid:durableId="639454986">
    <w:abstractNumId w:val="22"/>
  </w:num>
  <w:num w:numId="10" w16cid:durableId="1414468353">
    <w:abstractNumId w:val="21"/>
  </w:num>
  <w:num w:numId="11" w16cid:durableId="970017026">
    <w:abstractNumId w:val="31"/>
  </w:num>
  <w:num w:numId="12" w16cid:durableId="2088577265">
    <w:abstractNumId w:val="13"/>
  </w:num>
  <w:num w:numId="13" w16cid:durableId="465778465">
    <w:abstractNumId w:val="32"/>
  </w:num>
  <w:num w:numId="14" w16cid:durableId="1594968243">
    <w:abstractNumId w:val="29"/>
  </w:num>
  <w:num w:numId="15" w16cid:durableId="1721125634">
    <w:abstractNumId w:val="18"/>
  </w:num>
  <w:num w:numId="16" w16cid:durableId="128742380">
    <w:abstractNumId w:val="12"/>
  </w:num>
  <w:num w:numId="17" w16cid:durableId="1246036005">
    <w:abstractNumId w:val="15"/>
  </w:num>
  <w:num w:numId="18" w16cid:durableId="667907320">
    <w:abstractNumId w:val="9"/>
  </w:num>
  <w:num w:numId="19" w16cid:durableId="1669286031">
    <w:abstractNumId w:val="7"/>
  </w:num>
  <w:num w:numId="20" w16cid:durableId="1914898956">
    <w:abstractNumId w:val="6"/>
  </w:num>
  <w:num w:numId="21" w16cid:durableId="1180198145">
    <w:abstractNumId w:val="5"/>
  </w:num>
  <w:num w:numId="22" w16cid:durableId="483398065">
    <w:abstractNumId w:val="4"/>
  </w:num>
  <w:num w:numId="23" w16cid:durableId="775248219">
    <w:abstractNumId w:val="8"/>
  </w:num>
  <w:num w:numId="24" w16cid:durableId="1048334663">
    <w:abstractNumId w:val="3"/>
  </w:num>
  <w:num w:numId="25" w16cid:durableId="1282226352">
    <w:abstractNumId w:val="2"/>
  </w:num>
  <w:num w:numId="26" w16cid:durableId="1713192010">
    <w:abstractNumId w:val="1"/>
  </w:num>
  <w:num w:numId="27" w16cid:durableId="1284657035">
    <w:abstractNumId w:val="0"/>
  </w:num>
  <w:num w:numId="28" w16cid:durableId="1885634507">
    <w:abstractNumId w:val="23"/>
  </w:num>
  <w:num w:numId="29" w16cid:durableId="253369687">
    <w:abstractNumId w:val="19"/>
  </w:num>
  <w:num w:numId="30" w16cid:durableId="459879501">
    <w:abstractNumId w:val="35"/>
  </w:num>
  <w:num w:numId="31" w16cid:durableId="1236747652">
    <w:abstractNumId w:val="16"/>
  </w:num>
  <w:num w:numId="32" w16cid:durableId="1955554178">
    <w:abstractNumId w:val="10"/>
  </w:num>
  <w:num w:numId="33" w16cid:durableId="649334815">
    <w:abstractNumId w:val="25"/>
  </w:num>
  <w:num w:numId="34" w16cid:durableId="842552050">
    <w:abstractNumId w:val="27"/>
  </w:num>
  <w:num w:numId="35" w16cid:durableId="1992826358">
    <w:abstractNumId w:val="28"/>
  </w:num>
  <w:num w:numId="36" w16cid:durableId="13496052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C04F0"/>
    <w:rsid w:val="000C491F"/>
    <w:rsid w:val="000D74A9"/>
    <w:rsid w:val="000D7B47"/>
    <w:rsid w:val="000E5572"/>
    <w:rsid w:val="000F1E7B"/>
    <w:rsid w:val="000F4068"/>
    <w:rsid w:val="00113888"/>
    <w:rsid w:val="00115D1F"/>
    <w:rsid w:val="00120A93"/>
    <w:rsid w:val="00123ACA"/>
    <w:rsid w:val="00132446"/>
    <w:rsid w:val="00133748"/>
    <w:rsid w:val="00134941"/>
    <w:rsid w:val="00141653"/>
    <w:rsid w:val="00160860"/>
    <w:rsid w:val="001754E1"/>
    <w:rsid w:val="00175726"/>
    <w:rsid w:val="001819D7"/>
    <w:rsid w:val="00190338"/>
    <w:rsid w:val="001B58A5"/>
    <w:rsid w:val="001B72AD"/>
    <w:rsid w:val="001C2123"/>
    <w:rsid w:val="001D3219"/>
    <w:rsid w:val="001D5759"/>
    <w:rsid w:val="001F2667"/>
    <w:rsid w:val="001F57C3"/>
    <w:rsid w:val="001F6112"/>
    <w:rsid w:val="00200739"/>
    <w:rsid w:val="00212108"/>
    <w:rsid w:val="002160FF"/>
    <w:rsid w:val="002161C8"/>
    <w:rsid w:val="00225892"/>
    <w:rsid w:val="00231989"/>
    <w:rsid w:val="002352FE"/>
    <w:rsid w:val="00241B86"/>
    <w:rsid w:val="00245EBC"/>
    <w:rsid w:val="002477DC"/>
    <w:rsid w:val="0025795B"/>
    <w:rsid w:val="0026428F"/>
    <w:rsid w:val="00267193"/>
    <w:rsid w:val="00285513"/>
    <w:rsid w:val="002928FA"/>
    <w:rsid w:val="002A01D3"/>
    <w:rsid w:val="002A5C78"/>
    <w:rsid w:val="002C54FB"/>
    <w:rsid w:val="002C7DBB"/>
    <w:rsid w:val="002D0BC0"/>
    <w:rsid w:val="002D45BD"/>
    <w:rsid w:val="002E3C1F"/>
    <w:rsid w:val="002F7146"/>
    <w:rsid w:val="00302B8B"/>
    <w:rsid w:val="00305182"/>
    <w:rsid w:val="00311298"/>
    <w:rsid w:val="00314C6E"/>
    <w:rsid w:val="003168EC"/>
    <w:rsid w:val="0032244F"/>
    <w:rsid w:val="00335E82"/>
    <w:rsid w:val="00341EC4"/>
    <w:rsid w:val="00345CE7"/>
    <w:rsid w:val="0035250E"/>
    <w:rsid w:val="00355D4E"/>
    <w:rsid w:val="00363711"/>
    <w:rsid w:val="0036467F"/>
    <w:rsid w:val="00371582"/>
    <w:rsid w:val="0038506F"/>
    <w:rsid w:val="00386489"/>
    <w:rsid w:val="0039303E"/>
    <w:rsid w:val="003A2954"/>
    <w:rsid w:val="003B3B0B"/>
    <w:rsid w:val="003C5EDF"/>
    <w:rsid w:val="003D3B23"/>
    <w:rsid w:val="003D5BCA"/>
    <w:rsid w:val="003D7767"/>
    <w:rsid w:val="003D7A3D"/>
    <w:rsid w:val="003F101A"/>
    <w:rsid w:val="003F64DC"/>
    <w:rsid w:val="004004C2"/>
    <w:rsid w:val="00415E96"/>
    <w:rsid w:val="00424CD3"/>
    <w:rsid w:val="004361DE"/>
    <w:rsid w:val="00437771"/>
    <w:rsid w:val="00446632"/>
    <w:rsid w:val="00462D10"/>
    <w:rsid w:val="00470678"/>
    <w:rsid w:val="0048526A"/>
    <w:rsid w:val="00485757"/>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8F0"/>
    <w:rsid w:val="005C4991"/>
    <w:rsid w:val="005F151F"/>
    <w:rsid w:val="005F17BA"/>
    <w:rsid w:val="005F291A"/>
    <w:rsid w:val="00602E2F"/>
    <w:rsid w:val="006060A7"/>
    <w:rsid w:val="006220D0"/>
    <w:rsid w:val="006315CF"/>
    <w:rsid w:val="00636921"/>
    <w:rsid w:val="0065747D"/>
    <w:rsid w:val="0066553F"/>
    <w:rsid w:val="0067232C"/>
    <w:rsid w:val="006730F6"/>
    <w:rsid w:val="00676512"/>
    <w:rsid w:val="00687380"/>
    <w:rsid w:val="00694125"/>
    <w:rsid w:val="006978BA"/>
    <w:rsid w:val="006A3F08"/>
    <w:rsid w:val="006B0EFB"/>
    <w:rsid w:val="006B5C8E"/>
    <w:rsid w:val="006C64E0"/>
    <w:rsid w:val="006D4172"/>
    <w:rsid w:val="00701D9B"/>
    <w:rsid w:val="00705AC9"/>
    <w:rsid w:val="00722465"/>
    <w:rsid w:val="00725F44"/>
    <w:rsid w:val="007476AB"/>
    <w:rsid w:val="00747D9D"/>
    <w:rsid w:val="00751B43"/>
    <w:rsid w:val="00762DE7"/>
    <w:rsid w:val="007712F6"/>
    <w:rsid w:val="0077240E"/>
    <w:rsid w:val="007734BF"/>
    <w:rsid w:val="0077565E"/>
    <w:rsid w:val="007849FE"/>
    <w:rsid w:val="00784D01"/>
    <w:rsid w:val="007A3E0A"/>
    <w:rsid w:val="007A4892"/>
    <w:rsid w:val="007B0260"/>
    <w:rsid w:val="007D3256"/>
    <w:rsid w:val="007D38CE"/>
    <w:rsid w:val="007D6B4C"/>
    <w:rsid w:val="007F575D"/>
    <w:rsid w:val="007F5D90"/>
    <w:rsid w:val="00800B71"/>
    <w:rsid w:val="008127AE"/>
    <w:rsid w:val="00841D7E"/>
    <w:rsid w:val="008523A3"/>
    <w:rsid w:val="008531F6"/>
    <w:rsid w:val="00854045"/>
    <w:rsid w:val="0086307D"/>
    <w:rsid w:val="00885AA3"/>
    <w:rsid w:val="00886EE4"/>
    <w:rsid w:val="00894EFE"/>
    <w:rsid w:val="00896AD2"/>
    <w:rsid w:val="008A074A"/>
    <w:rsid w:val="008A4F6E"/>
    <w:rsid w:val="008B1E9C"/>
    <w:rsid w:val="008B4F76"/>
    <w:rsid w:val="008C6375"/>
    <w:rsid w:val="008D0F93"/>
    <w:rsid w:val="008E7129"/>
    <w:rsid w:val="008F6FB0"/>
    <w:rsid w:val="00943E37"/>
    <w:rsid w:val="009471C6"/>
    <w:rsid w:val="00963543"/>
    <w:rsid w:val="00965ED3"/>
    <w:rsid w:val="00966325"/>
    <w:rsid w:val="00971009"/>
    <w:rsid w:val="009759B9"/>
    <w:rsid w:val="00982646"/>
    <w:rsid w:val="00990627"/>
    <w:rsid w:val="009959CF"/>
    <w:rsid w:val="00996D2A"/>
    <w:rsid w:val="009C2DC6"/>
    <w:rsid w:val="009C349F"/>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B0769D"/>
    <w:rsid w:val="00B13598"/>
    <w:rsid w:val="00B157C8"/>
    <w:rsid w:val="00B16667"/>
    <w:rsid w:val="00B269A7"/>
    <w:rsid w:val="00B46071"/>
    <w:rsid w:val="00B46530"/>
    <w:rsid w:val="00B53B41"/>
    <w:rsid w:val="00B570A8"/>
    <w:rsid w:val="00B84988"/>
    <w:rsid w:val="00B90065"/>
    <w:rsid w:val="00BB2844"/>
    <w:rsid w:val="00BB2C62"/>
    <w:rsid w:val="00BC0A98"/>
    <w:rsid w:val="00BC2AB3"/>
    <w:rsid w:val="00BC4223"/>
    <w:rsid w:val="00BC6522"/>
    <w:rsid w:val="00BC67DF"/>
    <w:rsid w:val="00BD44E4"/>
    <w:rsid w:val="00BF7D4D"/>
    <w:rsid w:val="00C07A17"/>
    <w:rsid w:val="00C14772"/>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6AD"/>
    <w:rsid w:val="00CD6436"/>
    <w:rsid w:val="00CE6E22"/>
    <w:rsid w:val="00CF6253"/>
    <w:rsid w:val="00D00A71"/>
    <w:rsid w:val="00D161DE"/>
    <w:rsid w:val="00D34D16"/>
    <w:rsid w:val="00D42034"/>
    <w:rsid w:val="00D569F7"/>
    <w:rsid w:val="00D57175"/>
    <w:rsid w:val="00D62576"/>
    <w:rsid w:val="00D64845"/>
    <w:rsid w:val="00D73A52"/>
    <w:rsid w:val="00D8477C"/>
    <w:rsid w:val="00D87D82"/>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B49CF"/>
    <w:rsid w:val="00EC7F40"/>
    <w:rsid w:val="00EE088A"/>
    <w:rsid w:val="00F0009D"/>
    <w:rsid w:val="00F02F05"/>
    <w:rsid w:val="00F04CF4"/>
    <w:rsid w:val="00F077D7"/>
    <w:rsid w:val="00F21CC6"/>
    <w:rsid w:val="00F4039F"/>
    <w:rsid w:val="00F6086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 w:id="18549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ustomXml" Target="../customXml/item3.xml"/><Relationship Id="rId10" Type="http://schemas.openxmlformats.org/officeDocument/2006/relationships/image" Target="media/image3.sv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78616B-2FB3-4B72-8DE9-927D59222110}">
  <ds:schemaRefs>
    <ds:schemaRef ds:uri="http://schemas.openxmlformats.org/officeDocument/2006/bibliography"/>
  </ds:schemaRefs>
</ds:datastoreItem>
</file>

<file path=customXml/itemProps2.xml><?xml version="1.0" encoding="utf-8"?>
<ds:datastoreItem xmlns:ds="http://schemas.openxmlformats.org/officeDocument/2006/customXml" ds:itemID="{A3A57128-F204-4450-A2EA-8B4069AC6F36}"/>
</file>

<file path=customXml/itemProps3.xml><?xml version="1.0" encoding="utf-8"?>
<ds:datastoreItem xmlns:ds="http://schemas.openxmlformats.org/officeDocument/2006/customXml" ds:itemID="{4496AAB0-739B-40A0-8808-2892FB2718CE}"/>
</file>

<file path=customXml/itemProps4.xml><?xml version="1.0" encoding="utf-8"?>
<ds:datastoreItem xmlns:ds="http://schemas.openxmlformats.org/officeDocument/2006/customXml" ds:itemID="{825EB004-D98A-418D-9CC4-A424BBE7843A}"/>
</file>

<file path=docProps/app.xml><?xml version="1.0" encoding="utf-8"?>
<Properties xmlns="http://schemas.openxmlformats.org/officeDocument/2006/extended-properties" xmlns:vt="http://schemas.openxmlformats.org/officeDocument/2006/docPropsVTypes">
  <Template>SCS_Report_Proposal_Template</Template>
  <TotalTime>62</TotalTime>
  <Pages>1</Pages>
  <Words>375</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2802</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11</cp:revision>
  <cp:lastPrinted>2023-06-15T19:11:00Z</cp:lastPrinted>
  <dcterms:created xsi:type="dcterms:W3CDTF">2023-08-18T01:28:00Z</dcterms:created>
  <dcterms:modified xsi:type="dcterms:W3CDTF">2023-09-18T14:42:00Z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