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F3A5F"/>
          <w:sz w:val="52"/>
          <w:szCs w:val="52"/>
        </w:rPr>
        <w:t xml:space="preserve">Statement of Work</w:t>
      </w:r>
    </w:p>
    <w:p>
      <w:pPr>
        <w:spacing w:after="40"/>
      </w:pPr>
      <w:r>
        <w:rPr>
          <w:color w:val="444444"/>
          <w:sz w:val="28"/>
          <w:szCs w:val="28"/>
        </w:rPr>
        <w:t xml:space="preserve">AI-Assisted Equities Day-Trading System</w:t>
      </w:r>
    </w:p>
    <w:p>
      <w:pPr>
        <w:pBdr>
          <w:bottom w:val="single" w:color="1F3A5F" w:sz="6" w:space="4"/>
        </w:pBdr>
        <w:spacing w:after="240"/>
      </w:pPr>
      <w:r>
        <w:rPr>
          <w:color w:val="888888"/>
          <w:sz w:val="18"/>
          <w:szCs w:val="18"/>
        </w:rPr>
        <w:t xml:space="preserve">Version 1.0  ·  June 24, 2026  ·  Single-operator project</w:t>
      </w:r>
    </w:p>
    <w:p>
      <w:pPr>
        <w:pStyle w:val="Heading1"/>
      </w:pPr>
      <w:r>
        <w:t xml:space="preserve">1. Project Overview</w:t>
      </w:r>
    </w:p>
    <w:p>
      <w:pPr>
        <w:spacing w:after="120"/>
      </w:pPr>
      <w:r>
        <w:t xml:space="preserve">This Statement of Work defines the scope, deliverables, approach, and acceptance criteria for the design and construction of an automated, AI-assisted intraday equities day-trading system for US markets, executing through Alpaca.</w:t>
      </w:r>
    </w:p>
    <w:p>
      <w:pPr>
        <w:spacing w:after="120"/>
      </w:pPr>
      <w:r>
        <w:rPr>
          <w:b/>
          <w:bCs/>
        </w:rPr>
        <w:t xml:space="preserve">Framing: </w:t>
      </w:r>
      <w:r>
        <w:t xml:space="preserve">the system is a measurement instrument first and a money-maker second. A $2,500 account is a deliberate proving-ground tranche; the objective is a trustworthy, net-of-cost determination of whether a real trading edge exists — judged primarily on live-small real money — before scaling capital. An LLM sits in the decision path as a judgment and ranking layer only; all sizing, risk, and order execution are deterministic and can always veto the model.</w:t>
      </w:r>
    </w:p>
    <w:p>
      <w:pPr>
        <w:spacing w:after="120"/>
      </w:pPr>
      <w:r>
        <w:rPr>
          <w:b/>
          <w:bCs/>
        </w:rPr>
        <w:t xml:space="preserve">Context: </w:t>
      </w:r>
      <w:r>
        <w:t xml:space="preserve">large-sample regulatory studies show 80–97% of retail day traders lose net of costs and fewer than 1% are persistently profitable, with transaction costs alone tripling gross losses. This SOW therefore treats cost realism, validation rigor, and the safety stack as the core of the work, not as add-ons.</w:t>
      </w:r>
    </w:p>
    <w:p>
      <w:pPr>
        <w:pStyle w:val="Heading1"/>
      </w:pPr>
      <w:r>
        <w:t xml:space="preserve">2. Objectives</w:t>
      </w:r>
    </w:p>
    <w:p>
      <w:pPr>
        <w:pStyle w:val="ListParagraph"/>
        <w:numPr>
          <w:ilvl w:val="0"/>
          <w:numId w:val="2"/>
        </w:numPr>
        <w:spacing w:after="60"/>
      </w:pPr>
      <w:r>
        <w:t xml:space="preserve">Build one engine codebase that runs in three modes — backtest, paper, and live — via swappable data/execution adapters.</w:t>
      </w:r>
    </w:p>
    <w:p>
      <w:pPr>
        <w:pStyle w:val="ListParagraph"/>
        <w:numPr>
          <w:ilvl w:val="0"/>
          <w:numId w:val="2"/>
        </w:numPr>
        <w:spacing w:after="60"/>
      </w:pPr>
      <w:r>
        <w:t xml:space="preserve">Implement a bulletproof, fully-tested deterministic risk and sizing core that can run unattended while the operator sleeps.</w:t>
      </w:r>
    </w:p>
    <w:p>
      <w:pPr>
        <w:pStyle w:val="ListParagraph"/>
        <w:numPr>
          <w:ilvl w:val="0"/>
          <w:numId w:val="2"/>
        </w:numPr>
        <w:spacing w:after="60"/>
      </w:pPr>
      <w:r>
        <w:t xml:space="preserve">Validate exactly one evidence-anchored setup (the high-relative-volume Opening Range Breakout) with honest, net-of-cost accounting.</w:t>
      </w:r>
    </w:p>
    <w:p>
      <w:pPr>
        <w:pStyle w:val="ListParagraph"/>
        <w:numPr>
          <w:ilvl w:val="0"/>
          <w:numId w:val="2"/>
        </w:numPr>
        <w:spacing w:after="60"/>
      </w:pPr>
      <w:r>
        <w:t xml:space="preserve">Produce a trustworthy yes/no on the edge via live-small real-money trading, with the instrumentation to measure real-vs-modeled slippage.</w:t>
      </w:r>
    </w:p>
    <w:p>
      <w:pPr>
        <w:pStyle w:val="ListParagraph"/>
        <w:numPr>
          <w:ilvl w:val="0"/>
          <w:numId w:val="2"/>
        </w:numPr>
        <w:spacing w:after="60"/>
      </w:pPr>
      <w:r>
        <w:t xml:space="preserve">Provide a lean operations GUI with login, live monitoring, reporting, and an always-available kill switch.</w:t>
      </w:r>
    </w:p>
    <w:p>
      <w:pPr>
        <w:pStyle w:val="Heading1"/>
      </w:pPr>
      <w:r>
        <w:t xml:space="preserve">3. Scope of Work</w:t>
      </w:r>
    </w:p>
    <w:p>
      <w:pPr>
        <w:pStyle w:val="Heading2"/>
      </w:pPr>
      <w:r>
        <w:t xml:space="preserve">3.1 In Scope</w:t>
      </w:r>
    </w:p>
    <w:p>
      <w:pPr>
        <w:pStyle w:val="ListParagraph"/>
        <w:numPr>
          <w:ilvl w:val="0"/>
          <w:numId w:val="2"/>
        </w:numPr>
        <w:spacing w:after="60"/>
      </w:pPr>
      <w:r>
        <w:t xml:space="preserve">Deterministic core: position sizing (two regimes), risk rules, indicators (ATR, RSI, session VWAP, relative volume), a multi-setup framework, and the ORB setup implementation.</w:t>
      </w:r>
    </w:p>
    <w:p>
      <w:pPr>
        <w:pStyle w:val="ListParagraph"/>
        <w:numPr>
          <w:ilvl w:val="0"/>
          <w:numId w:val="2"/>
        </w:numPr>
        <w:spacing w:after="60"/>
      </w:pPr>
      <w:r>
        <w:t xml:space="preserve">Property/invariant test harness, synthetic path fuzzing, and the null-model tripwire.</w:t>
      </w:r>
    </w:p>
    <w:p>
      <w:pPr>
        <w:pStyle w:val="ListParagraph"/>
        <w:numPr>
          <w:ilvl w:val="0"/>
          <w:numId w:val="2"/>
        </w:numPr>
        <w:spacing w:after="60"/>
      </w:pPr>
      <w:r>
        <w:t xml:space="preserve">Alpaca integration (REST + websocket), idempotent order lifecycle, startup reconciliation, and the panic/kill switch.</w:t>
      </w:r>
    </w:p>
    <w:p>
      <w:pPr>
        <w:pStyle w:val="ListParagraph"/>
        <w:numPr>
          <w:ilvl w:val="0"/>
          <w:numId w:val="2"/>
        </w:numPr>
        <w:spacing w:after="60"/>
      </w:pPr>
      <w:r>
        <w:t xml:space="preserve">Live data ingestion (SIP screener, snapshots, minute-bar/quote streams, news) and a nightly fundamentals pipeline; an append-only point-in-time data archiver.</w:t>
      </w:r>
    </w:p>
    <w:p>
      <w:pPr>
        <w:pStyle w:val="ListParagraph"/>
        <w:numPr>
          <w:ilvl w:val="0"/>
          <w:numId w:val="2"/>
        </w:numPr>
        <w:spacing w:after="60"/>
      </w:pPr>
      <w:r>
        <w:t xml:space="preserve">The trading loops: scan/news cycle, watchlist trigger loop, 30-second position monitor, end-of-day flatten.</w:t>
      </w:r>
    </w:p>
    <w:p>
      <w:pPr>
        <w:pStyle w:val="ListParagraph"/>
        <w:numPr>
          <w:ilvl w:val="0"/>
          <w:numId w:val="2"/>
        </w:numPr>
        <w:spacing w:after="60"/>
      </w:pPr>
      <w:r>
        <w:t xml:space="preserve">LLM integration (Anthropic Haiku for classification, Sonnet for Stage-5 judgment) with a strict JSON contract and a golden-case eval suite.</w:t>
      </w:r>
    </w:p>
    <w:p>
      <w:pPr>
        <w:pStyle w:val="ListParagraph"/>
        <w:numPr>
          <w:ilvl w:val="0"/>
          <w:numId w:val="2"/>
        </w:numPr>
        <w:spacing w:after="60"/>
      </w:pPr>
      <w:r>
        <w:t xml:space="preserve">Lean operations GUI (Laravel + Vue): auth, mode banner, panic button, live dashboard, trade log, engine health, and a secondary approval queue.</w:t>
      </w:r>
    </w:p>
    <w:p>
      <w:pPr>
        <w:pStyle w:val="ListParagraph"/>
        <w:numPr>
          <w:ilvl w:val="0"/>
          <w:numId w:val="2"/>
        </w:numPr>
        <w:spacing w:after="60"/>
      </w:pPr>
      <w:r>
        <w:t xml:space="preserve">A lightweight backtest capability sufficient for null-model and ORB A/B sanity checks.</w:t>
      </w:r>
    </w:p>
    <w:p>
      <w:pPr>
        <w:pStyle w:val="ListParagraph"/>
        <w:numPr>
          <w:ilvl w:val="0"/>
          <w:numId w:val="2"/>
        </w:numPr>
        <w:spacing w:after="60"/>
      </w:pPr>
      <w:r>
        <w:t xml:space="preserve">Live-small validation, the validation scorecard, and the automated promotion/demotion (scaling) ladder.</w:t>
      </w:r>
    </w:p>
    <w:p>
      <w:pPr>
        <w:pStyle w:val="Heading2"/>
      </w:pPr>
      <w:r>
        <w:t xml:space="preserve">3.2 Out of Scope (v1)</w:t>
      </w:r>
    </w:p>
    <w:p>
      <w:pPr>
        <w:pStyle w:val="ListParagraph"/>
        <w:numPr>
          <w:ilvl w:val="0"/>
          <w:numId w:val="2"/>
        </w:numPr>
        <w:spacing w:after="60"/>
      </w:pPr>
      <w:r>
        <w:t xml:space="preserve">Short selling (architecture supports it; feature-flagged off for v1).</w:t>
      </w:r>
    </w:p>
    <w:p>
      <w:pPr>
        <w:pStyle w:val="ListParagraph"/>
        <w:numPr>
          <w:ilvl w:val="0"/>
          <w:numId w:val="2"/>
        </w:numPr>
        <w:spacing w:after="60"/>
      </w:pPr>
      <w:r>
        <w:t xml:space="preserve">Options, crypto, and futures (equities only).</w:t>
      </w:r>
    </w:p>
    <w:p>
      <w:pPr>
        <w:pStyle w:val="ListParagraph"/>
        <w:numPr>
          <w:ilvl w:val="0"/>
          <w:numId w:val="2"/>
        </w:numPr>
        <w:spacing w:after="60"/>
      </w:pPr>
      <w:r>
        <w:t xml:space="preserve">Overnight positions (hard-flatten by end of day).</w:t>
      </w:r>
    </w:p>
    <w:p>
      <w:pPr>
        <w:pStyle w:val="ListParagraph"/>
        <w:numPr>
          <w:ilvl w:val="0"/>
          <w:numId w:val="2"/>
        </w:numPr>
        <w:spacing w:after="60"/>
      </w:pPr>
      <w:r>
        <w:t xml:space="preserve">Sub-minute / tick granularity and high-frequency trading.</w:t>
      </w:r>
    </w:p>
    <w:p>
      <w:pPr>
        <w:pStyle w:val="ListParagraph"/>
        <w:numPr>
          <w:ilvl w:val="0"/>
          <w:numId w:val="2"/>
        </w:numPr>
        <w:spacing w:after="60"/>
      </w:pPr>
      <w:r>
        <w:t xml:space="preserve">Multi-user operation, and any heavy backtest research-replay infrastructure beyond a clearly-labeled exploration tool.</w:t>
      </w:r>
    </w:p>
    <w:p>
      <w:pPr>
        <w:pStyle w:val="Heading1"/>
      </w:pPr>
      <w:r>
        <w:t xml:space="preserve">4. Approach &amp; Methodology</w:t>
      </w:r>
    </w:p>
    <w:p>
      <w:pPr>
        <w:spacing w:after="120"/>
      </w:pPr>
      <w:r>
        <w:rPr>
          <w:b/>
          <w:bCs/>
        </w:rPr>
        <w:t xml:space="preserve">Backtest the mechanics; forward-test the intelligence. </w:t>
      </w:r>
      <w:r>
        <w:t xml:space="preserve">Deterministic mechanics are validated on real historical bars; the LLM + news layer is validated only by forward paper/live trading on real news. The proof philosophy is live-data-weighted: the backtest is a sanity check (null-model, bug-catching), while live-small real money is the arbiter of edge.</w:t>
      </w:r>
    </w:p>
    <w:p>
      <w:pPr>
        <w:spacing w:after="120"/>
      </w:pPr>
      <w:r>
        <w:rPr>
          <w:b/>
          <w:bCs/>
        </w:rPr>
        <w:t xml:space="preserve">The LLM proposes; deterministic code disposes. </w:t>
      </w:r>
      <w:r>
        <w:t xml:space="preserve">The model never sizes positions or places orders; the risk core can always veto it on budget, breaker, or liquidity grounds.</w:t>
      </w:r>
    </w:p>
    <w:p>
      <w:pPr>
        <w:spacing w:after="120"/>
      </w:pPr>
      <w:r>
        <w:rPr>
          <w:b/>
          <w:bCs/>
        </w:rPr>
        <w:t xml:space="preserve">Build the kill switch before the strategy. </w:t>
      </w:r>
      <w:r>
        <w:t xml:space="preserve">The safety stack — panic flatten, reconciliation, idempotency, watchdog — is pulled early because real money will be at risk in live-small before the edge is proven.</w:t>
      </w:r>
    </w:p>
    <w:p>
      <w:pPr>
        <w:spacing w:after="120"/>
      </w:pPr>
      <w:r>
        <w:rPr>
          <w:b/>
          <w:bCs/>
        </w:rPr>
        <w:t xml:space="preserve">Scale fast, but only on a statistically powered proof. </w:t>
      </w:r>
      <w:r>
        <w:t xml:space="preserve">Because the candidate edge is razor-thin (~+0.08R per trade at a ~17% win rate), 'proven' is defined with enough trades for statistical confidence, paired with a crisp automated kill rule on live divergence.</w:t>
      </w:r>
    </w:p>
    <w:p>
      <w:pPr>
        <w:pStyle w:val="Heading1"/>
      </w:pPr>
      <w:r>
        <w:t xml:space="preserve">5. Deliverables</w:t>
      </w:r>
    </w:p>
    <w:p>
      <w:pPr>
        <w:spacing w:after="120"/>
      </w:pPr>
      <w:r>
        <w:t xml:space="preserve">Deliverables are organized as phases; each is independently demonstrable.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4300"/>
      </w:tblGrid>
      <w:tr>
        <w:trPr>
          <w:tblHeader/>
        </w:trPr>
        <w:tc>
          <w:tcPr>
            <w:tcW w:type="dxa" w:w="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rPr>
              <w:t xml:space="preserv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rPr>
              <w:t xml:space="preserve">Deliverable</w:t>
            </w:r>
          </w:p>
        </w:tc>
        <w:tc>
          <w:tcPr>
            <w:tcW w:type="dxa" w:w="4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rPr>
              <w:t xml:space="preserve">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Point-in-time data archiver</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Nightly fundamentals, news stream, and screener snapshots landing append-only with failure alerts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Deterministic core + test harness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 unit coverage; property suite + null-model tripwire green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Contracts (LLM + decision-log schemas)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Schemas frozen and validated against examples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Safety core + Alpaca paper integration</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Bracket place/cancel; reconciliation + panic verified in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 ingestion + trading loops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Full unattended paper session; EOD flat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LLM integration + eval suite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Strict JSON decisions; golden cases 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Lean ops GUI</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Live dashboard, trade log, panic button, health panel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Live-small + validation scorecard</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Real-vs-modeled slippage measured; scorecard renders from live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Scaling ladder</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Rule-driven promotion + automated demotion/kill</w:t>
            </w:r>
          </w:p>
        </w:tc>
      </w:tr>
    </w:tbl>
    <w:p>
      <w:pPr>
        <w:pStyle w:val="Heading1"/>
      </w:pPr>
      <w:r>
        <w:t xml:space="preserve">6. Timeline &amp; Phases</w:t>
      </w:r>
    </w:p>
    <w:p>
      <w:pPr>
        <w:spacing w:after="120"/>
      </w:pPr>
      <w:r>
        <w:rPr>
          <w:b/>
          <w:bCs/>
        </w:rPr>
        <w:t xml:space="preserve">Pace: measured — no hard deadline; correctness over speed; </w:t>
      </w:r>
      <w:r>
        <w:t xml:space="preserve">target live-small within a few months. The archiver (D0) and project setup begin immediately and in parallel; the remaining deliverables proceed roughly in order (D1 → D8), with the GUI and backtest-lite parallelizable once engine state is published.</w:t>
      </w:r>
    </w:p>
    <w:p>
      <w:pPr>
        <w:pStyle w:val="Heading1"/>
      </w:pPr>
      <w:r>
        <w:t xml:space="preserve">7. Assumptions</w:t>
      </w:r>
    </w:p>
    <w:p>
      <w:pPr>
        <w:pStyle w:val="ListParagraph"/>
        <w:numPr>
          <w:ilvl w:val="0"/>
          <w:numId w:val="2"/>
        </w:numPr>
        <w:spacing w:after="60"/>
      </w:pPr>
      <w:r>
        <w:t xml:space="preserve">Single operator; personal account; US-based (market logic in ET).</w:t>
      </w:r>
    </w:p>
    <w:p>
      <w:pPr>
        <w:pStyle w:val="ListParagraph"/>
        <w:numPr>
          <w:ilvl w:val="0"/>
          <w:numId w:val="2"/>
        </w:numPr>
        <w:spacing w:after="60"/>
      </w:pPr>
      <w:r>
        <w:t xml:space="preserve">Paid data is on from day one: Alpaca SIP (Algo Trader Plus) and Finviz Elite.</w:t>
      </w:r>
    </w:p>
    <w:p>
      <w:pPr>
        <w:pStyle w:val="ListParagraph"/>
        <w:numPr>
          <w:ilvl w:val="0"/>
          <w:numId w:val="2"/>
        </w:numPr>
        <w:spacing w:after="60"/>
      </w:pPr>
      <w:r>
        <w:t xml:space="preserve">Pattern Day Trader trade-count rule was eliminated effective June 4, 2026; the $2,000 margin minimum still applies; self-imposed 1× leverage.</w:t>
      </w:r>
    </w:p>
    <w:p>
      <w:pPr>
        <w:pStyle w:val="ListParagraph"/>
        <w:numPr>
          <w:ilvl w:val="0"/>
          <w:numId w:val="2"/>
        </w:numPr>
        <w:spacing w:after="60"/>
      </w:pPr>
      <w:r>
        <w:t xml:space="preserve">Development on a local Mac with Docker; production on an always-on Linode VPS with identical containers.</w:t>
      </w:r>
    </w:p>
    <w:p>
      <w:pPr>
        <w:pStyle w:val="ListParagraph"/>
        <w:numPr>
          <w:ilvl w:val="0"/>
          <w:numId w:val="2"/>
        </w:numPr>
        <w:spacing w:after="60"/>
      </w:pPr>
      <w:r>
        <w:t xml:space="preserve">Alpaca permits a single market-data websocket per account; the engine is the sole consumer and fans out to the browser.</w:t>
      </w:r>
    </w:p>
    <w:p>
      <w:pPr>
        <w:pStyle w:val="Heading1"/>
      </w:pPr>
      <w:r>
        <w:t xml:space="preserve">8. Dependencies</w:t>
      </w:r>
    </w:p>
    <w:p>
      <w:pPr>
        <w:pStyle w:val="ListParagraph"/>
        <w:numPr>
          <w:ilvl w:val="0"/>
          <w:numId w:val="2"/>
        </w:numPr>
        <w:spacing w:after="60"/>
      </w:pPr>
      <w:r>
        <w:t xml:space="preserve">Alpaca account + API keys (paper and live).</w:t>
      </w:r>
    </w:p>
    <w:p>
      <w:pPr>
        <w:pStyle w:val="ListParagraph"/>
        <w:numPr>
          <w:ilvl w:val="0"/>
          <w:numId w:val="2"/>
        </w:numPr>
        <w:spacing w:after="60"/>
      </w:pPr>
      <w:r>
        <w:t xml:space="preserve">Alpaca Algo Trader Plus (real-time SIP) and Finviz Elite subscriptions.</w:t>
      </w:r>
    </w:p>
    <w:p>
      <w:pPr>
        <w:pStyle w:val="ListParagraph"/>
        <w:numPr>
          <w:ilvl w:val="0"/>
          <w:numId w:val="2"/>
        </w:numPr>
        <w:spacing w:after="60"/>
      </w:pPr>
      <w:r>
        <w:t xml:space="preserve">Anthropic API access (Haiku 4.5 + Sonnet 4.6).</w:t>
      </w:r>
    </w:p>
    <w:p>
      <w:pPr>
        <w:pStyle w:val="ListParagraph"/>
        <w:numPr>
          <w:ilvl w:val="0"/>
          <w:numId w:val="2"/>
        </w:numPr>
        <w:spacing w:after="60"/>
      </w:pPr>
      <w:r>
        <w:t xml:space="preserve">Linode VPS; ntfy for push notifications; off-box storage for backups.</w:t>
      </w:r>
    </w:p>
    <w:p>
      <w:pPr>
        <w:pStyle w:val="Heading1"/>
      </w:pPr>
      <w:r>
        <w:t xml:space="preserve">9. Budget &amp; Recurring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rPr>
              <w:t xml:space="preserve">Item</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rPr>
              <w:t xml:space="preserve">Monthly cost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Alpaca commissions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Alpaca Algo Trader Plus (SIP)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~$99</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Finviz Elite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~$25</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Linode VPS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~$10–40</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News feed (Alpaca-bundled)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LLM inference (event-triggered)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~$10–50</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Approximate total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~$145–215</w:t>
            </w:r>
          </w:p>
        </w:tc>
      </w:tr>
    </w:tbl>
    <w:p>
      <w:pPr>
        <w:spacing w:after="120"/>
      </w:pPr>
      <w:r>
        <w:rPr>
          <w:b/>
          <w:bCs/>
        </w:rPr>
        <w:t xml:space="preserve">Note: </w:t>
      </w:r>
      <w:r>
        <w:t xml:space="preserve">annual infrastructure (~$1,700–2,600) exceeds plausible returns on $2,500 itself — which is precisely why the objective is proving-ground-to-scale, not income on the starting account.</w:t>
      </w:r>
    </w:p>
    <w:p>
      <w:pPr>
        <w:pStyle w:val="Heading1"/>
      </w:pPr>
      <w:r>
        <w:t xml:space="preserve">10. Success &amp; Acceptance Criteria</w:t>
      </w:r>
    </w:p>
    <w:p>
      <w:pPr>
        <w:pStyle w:val="ListParagraph"/>
        <w:numPr>
          <w:ilvl w:val="0"/>
          <w:numId w:val="2"/>
        </w:numPr>
        <w:spacing w:after="60"/>
      </w:pPr>
      <w:r>
        <w:t xml:space="preserve">Engine: all property/invariant tests pass; the null-model tripwire shows ~break-even-minus-costs on driftless data (profit there is a defect, not a success).</w:t>
      </w:r>
    </w:p>
    <w:p>
      <w:pPr>
        <w:pStyle w:val="ListParagraph"/>
        <w:numPr>
          <w:ilvl w:val="0"/>
          <w:numId w:val="2"/>
        </w:numPr>
        <w:spacing w:after="60"/>
      </w:pPr>
      <w:r>
        <w:t xml:space="preserve">Safety: panic flatten works with the websocket layer down; reconciliation converges on every synthetic divergence; no entry ever lacks a broker-side stop.</w:t>
      </w:r>
    </w:p>
    <w:p>
      <w:pPr>
        <w:pStyle w:val="ListParagraph"/>
        <w:numPr>
          <w:ilvl w:val="0"/>
          <w:numId w:val="2"/>
        </w:numPr>
        <w:spacing w:after="60"/>
      </w:pPr>
      <w:r>
        <w:t xml:space="preserve">Strategy proof: a statistically-powered, net-of-realistic-cost positive expectancy in live-small, with live slippage within tolerance of the modeled cost, is the gate to scaling capital.</w:t>
      </w:r>
    </w:p>
    <w:p>
      <w:pPr>
        <w:pStyle w:val="ListParagraph"/>
        <w:numPr>
          <w:ilvl w:val="0"/>
          <w:numId w:val="2"/>
        </w:numPr>
        <w:spacing w:after="60"/>
      </w:pPr>
      <w:r>
        <w:t xml:space="preserve">Operations: a full trading session runs unattended, flattens by end of day, and alerts the operator on breaker trips, stalls, and fills.</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rPr>
              <w:t xml:space="preserve">Risk</w:t>
            </w:r>
          </w:p>
        </w:tc>
        <w:tc>
          <w:tcPr>
            <w:tcW w:type="dxa" w:w="5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rPr>
              <w:t xml:space="preserve">Mitigation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Cost floor erases a thin edge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Honest cost model from day one; live-small measures real slippage before scaling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Curve-fit / look-ahead self-deception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Null-model tripwire; live-data-weighted proof; reproducible runs with code hash + seed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Scaling into a lucky streak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'Proven' defined with statistical power; automated demotion/kill on divergence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Unattended failure with real money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Panic switch, watchdog + ntfy, startup reconciliation, idempotent orders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Engine is the operator's weakest stack area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Pure, 100%-tested core; thin engine; strong typing; heavy property testing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Anomaly decay / regime change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Treat published numbers as upper bounds; continuous live monitoring and kill rule</w:t>
            </w:r>
          </w:p>
        </w:tc>
      </w:tr>
    </w:tbl>
    <w:p>
      <w:pPr>
        <w:pStyle w:val="Heading1"/>
      </w:pPr>
      <w:r>
        <w:t xml:space="preserve">12. Sign-off</w:t>
      </w:r>
    </w:p>
    <w:p>
      <w:pPr>
        <w:spacing w:after="120"/>
      </w:pPr>
      <w:r>
        <w:t xml:space="preserve">Approved scope, deliverables, and acceptance criteria as described above.</w:t>
      </w:r>
    </w:p>
    <w:p>
      <w:pPr>
        <w:spacing w:after="80"/>
      </w:pPr>
      <w:r>
        <w:t xml:space="preserve"/>
      </w:r>
    </w:p>
    <w:p>
      <w:pPr>
        <w:spacing w:after="120"/>
      </w:pPr>
      <w:r>
        <w:rPr>
          <w:b/>
          <w:bCs/>
        </w:rPr>
        <w:t xml:space="preserve">Operator: ____________________________      Date: 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color w:val="999999"/>
        <w:sz w:val="16"/>
        <w:szCs w:val="16"/>
      </w:rPr>
      <w:t xml:space="preserve">AI-Trader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pPr>
    <w:rPr>
      <w:rFonts w:ascii="Arial" w:cs="Arial" w:eastAsia="Arial" w:hAnsi="Arial"/>
      <w:sz w:val="21"/>
      <w:szCs w:val="21"/>
    </w:rPr>
  </w:style>
  <w:style w:type="paragraph" w:styleId="Heading1">
    <w:name w:val="Heading 1"/>
    <w:basedOn w:val="Normal"/>
    <w:next w:val="Normal"/>
    <w:qFormat/>
    <w:pPr>
      <w:spacing w:after="140" w:before="280"/>
      <w:outlineLvl w:val="0"/>
    </w:pPr>
    <w:rPr>
      <w:b/>
      <w:bCs/>
      <w:color w:val="1F3A5F"/>
      <w:sz w:val="30"/>
      <w:szCs w:val="30"/>
    </w:rPr>
  </w:style>
  <w:style w:type="paragraph" w:styleId="Heading2">
    <w:name w:val="Heading 2"/>
    <w:basedOn w:val="Normal"/>
    <w:next w:val="Normal"/>
    <w:qFormat/>
    <w:pPr>
      <w:spacing w:after="100" w:before="200"/>
      <w:outlineLvl w:val="1"/>
    </w:pPr>
    <w:rPr>
      <w:b/>
      <w:bCs/>
      <w:color w:val="2E5984"/>
      <w:sz w:val="24"/>
      <w:szCs w:val="24"/>
    </w:rPr>
  </w:style>
  <w:style w:type="paragraph" w:styleId="Heading3">
    <w:name w:val="Heading 3"/>
    <w:basedOn w:val="Normal"/>
    <w:next w:val="Normal"/>
    <w:qFormat/>
    <w:pPr>
      <w:spacing w:after="80" w:before="160"/>
      <w:outlineLvl w:val="2"/>
    </w:pPr>
    <w:rPr>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2026-06-25T01:06:36.769Z</dcterms:created>
  <dcterms:modified xsi:type="dcterms:W3CDTF">2026-06-25T01:06:36.770Z</dcterms:modified>
</cp:coreProperties>
</file>

<file path=docProps/custom.xml><?xml version="1.0" encoding="utf-8"?>
<Properties xmlns="http://schemas.openxmlformats.org/officeDocument/2006/custom-properties" xmlns:vt="http://schemas.openxmlformats.org/officeDocument/2006/docPropsVTypes"/>
</file>