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C1A4" w14:textId="77777777" w:rsidR="00901DBD" w:rsidRPr="00166152" w:rsidRDefault="00000000">
      <w:pPr>
        <w:spacing w:before="157" w:after="157" w:line="270" w:lineRule="auto"/>
        <w:rPr>
          <w:rFonts w:ascii="Calibri" w:hAnsi="Calibri" w:cs="Calibri"/>
        </w:rPr>
      </w:pPr>
      <w:r w:rsidRPr="00166152">
        <w:rPr>
          <w:rFonts w:ascii="Calibri" w:eastAsia="inter" w:hAnsi="Calibri" w:cs="Calibri"/>
          <w:b/>
          <w:color w:val="000000"/>
          <w:sz w:val="39"/>
        </w:rPr>
        <w:t>Week 1 Deliverable: Data Source Catalog and Schema Overview</w:t>
      </w:r>
    </w:p>
    <w:p w14:paraId="7632AC22" w14:textId="77777777" w:rsidR="00901DBD" w:rsidRPr="00166152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r w:rsidRPr="00166152">
        <w:rPr>
          <w:rFonts w:ascii="Calibri" w:eastAsia="inter" w:hAnsi="Calibri" w:cs="Calibri"/>
          <w:b/>
          <w:color w:val="000000"/>
          <w:sz w:val="24"/>
        </w:rPr>
        <w:t>Data Source Catalog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6"/>
        <w:gridCol w:w="7354"/>
      </w:tblGrid>
      <w:tr w:rsidR="00D825C3" w:rsidRPr="00166152" w14:paraId="19499106" w14:textId="77777777" w:rsidTr="00D825C3">
        <w:trPr>
          <w:trHeight w:val="440"/>
        </w:trPr>
        <w:tc>
          <w:tcPr>
            <w:tcW w:w="4220" w:type="dxa"/>
            <w:noWrap/>
            <w:hideMark/>
          </w:tcPr>
          <w:p w14:paraId="7B6F9F0D" w14:textId="77777777" w:rsidR="00D825C3" w:rsidRPr="00166152" w:rsidRDefault="00D825C3" w:rsidP="00D825C3">
            <w:pPr>
              <w:rPr>
                <w:rFonts w:ascii="Calibri" w:hAnsi="Calibri" w:cs="Calibri"/>
                <w:b/>
                <w:bCs/>
              </w:rPr>
            </w:pPr>
            <w:r w:rsidRPr="00166152">
              <w:rPr>
                <w:rFonts w:ascii="Calibri" w:hAnsi="Calibri" w:cs="Calibri"/>
                <w:b/>
                <w:bCs/>
              </w:rPr>
              <w:t>Dataset Name</w:t>
            </w:r>
          </w:p>
        </w:tc>
        <w:tc>
          <w:tcPr>
            <w:tcW w:w="15020" w:type="dxa"/>
            <w:noWrap/>
            <w:hideMark/>
          </w:tcPr>
          <w:p w14:paraId="0435A6B8" w14:textId="77777777" w:rsidR="00D825C3" w:rsidRPr="00166152" w:rsidRDefault="00D825C3" w:rsidP="00D825C3">
            <w:pPr>
              <w:rPr>
                <w:rFonts w:ascii="Calibri" w:hAnsi="Calibri" w:cs="Calibri"/>
              </w:rPr>
            </w:pPr>
            <w:r w:rsidRPr="00166152">
              <w:rPr>
                <w:rFonts w:ascii="Calibri" w:hAnsi="Calibri" w:cs="Calibri"/>
              </w:rPr>
              <w:t>Diabetes 130-US Hospitals</w:t>
            </w:r>
          </w:p>
        </w:tc>
      </w:tr>
      <w:tr w:rsidR="00D825C3" w:rsidRPr="00166152" w14:paraId="56F56847" w14:textId="77777777" w:rsidTr="00D825C3">
        <w:trPr>
          <w:trHeight w:val="440"/>
        </w:trPr>
        <w:tc>
          <w:tcPr>
            <w:tcW w:w="4220" w:type="dxa"/>
            <w:noWrap/>
            <w:hideMark/>
          </w:tcPr>
          <w:p w14:paraId="364D6527" w14:textId="77777777" w:rsidR="00D825C3" w:rsidRPr="00166152" w:rsidRDefault="00D825C3" w:rsidP="00D825C3">
            <w:pPr>
              <w:rPr>
                <w:rFonts w:ascii="Calibri" w:hAnsi="Calibri" w:cs="Calibri"/>
                <w:b/>
                <w:bCs/>
              </w:rPr>
            </w:pPr>
            <w:r w:rsidRPr="00166152">
              <w:rPr>
                <w:rFonts w:ascii="Calibri" w:hAnsi="Calibri" w:cs="Calibri"/>
                <w:b/>
                <w:bCs/>
              </w:rPr>
              <w:t>Source URL</w:t>
            </w:r>
          </w:p>
        </w:tc>
        <w:tc>
          <w:tcPr>
            <w:tcW w:w="15020" w:type="dxa"/>
            <w:noWrap/>
            <w:hideMark/>
          </w:tcPr>
          <w:p w14:paraId="522E5811" w14:textId="77777777" w:rsidR="00D825C3" w:rsidRPr="00166152" w:rsidRDefault="00D825C3" w:rsidP="00D825C3">
            <w:pPr>
              <w:rPr>
                <w:rFonts w:ascii="Calibri" w:hAnsi="Calibri" w:cs="Calibri"/>
              </w:rPr>
            </w:pPr>
            <w:hyperlink r:id="rId5" w:history="1">
              <w:r w:rsidRPr="00166152">
                <w:rPr>
                  <w:rStyle w:val="Hyperlink"/>
                  <w:rFonts w:ascii="Calibri" w:hAnsi="Calibri" w:cs="Calibri"/>
                </w:rPr>
                <w:t>https://archive.ics.uci.edu/dataset/296/diabetes+130-us+hospitals+for+years+1999-2008</w:t>
              </w:r>
            </w:hyperlink>
          </w:p>
        </w:tc>
      </w:tr>
      <w:tr w:rsidR="00D825C3" w:rsidRPr="00166152" w14:paraId="2B8E1D75" w14:textId="77777777" w:rsidTr="00D825C3">
        <w:trPr>
          <w:trHeight w:val="1380"/>
        </w:trPr>
        <w:tc>
          <w:tcPr>
            <w:tcW w:w="4220" w:type="dxa"/>
            <w:noWrap/>
            <w:hideMark/>
          </w:tcPr>
          <w:p w14:paraId="1FAE5F69" w14:textId="77777777" w:rsidR="00D825C3" w:rsidRPr="00166152" w:rsidRDefault="00D825C3" w:rsidP="00D825C3">
            <w:pPr>
              <w:rPr>
                <w:rFonts w:ascii="Calibri" w:hAnsi="Calibri" w:cs="Calibri"/>
                <w:b/>
                <w:bCs/>
              </w:rPr>
            </w:pPr>
            <w:r w:rsidRPr="0016615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15020" w:type="dxa"/>
            <w:hideMark/>
          </w:tcPr>
          <w:p w14:paraId="7F8EFD08" w14:textId="77777777" w:rsidR="00D825C3" w:rsidRPr="00166152" w:rsidRDefault="00D825C3" w:rsidP="00D825C3">
            <w:pPr>
              <w:rPr>
                <w:rFonts w:ascii="Calibri" w:hAnsi="Calibri" w:cs="Calibri"/>
              </w:rPr>
            </w:pPr>
            <w:r w:rsidRPr="00166152">
              <w:rPr>
                <w:rFonts w:ascii="Calibri" w:hAnsi="Calibri" w:cs="Calibri"/>
              </w:rPr>
              <w:t>Clinical dataset with 10 years of diabetic hospital admissions records (1999-2008) across 130 US hospitals. Contains patient demographics, admission records, lab results, medications, and outcomes focused on early readmission prediction.</w:t>
            </w:r>
          </w:p>
        </w:tc>
      </w:tr>
      <w:tr w:rsidR="00D825C3" w:rsidRPr="00166152" w14:paraId="5AA1B5B0" w14:textId="77777777" w:rsidTr="00D825C3">
        <w:trPr>
          <w:trHeight w:val="440"/>
        </w:trPr>
        <w:tc>
          <w:tcPr>
            <w:tcW w:w="4220" w:type="dxa"/>
            <w:noWrap/>
            <w:hideMark/>
          </w:tcPr>
          <w:p w14:paraId="060CED98" w14:textId="77777777" w:rsidR="00D825C3" w:rsidRPr="00166152" w:rsidRDefault="00D825C3" w:rsidP="00D825C3">
            <w:pPr>
              <w:rPr>
                <w:rFonts w:ascii="Calibri" w:hAnsi="Calibri" w:cs="Calibri"/>
                <w:b/>
                <w:bCs/>
              </w:rPr>
            </w:pPr>
            <w:r w:rsidRPr="00166152">
              <w:rPr>
                <w:rFonts w:ascii="Calibri" w:hAnsi="Calibri" w:cs="Calibri"/>
                <w:b/>
                <w:bCs/>
              </w:rPr>
              <w:t>Features</w:t>
            </w:r>
          </w:p>
        </w:tc>
        <w:tc>
          <w:tcPr>
            <w:tcW w:w="15020" w:type="dxa"/>
            <w:noWrap/>
            <w:hideMark/>
          </w:tcPr>
          <w:p w14:paraId="39039CC3" w14:textId="77777777" w:rsidR="00D825C3" w:rsidRPr="00166152" w:rsidRDefault="00D825C3" w:rsidP="00D825C3">
            <w:pPr>
              <w:rPr>
                <w:rFonts w:ascii="Calibri" w:hAnsi="Calibri" w:cs="Calibri"/>
              </w:rPr>
            </w:pPr>
            <w:r w:rsidRPr="00166152">
              <w:rPr>
                <w:rFonts w:ascii="Calibri" w:hAnsi="Calibri" w:cs="Calibri"/>
              </w:rPr>
              <w:t>50+ features including demographics, clinical events, lab procedures, medication, diagnoses, outcomes.</w:t>
            </w:r>
          </w:p>
        </w:tc>
      </w:tr>
      <w:tr w:rsidR="00D825C3" w:rsidRPr="00166152" w14:paraId="3DF24CAB" w14:textId="77777777" w:rsidTr="00D825C3">
        <w:trPr>
          <w:trHeight w:val="920"/>
        </w:trPr>
        <w:tc>
          <w:tcPr>
            <w:tcW w:w="4220" w:type="dxa"/>
            <w:noWrap/>
            <w:hideMark/>
          </w:tcPr>
          <w:p w14:paraId="08C3FA68" w14:textId="77777777" w:rsidR="00D825C3" w:rsidRPr="00166152" w:rsidRDefault="00D825C3" w:rsidP="00D825C3">
            <w:pPr>
              <w:rPr>
                <w:rFonts w:ascii="Calibri" w:hAnsi="Calibri" w:cs="Calibri"/>
                <w:b/>
                <w:bCs/>
              </w:rPr>
            </w:pPr>
            <w:r w:rsidRPr="00166152">
              <w:rPr>
                <w:rFonts w:ascii="Calibri" w:hAnsi="Calibri" w:cs="Calibri"/>
                <w:b/>
                <w:bCs/>
              </w:rPr>
              <w:t>Privacy/Anonymization</w:t>
            </w:r>
          </w:p>
        </w:tc>
        <w:tc>
          <w:tcPr>
            <w:tcW w:w="15020" w:type="dxa"/>
            <w:hideMark/>
          </w:tcPr>
          <w:p w14:paraId="616A169C" w14:textId="77777777" w:rsidR="00D825C3" w:rsidRPr="00166152" w:rsidRDefault="00D825C3" w:rsidP="00D825C3">
            <w:pPr>
              <w:rPr>
                <w:rFonts w:ascii="Calibri" w:hAnsi="Calibri" w:cs="Calibri"/>
              </w:rPr>
            </w:pPr>
            <w:r w:rsidRPr="00166152">
              <w:rPr>
                <w:rFonts w:ascii="Calibri" w:hAnsi="Calibri" w:cs="Calibri"/>
              </w:rPr>
              <w:t>No direct personal identifiers; anonymized encounter and patient IDs; demographic fields binned or categorical; no location or contact info; designed to comply with privacy standards.</w:t>
            </w:r>
          </w:p>
        </w:tc>
      </w:tr>
      <w:tr w:rsidR="00D825C3" w:rsidRPr="00166152" w14:paraId="7737F4B3" w14:textId="77777777" w:rsidTr="00D825C3">
        <w:trPr>
          <w:trHeight w:val="440"/>
        </w:trPr>
        <w:tc>
          <w:tcPr>
            <w:tcW w:w="4220" w:type="dxa"/>
            <w:noWrap/>
            <w:hideMark/>
          </w:tcPr>
          <w:p w14:paraId="1374087A" w14:textId="77777777" w:rsidR="00D825C3" w:rsidRPr="00166152" w:rsidRDefault="00D825C3" w:rsidP="00D825C3">
            <w:pPr>
              <w:rPr>
                <w:rFonts w:ascii="Calibri" w:hAnsi="Calibri" w:cs="Calibri"/>
                <w:b/>
                <w:bCs/>
              </w:rPr>
            </w:pPr>
            <w:r w:rsidRPr="00166152">
              <w:rPr>
                <w:rFonts w:ascii="Calibri" w:hAnsi="Calibri" w:cs="Calibri"/>
                <w:b/>
                <w:bCs/>
              </w:rPr>
              <w:t>License</w:t>
            </w:r>
          </w:p>
        </w:tc>
        <w:tc>
          <w:tcPr>
            <w:tcW w:w="15020" w:type="dxa"/>
            <w:noWrap/>
            <w:hideMark/>
          </w:tcPr>
          <w:p w14:paraId="6575E751" w14:textId="77777777" w:rsidR="00D825C3" w:rsidRPr="00166152" w:rsidRDefault="00D825C3" w:rsidP="00D825C3">
            <w:pPr>
              <w:rPr>
                <w:rFonts w:ascii="Calibri" w:hAnsi="Calibri" w:cs="Calibri"/>
              </w:rPr>
            </w:pPr>
            <w:r w:rsidRPr="00166152">
              <w:rPr>
                <w:rFonts w:ascii="Calibri" w:hAnsi="Calibri" w:cs="Calibri"/>
              </w:rPr>
              <w:t>Creative Commons Attribution 4.0 (CC BY 4.0)</w:t>
            </w:r>
          </w:p>
        </w:tc>
      </w:tr>
    </w:tbl>
    <w:p w14:paraId="08AE04CF" w14:textId="77777777" w:rsidR="00901DBD" w:rsidRPr="00166152" w:rsidRDefault="00901DBD">
      <w:pPr>
        <w:rPr>
          <w:rFonts w:ascii="Calibri" w:hAnsi="Calibri" w:cs="Calibri"/>
        </w:rPr>
      </w:pPr>
    </w:p>
    <w:p w14:paraId="16FB2AA8" w14:textId="77777777" w:rsidR="00901DBD" w:rsidRPr="00166152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r w:rsidRPr="00166152">
        <w:rPr>
          <w:rFonts w:ascii="Calibri" w:eastAsia="inter" w:hAnsi="Calibri" w:cs="Calibri"/>
          <w:b/>
          <w:color w:val="000000"/>
          <w:sz w:val="24"/>
        </w:rPr>
        <w:t>Schema Overview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342"/>
        <w:gridCol w:w="1101"/>
        <w:gridCol w:w="2760"/>
        <w:gridCol w:w="2301"/>
      </w:tblGrid>
      <w:tr w:rsidR="00901DBD" w:rsidRPr="00166152" w14:paraId="40804E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01E03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166152">
              <w:rPr>
                <w:rFonts w:ascii="Calibri" w:eastAsia="inter" w:hAnsi="Calibri" w:cs="Calibri"/>
                <w:b/>
                <w:bCs/>
                <w:color w:val="000000"/>
                <w:sz w:val="17"/>
              </w:rPr>
              <w:t>Field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C2EA8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166152">
              <w:rPr>
                <w:rFonts w:ascii="Calibri" w:eastAsia="inter" w:hAnsi="Calibri" w:cs="Calibri"/>
                <w:b/>
                <w:bCs/>
                <w:color w:val="000000"/>
                <w:sz w:val="17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6CD82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166152">
              <w:rPr>
                <w:rFonts w:ascii="Calibri" w:eastAsia="inter" w:hAnsi="Calibri" w:cs="Calibri"/>
                <w:b/>
                <w:bCs/>
                <w:color w:val="000000"/>
                <w:sz w:val="17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86ABF9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166152">
              <w:rPr>
                <w:rFonts w:ascii="Calibri" w:eastAsia="inter" w:hAnsi="Calibri" w:cs="Calibri"/>
                <w:b/>
                <w:bCs/>
                <w:color w:val="000000"/>
                <w:sz w:val="17"/>
              </w:rPr>
              <w:t>Privacy Considerations</w:t>
            </w:r>
          </w:p>
        </w:tc>
      </w:tr>
      <w:tr w:rsidR="00901DBD" w:rsidRPr="00166152" w14:paraId="445E71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7B0F9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encounter_id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CFDAC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Integer (ID)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C98AF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Unique identifier for hospital encounter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4A4C50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Anonymized, no real-world mapping</w:t>
            </w:r>
          </w:p>
        </w:tc>
      </w:tr>
      <w:tr w:rsidR="00901DBD" w:rsidRPr="00166152" w14:paraId="766587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39FBC9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patient_nbr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D471B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Integer (ID)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1D9EAA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Unique identifier for patient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5CC103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Anonymized, no real-world mapping</w:t>
            </w:r>
          </w:p>
        </w:tc>
      </w:tr>
      <w:tr w:rsidR="00901DBD" w:rsidRPr="00166152" w14:paraId="581DEF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0A2E41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race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9D479C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0F6E6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Patient race (Caucasian, African American, Asian, Hispanic, Other)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9CBD7B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Sensitive, categorical with some missing values</w:t>
            </w:r>
          </w:p>
        </w:tc>
      </w:tr>
      <w:tr w:rsidR="00901DBD" w:rsidRPr="00166152" w14:paraId="485856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68979F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gender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D76B2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0F4C86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Patient gender (Male, Female, Unknown)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F7A3EB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Sensitive, categorical</w:t>
            </w:r>
          </w:p>
        </w:tc>
      </w:tr>
      <w:tr w:rsidR="00901DBD" w:rsidRPr="00166152" w14:paraId="7F657D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DB93B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80CEF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451A72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Age binned into 10-year intervals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14574A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Sensitive, binned to prevent re-identification</w:t>
            </w:r>
          </w:p>
        </w:tc>
      </w:tr>
      <w:tr w:rsidR="00901DBD" w:rsidRPr="00166152" w14:paraId="0418EC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8BE273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weight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B3EE7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8F7C4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Weight in pounds (mostly missing)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B5D77F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Sensitive, mostly not available</w:t>
            </w:r>
          </w:p>
        </w:tc>
      </w:tr>
      <w:tr w:rsidR="00901DBD" w:rsidRPr="00166152" w14:paraId="68B5D2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46B02B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lastRenderedPageBreak/>
              <w:t>admission_type_id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E13A8F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907117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Admission type code (emergency, elective, urgent, etc.)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4F63D7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Administrative, non-identifying</w:t>
            </w:r>
          </w:p>
        </w:tc>
      </w:tr>
      <w:tr w:rsidR="00901DBD" w:rsidRPr="00166152" w14:paraId="6887F4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83B9C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discharge_disposition_id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F3865F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6B4EA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Discharge disposition code (home, expired, transferred, etc.)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075D02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Administrative, non-identifying</w:t>
            </w:r>
          </w:p>
        </w:tc>
      </w:tr>
      <w:tr w:rsidR="00901DBD" w:rsidRPr="00166152" w14:paraId="14A8E8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AD797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admission_source_id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D842A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3FD9A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Source of admission code (physician referral, ER, transfer, etc.)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04B538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Administrative, non-identifying</w:t>
            </w:r>
          </w:p>
        </w:tc>
      </w:tr>
      <w:tr w:rsidR="00901DBD" w:rsidRPr="00166152" w14:paraId="59EEEC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F146AD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time_in_hospital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11AAF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9A27C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Number of days patient stayed in hospital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3B5314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</w:t>
            </w:r>
          </w:p>
        </w:tc>
      </w:tr>
      <w:tr w:rsidR="00901DBD" w:rsidRPr="00166152" w14:paraId="0930F9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87F1B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medical_specialty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310581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ACDF68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Specialty of admitting physician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0385CE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Clinical, non-identifying</w:t>
            </w:r>
          </w:p>
        </w:tc>
      </w:tr>
      <w:tr w:rsidR="00901DBD" w:rsidRPr="00166152" w14:paraId="6EC38D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B9EF0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num_lab_procedures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D2DE4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628FE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Number of lab tests performed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2F75B6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</w:t>
            </w:r>
          </w:p>
        </w:tc>
      </w:tr>
      <w:tr w:rsidR="00901DBD" w:rsidRPr="00166152" w14:paraId="246E14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B6965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num_procedures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727FA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564F5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Number of procedures performed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63EDB41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</w:t>
            </w:r>
          </w:p>
        </w:tc>
      </w:tr>
      <w:tr w:rsidR="00901DBD" w:rsidRPr="00166152" w14:paraId="0BBECD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1CC077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num_medications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1059DE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45BD0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Number of medications prescribed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52FCF2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</w:t>
            </w:r>
          </w:p>
        </w:tc>
      </w:tr>
      <w:tr w:rsidR="00901DBD" w:rsidRPr="00166152" w14:paraId="59489D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1250B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number_outpatient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6EA05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5C7F30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Number of outpatient visits in past year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87FEDA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</w:t>
            </w:r>
          </w:p>
        </w:tc>
      </w:tr>
      <w:tr w:rsidR="00901DBD" w:rsidRPr="00166152" w14:paraId="38E90A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878D5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number_emergency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0561A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3EB4D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Number of emergency visits in past year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E6CA3B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</w:t>
            </w:r>
          </w:p>
        </w:tc>
      </w:tr>
      <w:tr w:rsidR="00901DBD" w:rsidRPr="00166152" w14:paraId="37BB74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42055C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number_inpatient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D48DBE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E540B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Number of inpatient visits in past year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FAEF4E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</w:t>
            </w:r>
          </w:p>
        </w:tc>
      </w:tr>
      <w:tr w:rsidR="00901DBD" w:rsidRPr="00166152" w14:paraId="34B291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7EB03B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diag_1, diag_2, diag_3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3B8386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19F72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Diagnosis codes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BEA451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Clinical, generalized to avoid specific PII</w:t>
            </w:r>
          </w:p>
        </w:tc>
      </w:tr>
      <w:tr w:rsidR="00901DBD" w:rsidRPr="00166152" w14:paraId="11F8A3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E8F3F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number_diagnoses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A3928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7F8221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Number of unique diagnoses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B01A95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</w:t>
            </w:r>
          </w:p>
        </w:tc>
      </w:tr>
      <w:tr w:rsidR="00901DBD" w:rsidRPr="00166152" w14:paraId="7D57C4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3380B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max_glu_serum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79C0E9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A65FE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Maximum glucose serum test result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576F5A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</w:t>
            </w:r>
          </w:p>
        </w:tc>
      </w:tr>
      <w:tr w:rsidR="00901DBD" w:rsidRPr="00166152" w14:paraId="786FB4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232F7F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A1Cresult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1F4D3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A2CC1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HbA1c test result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13A361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</w:t>
            </w:r>
          </w:p>
        </w:tc>
      </w:tr>
      <w:tr w:rsidR="00901DBD" w:rsidRPr="00166152" w14:paraId="339BB4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5C360F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Diabetes Medication Columns (e.g., metformin, insulin, glipizide, etc.)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92D2B7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AA744C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Indicate medication usage (No, Steady, Up, Down)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3C5BD3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</w:t>
            </w:r>
          </w:p>
        </w:tc>
      </w:tr>
      <w:tr w:rsidR="00901DBD" w:rsidRPr="00166152" w14:paraId="063468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AF170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change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ED5B82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C73CE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Medication change indicator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5356C4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</w:t>
            </w:r>
          </w:p>
        </w:tc>
      </w:tr>
      <w:tr w:rsidR="00901DBD" w:rsidRPr="00166152" w14:paraId="10563B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BAC68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diabetesMed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61D345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2CE78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Whether diabetic medication was prescribed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E78140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Clinical</w:t>
            </w:r>
          </w:p>
        </w:tc>
      </w:tr>
      <w:tr w:rsidR="00901DBD" w:rsidRPr="00166152" w14:paraId="47C55F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413995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readmitted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AEA9B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Categorical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74893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Readmission status indicator (&gt;30 days, &lt;30 days, no readmission)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480A70" w14:textId="77777777" w:rsidR="00901DBD" w:rsidRPr="00166152" w:rsidRDefault="00000000">
            <w:pPr>
              <w:spacing w:line="360" w:lineRule="auto"/>
              <w:rPr>
                <w:rFonts w:ascii="Calibri" w:hAnsi="Calibri" w:cs="Calibri"/>
              </w:rPr>
            </w:pPr>
            <w:r w:rsidRPr="00166152">
              <w:rPr>
                <w:rFonts w:ascii="Calibri" w:eastAsia="inter" w:hAnsi="Calibri" w:cs="Calibri"/>
                <w:color w:val="000000"/>
                <w:sz w:val="17"/>
              </w:rPr>
              <w:t>Outcome, clinical</w:t>
            </w:r>
          </w:p>
        </w:tc>
      </w:tr>
    </w:tbl>
    <w:p w14:paraId="79DF32CD" w14:textId="77777777" w:rsidR="00901DBD" w:rsidRPr="00166152" w:rsidRDefault="00901DBD">
      <w:pPr>
        <w:rPr>
          <w:rFonts w:ascii="Calibri" w:hAnsi="Calibri" w:cs="Calibri"/>
        </w:rPr>
      </w:pPr>
    </w:p>
    <w:p w14:paraId="02ACDD0F" w14:textId="77777777" w:rsidR="00901DBD" w:rsidRPr="00166152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r w:rsidRPr="00166152">
        <w:rPr>
          <w:rFonts w:ascii="Calibri" w:eastAsia="inter" w:hAnsi="Calibri" w:cs="Calibri"/>
          <w:b/>
          <w:color w:val="000000"/>
          <w:sz w:val="24"/>
        </w:rPr>
        <w:t>Privacy and Anonymization Strategy</w:t>
      </w:r>
    </w:p>
    <w:p w14:paraId="3CA94238" w14:textId="77777777" w:rsidR="00901DBD" w:rsidRPr="00166152" w:rsidRDefault="00000000">
      <w:pPr>
        <w:numPr>
          <w:ilvl w:val="0"/>
          <w:numId w:val="1"/>
        </w:numPr>
        <w:spacing w:before="105" w:after="105" w:line="360" w:lineRule="auto"/>
        <w:rPr>
          <w:rFonts w:ascii="Calibri" w:hAnsi="Calibri" w:cs="Calibri"/>
        </w:rPr>
      </w:pPr>
      <w:r w:rsidRPr="00166152">
        <w:rPr>
          <w:rFonts w:ascii="Calibri" w:eastAsia="inter" w:hAnsi="Calibri" w:cs="Calibri"/>
          <w:color w:val="000000"/>
        </w:rPr>
        <w:t>The dataset removes direct identifiers such as names, exact dates, and patient contact details.</w:t>
      </w:r>
    </w:p>
    <w:p w14:paraId="445E39E9" w14:textId="77777777" w:rsidR="00901DBD" w:rsidRPr="00166152" w:rsidRDefault="00000000">
      <w:pPr>
        <w:numPr>
          <w:ilvl w:val="0"/>
          <w:numId w:val="1"/>
        </w:numPr>
        <w:spacing w:before="105" w:after="105" w:line="360" w:lineRule="auto"/>
        <w:rPr>
          <w:rFonts w:ascii="Calibri" w:hAnsi="Calibri" w:cs="Calibri"/>
        </w:rPr>
      </w:pPr>
      <w:r w:rsidRPr="00166152">
        <w:rPr>
          <w:rFonts w:ascii="Calibri" w:eastAsia="inter" w:hAnsi="Calibri" w:cs="Calibri"/>
          <w:color w:val="000000"/>
        </w:rPr>
        <w:t>Patient and encounter identifiers (</w:t>
      </w:r>
      <w:proofErr w:type="spellStart"/>
      <w:r w:rsidRPr="00166152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patient_nbr</w:t>
      </w:r>
      <w:proofErr w:type="spellEnd"/>
      <w:r w:rsidRPr="00166152">
        <w:rPr>
          <w:rFonts w:ascii="Calibri" w:eastAsia="inter" w:hAnsi="Calibri" w:cs="Calibri"/>
          <w:color w:val="000000"/>
        </w:rPr>
        <w:t xml:space="preserve">, </w:t>
      </w:r>
      <w:proofErr w:type="spellStart"/>
      <w:r w:rsidRPr="00166152">
        <w:rPr>
          <w:rStyle w:val="VerbatimChar"/>
          <w:rFonts w:ascii="Calibri" w:eastAsia="IBM Plex Mono" w:hAnsi="Calibri" w:cs="Calibri"/>
          <w:color w:val="000000"/>
          <w:sz w:val="18"/>
          <w:shd w:val="clear" w:color="auto" w:fill="F8F8FA"/>
        </w:rPr>
        <w:t>encounter_id</w:t>
      </w:r>
      <w:proofErr w:type="spellEnd"/>
      <w:r w:rsidRPr="00166152">
        <w:rPr>
          <w:rFonts w:ascii="Calibri" w:eastAsia="inter" w:hAnsi="Calibri" w:cs="Calibri"/>
          <w:color w:val="000000"/>
        </w:rPr>
        <w:t>) are anonymized and randomized.</w:t>
      </w:r>
    </w:p>
    <w:p w14:paraId="6DE068C6" w14:textId="77777777" w:rsidR="00901DBD" w:rsidRPr="00166152" w:rsidRDefault="00000000">
      <w:pPr>
        <w:numPr>
          <w:ilvl w:val="0"/>
          <w:numId w:val="1"/>
        </w:numPr>
        <w:spacing w:before="105" w:after="105" w:line="360" w:lineRule="auto"/>
        <w:rPr>
          <w:rFonts w:ascii="Calibri" w:hAnsi="Calibri" w:cs="Calibri"/>
        </w:rPr>
      </w:pPr>
      <w:r w:rsidRPr="00166152">
        <w:rPr>
          <w:rFonts w:ascii="Calibri" w:eastAsia="inter" w:hAnsi="Calibri" w:cs="Calibri"/>
          <w:color w:val="000000"/>
        </w:rPr>
        <w:t>Sensitive demographic information such as age, race, and gender is provided in grouped or categorical formats to mitigate re-identification risk.</w:t>
      </w:r>
    </w:p>
    <w:p w14:paraId="5520588F" w14:textId="77777777" w:rsidR="00901DBD" w:rsidRPr="00166152" w:rsidRDefault="00000000">
      <w:pPr>
        <w:numPr>
          <w:ilvl w:val="0"/>
          <w:numId w:val="1"/>
        </w:numPr>
        <w:spacing w:before="105" w:after="105" w:line="360" w:lineRule="auto"/>
        <w:rPr>
          <w:rFonts w:ascii="Calibri" w:hAnsi="Calibri" w:cs="Calibri"/>
        </w:rPr>
      </w:pPr>
      <w:r w:rsidRPr="00166152">
        <w:rPr>
          <w:rFonts w:ascii="Calibri" w:eastAsia="inter" w:hAnsi="Calibri" w:cs="Calibri"/>
          <w:color w:val="000000"/>
        </w:rPr>
        <w:t>No information identifying specific hospital locations or patients' addresses is included.</w:t>
      </w:r>
    </w:p>
    <w:p w14:paraId="54F23DB0" w14:textId="77777777" w:rsidR="00901DBD" w:rsidRPr="00166152" w:rsidRDefault="00000000">
      <w:pPr>
        <w:numPr>
          <w:ilvl w:val="0"/>
          <w:numId w:val="1"/>
        </w:numPr>
        <w:spacing w:before="105" w:after="105" w:line="360" w:lineRule="auto"/>
        <w:rPr>
          <w:rFonts w:ascii="Calibri" w:hAnsi="Calibri" w:cs="Calibri"/>
        </w:rPr>
      </w:pPr>
      <w:r w:rsidRPr="00166152">
        <w:rPr>
          <w:rFonts w:ascii="Calibri" w:eastAsia="inter" w:hAnsi="Calibri" w:cs="Calibri"/>
          <w:color w:val="000000"/>
        </w:rPr>
        <w:t>The dataset complies with privacy standards suitable for research while maintaining rich clinical detail for modeling.</w:t>
      </w:r>
    </w:p>
    <w:p w14:paraId="6C357DAC" w14:textId="77777777" w:rsidR="00901DBD" w:rsidRPr="00166152" w:rsidRDefault="00000000">
      <w:pPr>
        <w:spacing w:before="315" w:after="105" w:line="360" w:lineRule="auto"/>
        <w:ind w:left="-30"/>
        <w:rPr>
          <w:rFonts w:ascii="Calibri" w:hAnsi="Calibri" w:cs="Calibri"/>
        </w:rPr>
      </w:pPr>
      <w:r w:rsidRPr="00166152">
        <w:rPr>
          <w:rFonts w:ascii="Calibri" w:eastAsia="inter" w:hAnsi="Calibri" w:cs="Calibri"/>
          <w:b/>
          <w:color w:val="000000"/>
          <w:sz w:val="24"/>
        </w:rPr>
        <w:t>Citation</w:t>
      </w:r>
    </w:p>
    <w:p w14:paraId="6FE384F1" w14:textId="77777777" w:rsidR="00901DBD" w:rsidRPr="00166152" w:rsidRDefault="00000000">
      <w:pPr>
        <w:spacing w:after="210" w:line="360" w:lineRule="auto"/>
        <w:rPr>
          <w:rFonts w:ascii="Calibri" w:hAnsi="Calibri" w:cs="Calibri"/>
        </w:rPr>
      </w:pPr>
      <w:r w:rsidRPr="00166152">
        <w:rPr>
          <w:rFonts w:ascii="Calibri" w:eastAsia="inter" w:hAnsi="Calibri" w:cs="Calibri"/>
          <w:color w:val="000000"/>
        </w:rPr>
        <w:t xml:space="preserve">Beata Strack, Jonathan P. DeShazo, Chris Gennings, Juan L. Olmo, Sebastian Ventura, Krzysztof J. </w:t>
      </w:r>
      <w:proofErr w:type="spellStart"/>
      <w:r w:rsidRPr="00166152">
        <w:rPr>
          <w:rFonts w:ascii="Calibri" w:eastAsia="inter" w:hAnsi="Calibri" w:cs="Calibri"/>
          <w:color w:val="000000"/>
        </w:rPr>
        <w:t>Cios</w:t>
      </w:r>
      <w:proofErr w:type="spellEnd"/>
      <w:r w:rsidRPr="00166152">
        <w:rPr>
          <w:rFonts w:ascii="Calibri" w:eastAsia="inter" w:hAnsi="Calibri" w:cs="Calibri"/>
          <w:color w:val="000000"/>
        </w:rPr>
        <w:t>, and John N. Clore, "Impact of HbA1c Measurement on Hospital Readmission Rates: Analysis of 70,000 Clinical Database Patient Records," BioMed Research International, vol. 2014, Article ID 781670, 11 pages, 2014.</w:t>
      </w:r>
    </w:p>
    <w:p w14:paraId="066FFA28" w14:textId="77777777" w:rsidR="00901DBD" w:rsidRPr="00166152" w:rsidRDefault="00000000">
      <w:pPr>
        <w:spacing w:after="210" w:line="360" w:lineRule="auto"/>
        <w:rPr>
          <w:rFonts w:ascii="Calibri" w:hAnsi="Calibri" w:cs="Calibri"/>
        </w:rPr>
      </w:pPr>
      <w:r w:rsidRPr="00166152">
        <w:rPr>
          <w:rFonts w:ascii="Calibri" w:eastAsia="inter" w:hAnsi="Calibri" w:cs="Calibri"/>
          <w:color w:val="000000"/>
        </w:rPr>
        <w:t xml:space="preserve">UCI Machine Learning Repository: Diabetes 130-US Hospitals for Years 1999-2008, </w:t>
      </w:r>
      <w:hyperlink r:id="rId6">
        <w:r w:rsidRPr="00166152">
          <w:rPr>
            <w:rFonts w:ascii="Calibri" w:eastAsia="inter" w:hAnsi="Calibri" w:cs="Calibri"/>
            <w:u w:val="single"/>
          </w:rPr>
          <w:t>https://doi.org/10.24432/C5230J</w:t>
        </w:r>
      </w:hyperlink>
    </w:p>
    <w:p w14:paraId="7448AED9" w14:textId="0CF1D1C4" w:rsidR="00901DBD" w:rsidRPr="00166152" w:rsidRDefault="00901DBD">
      <w:pPr>
        <w:spacing w:after="210" w:line="360" w:lineRule="auto"/>
        <w:rPr>
          <w:rFonts w:ascii="Calibri" w:hAnsi="Calibri" w:cs="Calibri"/>
        </w:rPr>
      </w:pPr>
    </w:p>
    <w:sectPr w:rsidR="00901DBD" w:rsidRPr="0016615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ter">
    <w:altName w:val="Cambria"/>
    <w:panose1 w:val="020B0604020202020204"/>
    <w:charset w:val="00"/>
    <w:family w:val="roman"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2E00"/>
    <w:multiLevelType w:val="hybridMultilevel"/>
    <w:tmpl w:val="F95AA54C"/>
    <w:lvl w:ilvl="0" w:tplc="BF7ECA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543072">
      <w:numFmt w:val="decimal"/>
      <w:lvlText w:val=""/>
      <w:lvlJc w:val="left"/>
    </w:lvl>
    <w:lvl w:ilvl="2" w:tplc="0FAC9774">
      <w:numFmt w:val="decimal"/>
      <w:lvlText w:val=""/>
      <w:lvlJc w:val="left"/>
    </w:lvl>
    <w:lvl w:ilvl="3" w:tplc="D68A0220">
      <w:numFmt w:val="decimal"/>
      <w:lvlText w:val=""/>
      <w:lvlJc w:val="left"/>
    </w:lvl>
    <w:lvl w:ilvl="4" w:tplc="F97E11BC">
      <w:numFmt w:val="decimal"/>
      <w:lvlText w:val=""/>
      <w:lvlJc w:val="left"/>
    </w:lvl>
    <w:lvl w:ilvl="5" w:tplc="AE7AF25C">
      <w:numFmt w:val="decimal"/>
      <w:lvlText w:val=""/>
      <w:lvlJc w:val="left"/>
    </w:lvl>
    <w:lvl w:ilvl="6" w:tplc="465C90B4">
      <w:numFmt w:val="decimal"/>
      <w:lvlText w:val=""/>
      <w:lvlJc w:val="left"/>
    </w:lvl>
    <w:lvl w:ilvl="7" w:tplc="AB2C2494">
      <w:numFmt w:val="decimal"/>
      <w:lvlText w:val=""/>
      <w:lvlJc w:val="left"/>
    </w:lvl>
    <w:lvl w:ilvl="8" w:tplc="872E9AB2">
      <w:numFmt w:val="decimal"/>
      <w:lvlText w:val=""/>
      <w:lvlJc w:val="left"/>
    </w:lvl>
  </w:abstractNum>
  <w:num w:numId="1" w16cid:durableId="182243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DBD"/>
    <w:rsid w:val="00166152"/>
    <w:rsid w:val="00901DBD"/>
    <w:rsid w:val="00D825C3"/>
    <w:rsid w:val="00EB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2DEB"/>
  <w15:docId w15:val="{588A9968-EBAC-1F4E-AB87-1A97543A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D825C3"/>
    <w:rPr>
      <w:color w:val="467886"/>
      <w:u w:val="single"/>
    </w:rPr>
  </w:style>
  <w:style w:type="table" w:styleId="TableGrid">
    <w:name w:val="Table Grid"/>
    <w:basedOn w:val="TableNormal"/>
    <w:uiPriority w:val="39"/>
    <w:rsid w:val="00D82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82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24432/C5230J" TargetMode="External"/><Relationship Id="rId5" Type="http://schemas.openxmlformats.org/officeDocument/2006/relationships/hyperlink" Target="https://archive.ics.uci.edu/dataset/296/diabetes+130-us+hospitals+for+years+1999-20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Joseph, Jacob</cp:lastModifiedBy>
  <cp:revision>3</cp:revision>
  <cp:lastPrinted>2025-09-19T10:51:00Z</cp:lastPrinted>
  <dcterms:created xsi:type="dcterms:W3CDTF">2025-09-19T10:51:00Z</dcterms:created>
  <dcterms:modified xsi:type="dcterms:W3CDTF">2025-09-19T10:58:00Z</dcterms:modified>
</cp:coreProperties>
</file>