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A6B"/>
          <w:sz w:val="32"/>
        </w:rPr>
        <w:t>Relay Oscillography Event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6236"/>
          </w:tcPr>
          <w:p>
            <w:r>
              <w:t>Maple Ave Feeder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Device / Relay ID</w:t>
            </w:r>
          </w:p>
        </w:tc>
        <w:tc>
          <w:tcPr>
            <w:tcW w:type="dxa" w:w="6236"/>
          </w:tcPr>
          <w:p>
            <w:r>
              <w:t>SEL-351R-Recloser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Location / Substation</w:t>
            </w:r>
          </w:p>
        </w:tc>
        <w:tc>
          <w:tcPr>
            <w:tcW w:type="dxa" w:w="6236"/>
          </w:tcPr>
          <w:p>
            <w:r>
              <w:t>Maple Ave Feeder — Bay 3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Relay / Device Type</w:t>
            </w:r>
          </w:p>
        </w:tc>
        <w:tc>
          <w:tcPr>
            <w:tcW w:type="dxa" w:w="6236"/>
          </w:tcPr>
          <w:p>
            <w:r>
              <w:t>SEL-351R Recloser Controller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Recording Start</w:t>
            </w:r>
          </w:p>
        </w:tc>
        <w:tc>
          <w:tcPr>
            <w:tcW w:type="dxa" w:w="6236"/>
          </w:tcPr>
          <w:p>
            <w:r>
              <w:t>2026-06-01  14:22:15.000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Trigger Time</w:t>
            </w:r>
          </w:p>
        </w:tc>
        <w:tc>
          <w:tcPr>
            <w:tcW w:type="dxa" w:w="6236"/>
          </w:tcPr>
          <w:p>
            <w:r>
              <w:t>2026-06-01  14:22:15.050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6236"/>
          </w:tcPr>
          <w:p>
            <w:r>
              <w:t>3199.5 ms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Sample Rate</w:t>
            </w:r>
          </w:p>
        </w:tc>
        <w:tc>
          <w:tcPr>
            <w:tcW w:type="dxa" w:w="6236"/>
          </w:tcPr>
          <w:p>
            <w:r>
              <w:t>1920 Hz  (32 samples/cycle)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6236"/>
          </w:tcPr>
          <w:p>
            <w:r>
              <w:t>7 analog  /  6 digital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COMTRADE Revision</w:t>
            </w:r>
          </w:p>
        </w:tc>
        <w:tc>
          <w:tcPr>
            <w:tcW w:type="dxa" w:w="6236"/>
          </w:tcPr>
          <w:p>
            <w:r>
              <w:t>1999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6236"/>
          </w:tcPr>
          <w:p>
            <w:r>
              <w:t>ASCII</w:t>
            </w:r>
          </w:p>
        </w:tc>
      </w:tr>
    </w:tbl>
    <w:p/>
    <w:p>
      <w:r>
        <w:rPr>
          <w:b/>
          <w:color w:val="1A3A6B"/>
          <w:sz w:val="24"/>
        </w:rPr>
        <w:t>Event Operations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102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Measured / Detail</w:t>
            </w:r>
          </w:p>
        </w:tc>
        <w:tc>
          <w:tcPr>
            <w:tcW w:type="dxa" w:w="1417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Single Line-to-Ground (SLG)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Classified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Inception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50.52 ms  (+0.5 ms from trigger)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Detected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Elements Operated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50P, TRIP, 79, 52A, 51P, LOCK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Operated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Trip 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66.14 ms  (+16.1 ms from trigger)  [TRIP]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Tripped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Clearing 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15.6 ms  (inception → trip)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16 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Relay Operate Time (Trip Delay)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15.6 ms  (IEEE time-delay grading reference: varies by coordination)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16 ms</w:t>
            </w:r>
          </w:p>
        </w:tc>
      </w:tr>
    </w:tbl>
    <w:p/>
    <w:p>
      <w:r>
        <w:rPr>
          <w:b/>
          <w:color w:val="1A3A6B"/>
          <w:sz w:val="22"/>
        </w:rPr>
        <w:t>Peak Measured Quantities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8F1FA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Peak Magnitude</w:t>
            </w:r>
          </w:p>
        </w:tc>
        <w:tc>
          <w:tcPr>
            <w:tcW w:type="dxa" w:w="1701"/>
            <w:shd w:val="clear" w:color="auto" w:fill="E8F1FA"/>
          </w:tcPr>
          <w:p>
            <w:r>
              <w:rPr>
                <w:b/>
                <w:sz w:val="20"/>
              </w:rPr>
              <w:t>Units</w:t>
            </w:r>
          </w:p>
        </w:tc>
        <w:tc>
          <w:tcPr>
            <w:tcW w:type="dxa" w:w="2835"/>
            <w:shd w:val="clear" w:color="auto" w:fill="E8F1FA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720.00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99.78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99.78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720.00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10179.94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Voltage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VBN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10970.74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Voltage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VCN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10970.74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Voltage</w:t>
            </w:r>
          </w:p>
        </w:tc>
      </w:tr>
    </w:tbl>
    <w:p/>
    <w:p>
      <w:r>
        <w:rPr>
          <w:b/>
          <w:color w:val="1A3A6B"/>
          <w:sz w:val="22"/>
        </w:rPr>
        <w:t>Waveform Record</w:t>
      </w:r>
    </w:p>
    <w:p>
      <w:r>
        <w:drawing>
          <wp:inline xmlns:a="http://schemas.openxmlformats.org/drawingml/2006/main" xmlns:pic="http://schemas.openxmlformats.org/drawingml/2006/picture">
            <wp:extent cx="5760000" cy="5702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closer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Figure: Three-phase currents, voltages, and digital status.  Red dashed line = fault inception.  Green dotted line = trip.  Orange line = trigger.</w:t>
      </w:r>
    </w:p>
    <w:p/>
    <w:p>
      <w:r>
        <w:rPr>
          <w:b/>
          <w:color w:val="1A3A6B"/>
          <w:sz w:val="22"/>
        </w:rPr>
        <w:t>Recloser / Feeder Relay Operations</w:t>
      </w:r>
    </w:p>
    <w:p>
      <w:r>
        <w:rPr>
          <w:b/>
          <w:color w:val="C0392B"/>
          <w:sz w:val="20"/>
        </w:rPr>
        <w:t>Outcome:  LOCKED OUT (permanent fault)</w:t>
      </w:r>
    </w:p>
    <w:p>
      <w:r>
        <w:rPr>
          <w:sz w:val="20"/>
        </w:rPr>
        <w:t>Fault is PERMANENT — device locked out.  A line patrol or feeder sectionalizing is required to locate and clear the fault.</w:t>
      </w:r>
    </w:p>
    <w:p/>
    <w:p>
      <w:r>
        <w:rPr>
          <w:b/>
          <w:sz w:val="20"/>
        </w:rPr>
        <w:t>Operation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Shot</w:t>
            </w:r>
          </w:p>
        </w:tc>
        <w:tc>
          <w:tcPr>
            <w:tcW w:type="dxa" w:w="170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70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Operate Time (ms)</w:t>
            </w:r>
          </w:p>
        </w:tc>
        <w:tc>
          <w:tcPr>
            <w:tcW w:type="dxa" w:w="226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Dead Time (ms)</w:t>
            </w:r>
          </w:p>
        </w:tc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50P</w:t>
            </w:r>
          </w:p>
        </w:tc>
        <w:tc>
          <w:tcPr>
            <w:tcW w:type="dxa" w:w="1568"/>
          </w:tcPr>
          <w:p>
            <w:r>
              <w:rPr>
                <w:color w:val="1E7A1E"/>
                <w:sz w:val="20"/>
              </w:rPr>
              <w:t>FAST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16.1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RECLOSED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51P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SLOW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340.1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RECLOSED</w:t>
            </w:r>
          </w:p>
        </w:tc>
      </w:tr>
      <w:tr>
        <w:tc>
          <w:tcPr>
            <w:tcW w:type="dxa" w:w="1568"/>
            <w:shd w:val="clear" w:color="auto" w:fill="FFE8E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68"/>
            <w:shd w:val="clear" w:color="auto" w:fill="FFE8E8"/>
          </w:tcPr>
          <w:p>
            <w:r>
              <w:rPr>
                <w:sz w:val="20"/>
              </w:rPr>
              <w:t>50P</w:t>
            </w:r>
          </w:p>
        </w:tc>
        <w:tc>
          <w:tcPr>
            <w:tcW w:type="dxa" w:w="1568"/>
            <w:shd w:val="clear" w:color="auto" w:fill="FFE8E8"/>
          </w:tcPr>
          <w:p>
            <w:r>
              <w:rPr>
                <w:color w:val="1E7A1E"/>
                <w:sz w:val="20"/>
              </w:rPr>
              <w:t>FAST</w:t>
            </w:r>
          </w:p>
        </w:tc>
        <w:tc>
          <w:tcPr>
            <w:tcW w:type="dxa" w:w="1568"/>
            <w:shd w:val="clear" w:color="auto" w:fill="FFE8E8"/>
          </w:tcPr>
          <w:p>
            <w:r>
              <w:rPr>
                <w:sz w:val="20"/>
              </w:rPr>
              <w:t>16.1</w:t>
            </w:r>
          </w:p>
        </w:tc>
        <w:tc>
          <w:tcPr>
            <w:tcW w:type="dxa" w:w="1568"/>
            <w:shd w:val="clear" w:color="auto" w:fill="FFE8E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568"/>
            <w:shd w:val="clear" w:color="auto" w:fill="FFE8E8"/>
          </w:tcPr>
          <w:p>
            <w:r>
              <w:rPr>
                <w:b/>
                <w:color w:val="C0392B"/>
                <w:sz w:val="20"/>
              </w:rPr>
              <w:t>LOCKOUT</w:t>
            </w:r>
          </w:p>
        </w:tc>
      </w:tr>
    </w:tbl>
    <w:p/>
    <w:p>
      <w:r>
        <w:rPr>
          <w:b/>
          <w:sz w:val="20"/>
        </w:rPr>
        <w:t>Fault Location Estimate</w:t>
      </w:r>
    </w:p>
    <w:p>
      <w:r>
        <w:rPr>
          <w:sz w:val="20"/>
        </w:rPr>
        <w:t>Faulted phase: A.  Estimated distance: ~3.7 miles from the substation.  Fault current: 487 A RMS.  Apparent fault impedance: 1.48 Ω at 0.400 Ω/mile.  Accuracy: ±20–30% without arc resistance / load compensation.</w:t>
      </w:r>
    </w:p>
    <w:p/>
    <w:p>
      <w:r>
        <w:rPr>
          <w:b/>
          <w:sz w:val="20"/>
        </w:rPr>
        <w:t>Voltage Recovery After Reclose</w:t>
      </w:r>
    </w:p>
    <w:p>
      <w:r>
        <w:rPr>
          <w:sz w:val="20"/>
        </w:rPr>
        <w:t xml:space="preserve">  Shot 1: Voltage did NOT recover to 90% within the observation window (post-reclose level: 12%).  Possible reclose into a still-present fault.</w:t>
      </w:r>
    </w:p>
    <w:p>
      <w:r>
        <w:rPr>
          <w:sz w:val="20"/>
        </w:rPr>
        <w:t xml:space="preserve">  Shot 2: Voltage did NOT recover to 90% within the observation window (post-reclose level: 0%).  Possible reclose into a still-present fault.</w:t>
      </w:r>
    </w:p>
    <w:p/>
    <w:p>
      <w:r>
        <w:rPr>
          <w:b/>
          <w:color w:val="1A3A6B"/>
          <w:sz w:val="22"/>
        </w:rPr>
        <w:t>Digital Operations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8F1FA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Time (ms)</w:t>
            </w:r>
          </w:p>
        </w:tc>
        <w:tc>
          <w:tcPr>
            <w:tcW w:type="dxa" w:w="1984"/>
            <w:shd w:val="clear" w:color="auto" w:fill="E8F1FA"/>
          </w:tcPr>
          <w:p>
            <w:r>
              <w:rPr>
                <w:b/>
                <w:sz w:val="20"/>
              </w:rPr>
              <w:t>Rel. Trigger (ms)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50P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50.00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-0.00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b/>
                <w:color w:val="C0392B"/>
                <w:sz w:val="20"/>
              </w:rPr>
              <w:t>TRIP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66.14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+16.14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50P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66.14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+16.14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52A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66.14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+16.14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TRIP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566.14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+516.14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566.14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+516.14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52A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566.14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+516.14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51P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570.31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+520.31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576.04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+526.04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b/>
                <w:color w:val="C0392B"/>
                <w:sz w:val="20"/>
              </w:rPr>
              <w:t>TRIP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910.42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+860.42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51P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910.42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+860.42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52A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910.42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+860.42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TRIP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2910.42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+2860.42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2910.42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+2860.42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52A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2910.42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+2860.42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50P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2914.06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+2864.06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2920.31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+2870.31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b/>
                <w:color w:val="C0392B"/>
                <w:sz w:val="20"/>
              </w:rPr>
              <w:t>TRIP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2930.21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+2880.21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52A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(1→0)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2930.21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+2880.21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LOCK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2930.21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+2880.21</w:t>
            </w:r>
          </w:p>
        </w:tc>
      </w:tr>
    </w:tbl>
    <w:p/>
    <w:p>
      <w:r>
        <w:rPr>
          <w:b/>
          <w:color w:val="1A3A6B"/>
          <w:sz w:val="22"/>
        </w:rPr>
        <w:t>Analysis Notes</w:t>
      </w:r>
    </w:p>
    <w:p>
      <w:r>
        <w:rPr>
          <w:sz w:val="20"/>
        </w:rPr>
        <w:t>Fault classification:  Single Line-to-Ground (A-phase to ground is the most common type, accounting for approximately 70–80% of all transmission faults).</w:t>
      </w:r>
    </w:p>
    <w:p/>
    <w:p>
      <w:r>
        <w:rPr>
          <w:b/>
          <w:sz w:val="20"/>
        </w:rPr>
        <w:t>DC Offset:</w:t>
      </w:r>
    </w:p>
    <w:p>
      <w:r>
        <w:rPr>
          <w:sz w:val="20"/>
        </w:rPr>
        <w:t xml:space="preserve">  IA: DC component ≈ 251.6 A  |  time constant τ ≈ 759.3 ms. DC offset is caused by the point-on-wave of fault inception relative to the voltage zero crossing. Full offset (50% of peak current added as DC) is worst-case for breaker interruption duty.</w:t>
      </w:r>
    </w:p>
    <w:p>
      <w:r>
        <w:rPr>
          <w:sz w:val="20"/>
        </w:rPr>
        <w:t xml:space="preserve">  IB: DC component ≈ 5.1 A  |  time constant τ ≈ 5788.2 ms. DC offset is caused by the point-on-wave of fault inception relative to the voltage zero crossing. Full offset (50% of peak current added as DC) is worst-case for breaker interruption duty.</w:t>
      </w:r>
    </w:p>
    <w:p>
      <w:r>
        <w:rPr>
          <w:sz w:val="20"/>
        </w:rPr>
        <w:t xml:space="preserve">  IC: DC component ≈ -5.7 A  |  time constant τ ≈ 5108.7 ms. DC offset is caused by the point-on-wave of fault inception relative to the voltage zero crossing. Full offset (50% of peak current added as DC) is worst-case for breaker interruption duty.</w:t>
      </w:r>
    </w:p>
    <w:p>
      <w:r>
        <w:rPr>
          <w:sz w:val="20"/>
        </w:rPr>
        <w:t xml:space="preserve">  IN: DC component ≈ 274.8 A  |  time constant τ ≈ 615.6 ms. DC offset is caused by the point-on-wave of fault inception relative to the voltage zero crossing. Full offset (50% of peak current added as DC) is worst-case for breaker interruption duty.</w:t>
      </w:r>
    </w:p>
    <w:p/>
    <w:p>
      <w:r>
        <w:rPr>
          <w:b/>
          <w:sz w:val="20"/>
        </w:rPr>
        <w:t>Symmetrical Sequence Components (post-fault, one-cycle average):</w:t>
      </w:r>
    </w:p>
    <w:p>
      <w:r>
        <w:rPr>
          <w:sz w:val="20"/>
        </w:rPr>
        <w:t xml:space="preserve">  I₁ (Positive) = 149.9 A  |  I₂ (Negative) = 92.0 A  |  I₀ (Zero) = 87.5 A</w:t>
      </w:r>
    </w:p>
    <w:p>
      <w:r>
        <w:rPr>
          <w:sz w:val="20"/>
        </w:rPr>
        <w:t xml:space="preserve">  Negative-to-positive ratio: 61%  (&lt; 5% expected for balanced 3-phase faults; significant I₂ indicates phase-to-phase or ground fault involvement). Zero-to-positive ratio: 58%  (significant I₀ confirms ground fault path).</w:t>
      </w:r>
    </w:p>
    <w:p/>
    <w:p>
      <w:r>
        <w:t>Prepared by:</w:t>
      </w:r>
    </w:p>
    <w:p/>
    <w:p>
      <w:r>
        <w:rPr>
          <w:b/>
          <w:sz w:val="22"/>
        </w:rPr>
        <w:t>Jane Smith</w:t>
      </w:r>
    </w:p>
    <w:p>
      <w:r>
        <w:t>Protection Engineer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