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E6ACE" w14:textId="20DA79B5" w:rsidR="003D071D" w:rsidRPr="00106EDE" w:rsidRDefault="003D071D" w:rsidP="00C33BC4">
      <w:pPr>
        <w:pStyle w:val="Heading1"/>
        <w:jc w:val="center"/>
      </w:pPr>
      <w:r>
        <w:t>Coupling a global climate scenario, general circulation models, and lake models to partition uncertainty in the projected thermal budget of a northern oligotrophic lake</w:t>
      </w:r>
    </w:p>
    <w:p w14:paraId="4920EF01" w14:textId="2F771496" w:rsidR="003D071D" w:rsidRDefault="003D071D" w:rsidP="00C33BC4"/>
    <w:p w14:paraId="065D9B08" w14:textId="036AF4A2" w:rsidR="00C33BC4" w:rsidRDefault="00B70955" w:rsidP="00B70955">
      <w:pPr>
        <w:pStyle w:val="Heading2"/>
      </w:pPr>
      <w:r>
        <w:t>Abstract</w:t>
      </w:r>
    </w:p>
    <w:p w14:paraId="044A311F" w14:textId="7AE68111" w:rsidR="0071111F" w:rsidRDefault="00591C68" w:rsidP="0071111F">
      <w:r>
        <w:tab/>
        <w:t xml:space="preserve">Using the representative concentration pathway (RCP) 8.5 scenario coupled with four general circulation models (GCMs), an ensemble modelling approach using 5 general lake models will be applied to the northern oligotrophic Lake Sunapee. The output of the ensemble model will include </w:t>
      </w:r>
      <w:r w:rsidR="0071111F">
        <w:t>temperature profiles and ice coverage from 1986 to 2099. Using these projections, insights regarding the thermal budget of Sunapee will be discussed such as stratification strength and depth, mixing, and water column temperature. Ice coverage projections will be presented and discussed as well. The outputs of the ensemble models will include sufficient information to carry out uncertainty propagation in relation to c</w:t>
      </w:r>
      <w:r w:rsidR="0071111F" w:rsidRPr="006E46C8">
        <w:t>limate model uncertainty</w:t>
      </w:r>
      <w:r w:rsidR="0071111F">
        <w:t>, p</w:t>
      </w:r>
      <w:r w:rsidR="0071111F" w:rsidRPr="006E46C8">
        <w:t>arameter uncertainty</w:t>
      </w:r>
      <w:r w:rsidR="0071111F">
        <w:t>, e</w:t>
      </w:r>
      <w:r w:rsidR="0071111F" w:rsidRPr="006E46C8">
        <w:t xml:space="preserve">cosystem </w:t>
      </w:r>
      <w:r w:rsidR="0071111F">
        <w:t>m</w:t>
      </w:r>
      <w:r w:rsidR="0071111F" w:rsidRPr="006E46C8">
        <w:t>odel process uncertaint</w:t>
      </w:r>
      <w:r w:rsidR="0071111F">
        <w:t>y, and c</w:t>
      </w:r>
      <w:r w:rsidR="0071111F" w:rsidRPr="006E46C8">
        <w:t>limate scenario uncertainty</w:t>
      </w:r>
      <w:r w:rsidR="0071111F">
        <w:t xml:space="preserve">. The results of this study will be relevant to both stakeholders of Lake Sunapee as well as climate modelers and researchers. </w:t>
      </w:r>
    </w:p>
    <w:p w14:paraId="67F52202" w14:textId="2D4B199A" w:rsidR="00B70955" w:rsidRPr="00B70955" w:rsidRDefault="00EE59D5" w:rsidP="00B70955">
      <w:r>
        <w:tab/>
      </w:r>
    </w:p>
    <w:p w14:paraId="6BB445B0" w14:textId="263F71B0" w:rsidR="003D071D" w:rsidRDefault="003D071D" w:rsidP="00C33BC4">
      <w:pPr>
        <w:pStyle w:val="Heading2"/>
      </w:pPr>
      <w:r>
        <w:t>Introduction</w:t>
      </w:r>
    </w:p>
    <w:p w14:paraId="094F5C53" w14:textId="5E4CF3BD" w:rsidR="00C22D4F" w:rsidRDefault="00C22D4F" w:rsidP="00C22D4F">
      <w:pPr>
        <w:ind w:firstLine="720"/>
      </w:pPr>
      <w:r w:rsidRPr="00944297">
        <w:t>Due to human activities, freshwater ecosystems around the globe are increasingly changing. Clear water, or oligotrophic, lakes provide critical ecosystem services such as drinking water yet are experiencing relatively abrupt and severe water quality problems attributed to climate change and land development. Because of this, new tools to predict future water quality are vital to improv</w:t>
      </w:r>
      <w:r>
        <w:t>ing</w:t>
      </w:r>
      <w:r w:rsidRPr="00944297">
        <w:t xml:space="preserve"> the management of oligotrophic lakes and combat water quality degradation.</w:t>
      </w:r>
      <w:r>
        <w:t xml:space="preserve"> In this project, the focus of this research will be </w:t>
      </w:r>
      <w:r w:rsidRPr="00CF3504">
        <w:t>Lake Sunapee, an oligotrophic lake in New Hampshire and important drinking water source.</w:t>
      </w:r>
      <w:r>
        <w:t xml:space="preserve"> Lake Sunapee is an exemplary case study for understanding how currently high-water quality lakes are being rapidly degraded due to human activities.</w:t>
      </w:r>
    </w:p>
    <w:p w14:paraId="15C78914" w14:textId="5DD52DA7" w:rsidR="00830A6C" w:rsidRDefault="00830A6C" w:rsidP="00C22D4F">
      <w:pPr>
        <w:ind w:firstLine="720"/>
      </w:pPr>
      <w:r>
        <w:t xml:space="preserve">Thermal stratification in lakes is a </w:t>
      </w:r>
      <w:r w:rsidR="00950F17">
        <w:t xml:space="preserve">known </w:t>
      </w:r>
      <w:r>
        <w:t>regulator of physical, chemical and biological processes in lakes and reservoirs</w:t>
      </w:r>
      <w:r w:rsidR="00950F17">
        <w:t>, contributing to primary production depth</w:t>
      </w:r>
      <w:r w:rsidR="00591C68">
        <w:fldChar w:fldCharType="begin" w:fldLock="1"/>
      </w:r>
      <w:r w:rsidR="00591C68">
        <w:instrText>ADDIN CSL_CITATION {"citationItems":[{"id":"ITEM-1","itemData":{"DOI":"10.1002/lno.10656","ISSN":"00243590","abstract":"The vertical distribution of chlorophyll in stratified lakes and reservoirs frequently exhibits a maximum peak deep in the water column, referred to as the deep chlorophyll maximum (DCM). DCMs are ecologically important hot spots of primary production and nutrient cycling, and their location can determine vertical habitat gradients for primary consumers. Consequently, the drivers of DCM structure regulate many characteristics of aquatic food webs and biogeochemistry. Previous studies have identified light and thermal stratification as important drivers of summer DCM depth, but their relative importance across a broad range of lakes is not well resolved. We analyzed profiles of chlorophyll fluorescence, temperature, and light during summer stratification from 100 lakes in the Global Lake Ecological Observatory Network (GLEON) and quantified two characteristics of DCM structure: depth and thickness. While DCMs do form in oligotrophic lakes, we found that they can also form in eutrophic to dystrophic lakes. Using a random forest algorithm, we assessed the relative importance of variables associated with light attenuation vs. thermal stratification for predicting DCM structure in lakes that spanned broad gradients of morphometry and transparency. Our analyses revealed that light attenuation was a more important predictor of DCM depth than thermal stratification and that DCMs deepen with increasing lake clarity. DCM thickness was best predicted by lake size with larger lakes having thicker DCMs. Additionally, our analysis demonstrates that the relative importance of light and thermal stratification on DCM structure is not uniform across a diversity of lake types.","author":[{"dropping-particle":"","family":"Leach","given":"Taylor H.","non-dropping-particle":"","parse-names":false,"suffix":""},{"dropping-particle":"","family":"Beisner","given":"Beatrix E.","non-dropping-particle":"","parse-names":false,"suffix":""},{"dropping-particle":"","family":"Carey","given":"Cayelan C.","non-dropping-particle":"","parse-names":false,"suffix":""},{"dropping-particle":"","family":"Pernica","given":"Patricia","non-dropping-particle":"","parse-names":false,"suffix":""},{"dropping-particle":"","family":"Rose","given":"Kevin C.","non-dropping-particle":"","parse-names":false,"suffix":""},{"dropping-particle":"","family":"Huot","given":"Yannick","non-dropping-particle":"","parse-names":false,"suffix":""},{"dropping-particle":"","family":"Brentrup","given":"Jennifer A.","non-dropping-particle":"","parse-names":false,"suffix":""},{"dropping-particle":"","family":"Domaizon","given":"Isabelle","non-dropping-particle":"","parse-names":false,"suffix":""},{"dropping-particle":"","family":"Grossart","given":"Hans-Peter","non-dropping-particle":"","parse-names":false,"suffix":""},{"dropping-particle":"","family":"Ibelings","given":"Bastiaan W.","non-dropping-particle":"","parse-names":false,"suffix":""},{"dropping-particle":"","family":"Jacquet","given":"Stéphan","non-dropping-particle":"","parse-names":false,"suffix":""},{"dropping-particle":"","family":"Kelly","given":"Patrick T.","non-dropping-particle":"","parse-names":false,"suffix":""},{"dropping-particle":"","family":"Rusak","given":"James A.","non-dropping-particle":"","parse-names":false,"suffix":""},{"dropping-particle":"","family":"Stockwell","given":"Jason D.","non-dropping-particle":"","parse-names":false,"suffix":""},{"dropping-particle":"","family":"Straile","given":"Dietmar","non-dropping-particle":"","parse-names":false,"suffix":""},{"dropping-particle":"","family":"Verburg","given":"Piet","non-dropping-particle":"","parse-names":false,"suffix":""}],"container-title":"Limnology and Oceanography","id":"ITEM-1","issue":"2","issued":{"date-parts":[["2018","3","1"]]},"page":"628-646","publisher":"Wiley Blackwell","title":"Patterns and drivers of deep chlorophyll maxima structure in 100 lakes: The relative importance of light and thermal stratification","type":"article-journal","volume":"63"},"uris":["http://www.mendeley.com/documents/?uuid=25a3d17b-0d0d-3606-98cb-b87295ecec03"]}],"mendeley":{"formattedCitation":"&lt;sup&gt;1&lt;/sup&gt;","plainTextFormattedCitation":"1","previouslyFormattedCitation":"&lt;sup&gt;1&lt;/sup&gt;"},"properties":{"noteIndex":0},"schema":"https://github.com/citation-style-language/schema/raw/master/csl-citation.json"}</w:instrText>
      </w:r>
      <w:r w:rsidR="00591C68">
        <w:fldChar w:fldCharType="separate"/>
      </w:r>
      <w:r w:rsidR="00591C68" w:rsidRPr="00591C68">
        <w:rPr>
          <w:noProof/>
          <w:vertAlign w:val="superscript"/>
        </w:rPr>
        <w:t>1</w:t>
      </w:r>
      <w:r w:rsidR="00591C68">
        <w:fldChar w:fldCharType="end"/>
      </w:r>
      <w:r w:rsidR="00950F17">
        <w:t>, quality of fisheries habitats</w:t>
      </w:r>
      <w:r w:rsidR="00591C68">
        <w:fldChar w:fldCharType="begin" w:fldLock="1"/>
      </w:r>
      <w:r w:rsidR="00591C68">
        <w:instrText>ADDIN CSL_CITATION {"citationItems":[{"id":"ITEM-1","itemData":{"DOI":"10.1111/gcb.13462","ISSN":"1354-1013","abstract":"Temperate lakes may contain both coolwater fish species such as walleye (Sander vitreus) and warmwater fish species such as largemouth bass (Micropterus salmoides). Recent declining walleye and increasing largemouth bass populations have raised questions regarding the future trajectories and management actions for these species. We developed a thermodynamic model of water temperatures driven by downscaled climate data and lake-specific characteristics to estimate daily water temperature profiles for 2148 lakes in Wisconsin, US, under contemporary (1989–2014) and future (2040–2064 and 2065–2089) conditions. We correlated contemporary walleye recruitment and largemouth bass relative abundance to modeled water temperature, lake morphometry, and lake productivity, and projected lake-specific changes in each species under future climate conditions. Walleye recruitment success was negatively related and largemouth bass abundance was positively related to water temperature degree days. Both species exhibited a threshold response at the same degree day value, albeit in opposite directions. Degree days were predicted to increase in the future, although the magnitude of increase varied among lakes, time periods, and global circulation models (GCMs). Under future conditions, we predicted a loss of walleye recruitment in 33–75% of lakes where recruitment is currently supported and a 27–60% increase in the number of lakes suitable for high largemouth bass abundance. The percentage of lakes capable of supporting abundant largemouth bass but failed walleye recruitment was predicted to increase from 58% in contemporary conditions to 86% by mid-century and to 91% of lakes by late century, based on median projections across GCMs. Conversely, the percentage of lakes with successful walleye recruitment and low largemouth bass abundance was predicted to decline from 9% of lakes in contemporary conditions to only 1% of lakes in both future periods. Importantly, we identify up to 85 resilient lakes predicted to continue to support natural walleye recruitment. Management resources could target preserving these resilient walleye populations.","author":[{"dropping-particle":"","family":"Hansen","given":"Gretchen J. A.","non-dropping-particle":"","parse-names":false,"suffix":""},{"dropping-particle":"","family":"Read","given":"Jordan S.","non-dropping-particle":"","parse-names":false,"suffix":""},{"dropping-particle":"","family":"Hansen","given":"Jonathan F.","non-dropping-particle":"","parse-names":false,"suffix":""},{"dropping-particle":"","family":"Winslow","given":"Luke A.","non-dropping-particle":"","parse-names":false,"suffix":""}],"container-title":"Global Change Biology","id":"ITEM-1","issue":"4","issued":{"date-parts":[["2017","4","8"]]},"page":"1463-1476","publisher":"Blackwell Publishing Ltd","title":"Projected shifts in fish species dominance in Wisconsin lakes under climate change","type":"article-journal","volume":"23"},"uris":["http://www.mendeley.com/documents/?uuid=d842b119-6802-3771-95b0-9be3557a42d7"]}],"mendeley":{"formattedCitation":"&lt;sup&gt;2&lt;/sup&gt;","plainTextFormattedCitation":"2","previouslyFormattedCitation":"&lt;sup&gt;2&lt;/sup&gt;"},"properties":{"noteIndex":0},"schema":"https://github.com/citation-style-language/schema/raw/master/csl-citation.json"}</w:instrText>
      </w:r>
      <w:r w:rsidR="00591C68">
        <w:fldChar w:fldCharType="separate"/>
      </w:r>
      <w:r w:rsidR="00591C68" w:rsidRPr="00591C68">
        <w:rPr>
          <w:noProof/>
          <w:vertAlign w:val="superscript"/>
        </w:rPr>
        <w:t>2</w:t>
      </w:r>
      <w:r w:rsidR="00591C68">
        <w:fldChar w:fldCharType="end"/>
      </w:r>
      <w:r w:rsidR="00950F17">
        <w:t>, deep-water oxygen levels</w:t>
      </w:r>
      <w:r w:rsidR="00591C68">
        <w:fldChar w:fldCharType="begin" w:fldLock="1"/>
      </w:r>
      <w:r w:rsidR="00591C68">
        <w:instrText>ADDIN CSL_CITATION {"citationItems":[{"id":"ITEM-1","itemData":{"DOI":"10.4319/lo.2006.51.2.0815","ISSN":"00243590","abstract":"In summer 2003 central Europe suffered an unusually severe heat wave, with air temperatures similar to those predicted for an average summer during the late 21st century. We use a unique set of over half a century of lake data from two lakes in Switzerland to determine the effect of the 2003 heat wave on water temperature and oxygen conditions in order to assess how temperate lakes will react when exposed to the increased ambient summer air temperatures that will be encountered in a generally warmer world and to test the predictions of relevant simulation models. In both lakes, surface temperature and thermal stability in summer 2003 were the highest ever recorded, exceeding the long-term mean by more than 2.5 standard deviations. The extremely high degree of thermal stability resulted in extraordinarily strong hypolimnetic oxygen depletion. These results are consistent with the predictions of the simulation models. Additionally, the results indicate that climatic warming will increase the risk of occurrence of deep-water anoxia, thus counteracting long-term efforts that have been undertaken to ameliorate the effects of anthropogenic eutrophication. © 2006, by the American Society of Limnology and Oceanography, Inc.","author":[{"dropping-particle":"","family":"Jankowski","given":"Thomas","non-dropping-particle":"","parse-names":false,"suffix":""},{"dropping-particle":"","family":"Livingstone","given":"David M.","non-dropping-particle":"","parse-names":false,"suffix":""},{"dropping-particle":"","family":"Bührer","given":"Heinrich","non-dropping-particle":"","parse-names":false,"suffix":""},{"dropping-particle":"","family":"Forster","given":"Richard","non-dropping-particle":"","parse-names":false,"suffix":""},{"dropping-particle":"","family":"Niederhauser","given":"Pius","non-dropping-particle":"","parse-names":false,"suffix":""}],"container-title":"Limnology and Oceanography","id":"ITEM-1","issue":"2","issued":{"date-parts":[["2006","3","1"]]},"page":"815-819","publisher":"American Society of Limnology and Oceanography Inc.","title":"Consequences of the 2003 European heat wave for lake temperature profiles, thermal stability, and hypolimnetic oxygen depletion: Implications for a warmer world","type":"article-journal","volume":"51"},"uris":["http://www.mendeley.com/documents/?uuid=6c1441f5-3065-36c5-8fc9-dd3f7a0f8f03"]}],"mendeley":{"formattedCitation":"&lt;sup&gt;3&lt;/sup&gt;","plainTextFormattedCitation":"3","previouslyFormattedCitation":"&lt;sup&gt;3&lt;/sup&gt;"},"properties":{"noteIndex":0},"schema":"https://github.com/citation-style-language/schema/raw/master/csl-citation.json"}</w:instrText>
      </w:r>
      <w:r w:rsidR="00591C68">
        <w:fldChar w:fldCharType="separate"/>
      </w:r>
      <w:r w:rsidR="00591C68" w:rsidRPr="00591C68">
        <w:rPr>
          <w:noProof/>
          <w:vertAlign w:val="superscript"/>
        </w:rPr>
        <w:t>3</w:t>
      </w:r>
      <w:r w:rsidR="00591C68">
        <w:fldChar w:fldCharType="end"/>
      </w:r>
      <w:r w:rsidR="00591C68">
        <w:fldChar w:fldCharType="begin" w:fldLock="1"/>
      </w:r>
      <w:r w:rsidR="00591C68">
        <w:instrText>ADDIN CSL_CITATION {"citationItems":[{"id":"ITEM-1","itemData":{"DOI":"10.1007/s10584-018-2275-2","ISSN":"15731480","abstract":"Lake Baikal is the oldest, deepest, and most voluminous freshwater lake on Earth. Despite its enormous depth, episodically (almost twice a year) large amounts of surface, cold, and oxygenated water sink until the bottom of the lake due to thermobaric instability, with consequent effects on the ecology of the whole lake. A minimal one-dimensional model is used to investigate how changes in the main external forcing (i.e., wind and lake surface temperature) may affect this deep ventilation mechanism. The effect of climate change is evaluated considering the IPCC RCP8.5 and some idealized scenarios and is quantified by (i) estimating the mean annual downwelling volume and temperature and (ii) analyzing vertical temperature and dissolved oxygen profiles. The results suggest that the strongest impact is produced by alterations of wind forcing, while deep ventilation is resistant to rising lake surface temperature. In fact, the seasons when deep ventilation can occur can be shifted in time by lake warming, but not dramatically modified in their duration. Overall, the results show that Lake Baikal is sensible to climate change, to an extent that the ecosystem and water quality of this unique lacustrine system may undergo profound disturbances.","author":[{"dropping-particle":"","family":"Piccolroaz","given":"Sebastiano","non-dropping-particle":"","parse-names":false,"suffix":""},{"dropping-particle":"","family":"Toffolon","given":"Marco","non-dropping-particle":"","parse-names":false,"suffix":""}],"container-title":"Climatic Change","id":"ITEM-1","issue":"3-4","issued":{"date-parts":[["2018","10","1"]]},"page":"181-194","publisher":"Springer Netherlands","title":"The fate of Lake Baikal: how climate change may alter deep ventilation in the largest lake on Earth","type":"article-journal","volume":"150"},"uris":["http://www.mendeley.com/documents/?uuid=81c6a7df-89db-3e2e-87cd-e6cc676b421b"]}],"mendeley":{"formattedCitation":"&lt;sup&gt;4&lt;/sup&gt;","plainTextFormattedCitation":"4","previouslyFormattedCitation":"&lt;sup&gt;4&lt;/sup&gt;"},"properties":{"noteIndex":0},"schema":"https://github.com/citation-style-language/schema/raw/master/csl-citation.json"}</w:instrText>
      </w:r>
      <w:r w:rsidR="00591C68">
        <w:fldChar w:fldCharType="separate"/>
      </w:r>
      <w:r w:rsidR="00591C68" w:rsidRPr="00591C68">
        <w:rPr>
          <w:noProof/>
          <w:vertAlign w:val="superscript"/>
        </w:rPr>
        <w:t>4</w:t>
      </w:r>
      <w:r w:rsidR="00591C68">
        <w:fldChar w:fldCharType="end"/>
      </w:r>
      <w:r w:rsidR="00950F17">
        <w:t xml:space="preserve"> and atmospheric gas exhange</w:t>
      </w:r>
      <w:r w:rsidR="00591C68">
        <w:fldChar w:fldCharType="begin" w:fldLock="1"/>
      </w:r>
      <w:r w:rsidR="00591C68">
        <w:instrText>ADDIN CSL_CITATION {"citationItems":[{"id":"ITEM-1","itemData":{"DOI":"10.4319/lo.2009.54.6_part_2.2298","ISSN":"00243590","abstract":"We explore the role of lakes in carbon cycling and global climate, examine the mechanisms influencing carbon pools and transformations in lakes, and discuss how the metabolism of carbon in the inland waters is likely to change in response to climate. Furthermore, we project changes as global climate change in the abundance and spatial distribution of lakes in the biosphere, and we revise the estimate for the global extent of carbon transformation in inland waters. This synthesis demonstrates that the global annual emissions of carbon dioxide from inland waters to the atmosphere are similar in magnitude to the carbon dioxide uptake by the oceans and that the global burial of organic carbon in inland water sediments exceeds organic carbon sequestration on the ocean floor. The role of inland waters in global carbon cycling and climate forcing may be changed by human activities, including construction of impoundments, which accumulate large amounts of carbon in sediments and emit large amounts of methane to the atmosphere. Methane emissions are also expected from lakes on melting permafrost. The synthesis presented here indicates that (1) inland waters constitute a significant component of the global carbon cycle, (2) their contribution to this cycle has significantly changed as a result of human activities, and (3) they will continue to change in response to future climate change causing decreased as well as increased abundance of lakes as well as increases in the number of aquatic impoundments. © 2009, by the American Society of Limnology and Oceanography, Inc.","author":[{"dropping-particle":"","family":"Tranvik","given":"Lars J.","non-dropping-particle":"","parse-names":false,"suffix":""},{"dropping-particle":"","family":"Downing","given":"John A.","non-dropping-particle":"","parse-names":false,"suffix":""},{"dropping-particle":"","family":"Cotner","given":"James B.","non-dropping-particle":"","parse-names":false,"suffix":""},{"dropping-particle":"","family":"Loiselle","given":"Steven A.","non-dropping-particle":"","parse-names":false,"suffix":""},{"dropping-particle":"","family":"Striegl","given":"Robert G.","non-dropping-particle":"","parse-names":false,"suffix":""},{"dropping-particle":"","family":"Ballatore","given":"Thomas J.","non-dropping-particle":"","parse-names":false,"suffix":""},{"dropping-particle":"","family":"Dillon","given":"Peter","non-dropping-particle":"","parse-names":false,"suffix":""},{"dropping-particle":"","family":"Finlay","given":"Kerri","non-dropping-particle":"","parse-names":false,"suffix":""},{"dropping-particle":"","family":"Fortino","given":"Kenneth","non-dropping-particle":"","parse-names":false,"suffix":""},{"dropping-particle":"","family":"Knoll","given":"Lesley B.","non-dropping-particle":"","parse-names":false,"suffix":""},{"dropping-particle":"","family":"Kortelainen","given":"Pirkko L.","non-dropping-particle":"","parse-names":false,"suffix":""},{"dropping-particle":"","family":"Kutser","given":"Tiit","non-dropping-particle":"","parse-names":false,"suffix":""},{"dropping-particle":"","family":"Larsen","given":"Soren.","non-dropping-particle":"","parse-names":false,"suffix":""},{"dropping-particle":"","family":"Laurion","given":"Isabelle","non-dropping-particle":"","parse-names":false,"suffix":""},{"dropping-particle":"","family":"Leech","given":"Dina M.","non-dropping-particle":"","parse-names":false,"suffix":""},{"dropping-particle":"","family":"McCallister","given":"S. Leigh","non-dropping-particle":"","parse-names":false,"suffix":""},{"dropping-particle":"","family":"McKnight","given":"Diane M.","non-dropping-particle":"","parse-names":false,"suffix":""},{"dropping-particle":"","family":"Melack","given":"John M.","non-dropping-particle":"","parse-names":false,"suffix":""},{"dropping-particle":"","family":"Overholt","given":"Erin","non-dropping-particle":"","parse-names":false,"suffix":""},{"dropping-particle":"","family":"Porter","given":"Jason A.","non-dropping-particle":"","parse-names":false,"suffix":""},{"dropping-particle":"","family":"Prairie","given":"Yves","non-dropping-particle":"","parse-names":false,"suffix":""},{"dropping-particle":"","family":"Renwick","given":"William H.","non-dropping-particle":"","parse-names":false,"suffix":""},{"dropping-particle":"","family":"Roland","given":"Fabio","non-dropping-particle":"","parse-names":false,"suffix":""},{"dropping-particle":"","family":"Sherman","given":"Bradford S.","non-dropping-particle":"","parse-names":false,"suffix":""},{"dropping-particle":"","family":"Schindler","given":"David W.","non-dropping-particle":"","parse-names":false,"suffix":""},{"dropping-particle":"","family":"Sobek","given":"Sebastian","non-dropping-particle":"","parse-names":false,"suffix":""},{"dropping-particle":"","family":"Tremblay","given":"Alain","non-dropping-particle":"","parse-names":false,"suffix":""},{"dropping-particle":"","family":"Vanni","given":"Michael J.","non-dropping-particle":"","parse-names":false,"suffix":""},{"dropping-particle":"","family":"Verschoor","given":"Antonie M.","non-dropping-particle":"","parse-names":false,"suffix":""},{"dropping-particle":"","family":"Wachenfeldt","given":"Eddie","non-dropping-particle":"von","parse-names":false,"suffix":""},{"dropping-particle":"","family":"Weyhenmeyer","given":"Gesa A.","non-dropping-particle":"","parse-names":false,"suffix":""}],"container-title":"Limnology and Oceanography","id":"ITEM-1","issue":"6part2","issued":{"date-parts":[["2009","11","1"]]},"page":"2298-2314","publisher":"American Society of Limnology and Oceanography Inc.","title":"Lakes and reservoirs as regulators of carbon cycling and climate","type":"article-journal","volume":"54"},"uris":["http://www.mendeley.com/documents/?uuid=e571aca6-b2de-3efc-9e71-d615380ee4d0"]}],"mendeley":{"formattedCitation":"&lt;sup&gt;5&lt;/sup&gt;","plainTextFormattedCitation":"5","previouslyFormattedCitation":"&lt;sup&gt;5&lt;/sup&gt;"},"properties":{"noteIndex":0},"schema":"https://github.com/citation-style-language/schema/raw/master/csl-citation.json"}</w:instrText>
      </w:r>
      <w:r w:rsidR="00591C68">
        <w:fldChar w:fldCharType="separate"/>
      </w:r>
      <w:r w:rsidR="00591C68" w:rsidRPr="00591C68">
        <w:rPr>
          <w:noProof/>
          <w:vertAlign w:val="superscript"/>
        </w:rPr>
        <w:t>5</w:t>
      </w:r>
      <w:r w:rsidR="00591C68">
        <w:fldChar w:fldCharType="end"/>
      </w:r>
      <w:r w:rsidR="00591C68">
        <w:fldChar w:fldCharType="begin" w:fldLock="1"/>
      </w:r>
      <w:r w:rsidR="00591C68">
        <w:instrText>ADDIN CSL_CITATION {"citationItems":[{"id":"ITEM-1","itemData":{"DOI":"10.1029/2012GL051886","ISSN":"00948276","abstract":"High-frequency physical observations from 40 temperate lakes were used to examine the relative contributions of wind shear (u&lt;inf&gt;*&lt;/inf&gt;) and convection (w&lt;inf&gt;*&lt;/inf&gt;) to turbulence in the surface mixed layer. Seasonal patterns of u&lt;inf&gt;*&lt;/inf&gt; and w&lt;inf&gt;*&lt;/inf&gt; were dissimilar; u&lt;inf&gt;*&lt;/inf&gt; was often highest in the spring, while w &lt;inf&gt;*&lt;/inf&gt; increased throughout the summer to a maximum in early fall. Convection was a larger mixed-layer turbulence source than wind shear (u &lt;inf&gt;*&lt;/inf&gt;/w&lt;inf&gt;*&lt;/inf&gt;&lt;0.75) for 18 of the 40 lakes, including all 11 lakes&lt;10ha. As a consequence, the relative contribution of convection to the gas transfer velocity (k, estimated by the surface renewal model) was greater for small lakes. The average k was 0.54mday&lt;sup&gt;-1&lt;/sup&gt; for lakes&lt;10ha. Because u&lt;inf&gt;*&lt;/inf&gt; and w&lt;inf&gt;*&lt;/inf&gt; differ in temporal pattern and magnitude across lakes, both convection and wind shear should be considered in future formulations of lake-air gas exchange, especially for small lakes. © 2012 by the American Geophysical Union.","author":[{"dropping-particle":"","family":"Read","given":"Jordan S.","non-dropping-particle":"","parse-names":false,"suffix":""},{"dropping-particle":"","family":"Hamilton","given":"David P.","non-dropping-particle":"","parse-names":false,"suffix":""},{"dropping-particle":"","family":"Desai","given":"Ankur R.","non-dropping-particle":"","parse-names":false,"suffix":""},{"dropping-particle":"","family":"Rose","given":"Kevin C.","non-dropping-particle":"","parse-names":false,"suffix":""},{"dropping-particle":"","family":"MacIntyre","given":"Sally","non-dropping-particle":"","parse-names":false,"suffix":""},{"dropping-particle":"","family":"Lenters","given":"John D.","non-dropping-particle":"","parse-names":false,"suffix":""},{"dropping-particle":"","family":"Smyth","given":"Robyn L.","non-dropping-particle":"","parse-names":false,"suffix":""},{"dropping-particle":"","family":"Hanson","given":"Paul C.","non-dropping-particle":"","parse-names":false,"suffix":""},{"dropping-particle":"","family":"Cole","given":"Jonathan J.","non-dropping-particle":"","parse-names":false,"suffix":""},{"dropping-particle":"","family":"Staehr","given":"Peter A.","non-dropping-particle":"","parse-names":false,"suffix":""},{"dropping-particle":"","family":"Rusak","given":"James A.","non-dropping-particle":"","parse-names":false,"suffix":""},{"dropping-particle":"","family":"Pierson","given":"Donald C.","non-dropping-particle":"","parse-names":false,"suffix":""},{"dropping-particle":"","family":"Brookes","given":"Justin D.","non-dropping-particle":"","parse-names":false,"suffix":""},{"dropping-particle":"","family":"Laas","given":"Alo","non-dropping-particle":"","parse-names":false,"suffix":""},{"dropping-particle":"","family":"Wu","given":"Chin H.","non-dropping-particle":"","parse-names":false,"suffix":""}],"container-title":"Geophysical Research Letters","id":"ITEM-1","issue":"9","issued":{"date-parts":[["2012","5","1"]]},"page":"n/a-n/a","publisher":"Blackwell Publishing Ltd","title":"Lake-size dependency of wind shear and convection as controls on gas exchange","type":"article-journal","volume":"39"},"uris":["http://www.mendeley.com/documents/?uuid=8dbd90b9-95e2-3ae3-8ed9-0f88642499eb"]}],"mendeley":{"formattedCitation":"&lt;sup&gt;6&lt;/sup&gt;","plainTextFormattedCitation":"6"},"properties":{"noteIndex":0},"schema":"https://github.com/citation-style-language/schema/raw/master/csl-citation.json"}</w:instrText>
      </w:r>
      <w:r w:rsidR="00591C68">
        <w:fldChar w:fldCharType="separate"/>
      </w:r>
      <w:r w:rsidR="00591C68" w:rsidRPr="00591C68">
        <w:rPr>
          <w:noProof/>
          <w:vertAlign w:val="superscript"/>
        </w:rPr>
        <w:t>6</w:t>
      </w:r>
      <w:r w:rsidR="00591C68">
        <w:fldChar w:fldCharType="end"/>
      </w:r>
      <w:r>
        <w:t>.</w:t>
      </w:r>
      <w:r>
        <w:fldChar w:fldCharType="begin" w:fldLock="1"/>
      </w:r>
      <w:r w:rsidR="00591C68">
        <w:instrText>ADDIN CSL_CITATION {"citationItems":[{"id":"ITEM-1","itemData":{"DOI":"10.1002/lno.11654","abstract":"Lake surface temperatures are warming in many regions and have the potential to alter seasonal thermal stratification. However, the effects of climate change on thermal stratification can be difficult to characterize because trends in thermal stratification can be regulated by changes in multiple climate variables and other characteristics, such as water clarity. Here, we use long-term (1993-2017) data from near-pristine Crater Lake (Oregon) to understand long-term changes in the depth and strength of summer stratification, measured by the center of buoyancy and Schmidt Stability, respectively. The depth of stratification has shoaled significantly (2.4 m decade −1), while stratification strength exhibited no long-term trend. Empirical observations and model-ing scenarios demonstrate that atmospheric stilling at Crater Lake is associated with the 25-year shoaling trend as spring wind speeds declined over the observation period. While summer lake surface water and air temperatures warmed during the study period, spring air temperatures were variable and correlated with summer Schmidt Stability. Our results indicate that warmer spring air temperature resulted in earlier onset of stratifica-tion and stronger summer stratification.","author":[{"dropping-particle":"","family":"Stetler","given":"Jonathan T","non-dropping-particle":"","parse-names":false,"suffix":""},{"dropping-particle":"","family":"Girdner","given":"Scott","non-dropping-particle":"","parse-names":false,"suffix":""},{"dropping-particle":"","family":"Mack","given":"Jeremy","non-dropping-particle":"","parse-names":false,"suffix":""},{"dropping-particle":"","family":"Winslow","given":"Luke A","non-dropping-particle":"","parse-names":false,"suffix":""},{"dropping-particle":"","family":"Leach","given":"Taylor H","non-dropping-particle":"","parse-names":false,"suffix":""},{"dropping-particle":"","family":"Rose","given":"Kevin C","non-dropping-particle":"","parse-names":false,"suffix":""}],"container-title":"Limnol. Oceanogr","id":"ITEM-1","issued":{"date-parts":[["2020"]]},"page":"1-11","title":"Atmospheric stilling and warming air temperatures drive long-term changes in lake stratification in a large oligotrophic lake","type":"article-journal","volume":"9999"},"uris":["http://www.mendeley.com/documents/?uuid=f219700c-e129-3adb-8cb1-efc5f172a6da"]}],"mendeley":{"formattedCitation":"&lt;sup&gt;7&lt;/sup&gt;","plainTextFormattedCitation":"7","previouslyFormattedCitation":"&lt;sup&gt;6&lt;/sup&gt;"},"properties":{"noteIndex":0},"schema":"https://github.com/citation-style-language/schema/raw/master/csl-citation.json"}</w:instrText>
      </w:r>
      <w:r>
        <w:fldChar w:fldCharType="separate"/>
      </w:r>
      <w:r w:rsidR="00591C68" w:rsidRPr="00591C68">
        <w:rPr>
          <w:noProof/>
          <w:vertAlign w:val="superscript"/>
        </w:rPr>
        <w:t>7</w:t>
      </w:r>
      <w:r>
        <w:fldChar w:fldCharType="end"/>
      </w:r>
      <w:r w:rsidR="00950F17">
        <w:t xml:space="preserve"> The effects of climate change on stratification is less known, however the </w:t>
      </w:r>
      <w:r w:rsidR="00DA4073">
        <w:t>effects</w:t>
      </w:r>
      <w:r w:rsidR="00950F17">
        <w:t xml:space="preserve"> </w:t>
      </w:r>
      <w:r w:rsidR="001627D9">
        <w:t>o</w:t>
      </w:r>
      <w:r w:rsidR="00950F17">
        <w:t>n temperate lakes appears to be a slow but steady regime shift from multiple mixing annually (polymictic and dimictic) to a single mixing event (</w:t>
      </w:r>
      <w:proofErr w:type="spellStart"/>
      <w:r w:rsidR="00950F17">
        <w:t>monomictic</w:t>
      </w:r>
      <w:proofErr w:type="spellEnd"/>
      <w:r w:rsidR="00950F17">
        <w:t>).</w:t>
      </w:r>
      <w:r w:rsidR="00950F17">
        <w:fldChar w:fldCharType="begin" w:fldLock="1"/>
      </w:r>
      <w:r w:rsidR="00591C68">
        <w:instrText>ADDIN CSL_CITATION {"citationItems":[{"id":"ITEM-1","itemData":{"abstract":"Kirillin, G. 2010: modeling the impact of global warming on water temperature and seasonal mixing regimes in small temperate lakes. Boreal Env. Res. 15: 279-293. Global warming increases the vertical stability in small lakes and makes a future transition between different mixing regimes possible. In order to estimate this effect, the one-dimensional lake temperature model, FLake, is applied to two lakes located in Berlin, Germany, that have similar morphometrical characteristics but that differ in the mixing regime. The model is driven by long-term meteorological data and by regional climate scenarios. The current rate of increase in the year-round lake temperature of 0.3 °C per decade is found to coincide with the trend in the air temperature. The warming rates are unevenly redistributed over the seasons and across the water column; the strongest warming occurs in winter and slight cooling of the near-bottom waters occurs in summer. In future scenarios, both lakes change their mixing regime to warm monomictic over the course of the century. Successive transitions between poly-, di-and monomictic states reveal themselves through a series of abrupt changes in the near-bottom temperature during summer, which can significantly affect the water-sediment nutrient exchange and the benthic biological communities.","author":[{"dropping-particle":"","family":"Kirillin","given":"Georgiy","non-dropping-particle":"","parse-names":false,"suffix":""}],"id":"ITEM-1","issued":{"date-parts":[["2010"]]},"title":"modeling the impact of global warming on water temperature and seasonal mixing regimes in small temperate lakes","type":"report"},"uris":["http://www.mendeley.com/documents/?uuid=956f18f9-acf8-3dd8-9eb6-4a4c5b386dc6"]}],"mendeley":{"formattedCitation":"&lt;sup&gt;8&lt;/sup&gt;","plainTextFormattedCitation":"8","previouslyFormattedCitation":"&lt;sup&gt;7&lt;/sup&gt;"},"properties":{"noteIndex":0},"schema":"https://github.com/citation-style-language/schema/raw/master/csl-citation.json"}</w:instrText>
      </w:r>
      <w:r w:rsidR="00950F17">
        <w:fldChar w:fldCharType="separate"/>
      </w:r>
      <w:r w:rsidR="00591C68" w:rsidRPr="00591C68">
        <w:rPr>
          <w:noProof/>
          <w:vertAlign w:val="superscript"/>
        </w:rPr>
        <w:t>8</w:t>
      </w:r>
      <w:r w:rsidR="00950F17">
        <w:fldChar w:fldCharType="end"/>
      </w:r>
      <w:r w:rsidR="00950F17">
        <w:t xml:space="preserve"> This could be potentially devastating for the ecosystems residing within </w:t>
      </w:r>
      <w:r w:rsidR="001627D9">
        <w:t xml:space="preserve">Lake Sunapee, which are acclimated to multiple mixing for a relatively static duration every year. Processes such as primary production, fish habitation and atmospheric gas exchange could shift dramatically from the status quo. </w:t>
      </w:r>
    </w:p>
    <w:p w14:paraId="302FD070" w14:textId="0F44AD18" w:rsidR="00261D2B" w:rsidRDefault="00C22D4F" w:rsidP="00261D2B">
      <w:pPr>
        <w:ind w:firstLine="720"/>
      </w:pPr>
      <w:r>
        <w:t xml:space="preserve">The study </w:t>
      </w:r>
      <w:r w:rsidR="001627D9">
        <w:t>uses</w:t>
      </w:r>
      <w:r>
        <w:t xml:space="preserve"> the representative concentration pathway (RCP) 8.5 scenario, which combines assumptions about multiple ecological and sociological factors, including high population, slow income growth, </w:t>
      </w:r>
      <w:r w:rsidR="006B252D">
        <w:t xml:space="preserve">and </w:t>
      </w:r>
      <w:r>
        <w:t>modest technological change and energy intensity improvements</w:t>
      </w:r>
      <w:r w:rsidR="006B252D">
        <w:t>.</w:t>
      </w:r>
      <w:r w:rsidR="007419B9">
        <w:fldChar w:fldCharType="begin" w:fldLock="1"/>
      </w:r>
      <w:r w:rsidR="00591C68">
        <w:instrText>ADDIN CSL_CITATION {"citationItems":[{"id":"ITEM-1","itemData":{"DOI":"10.1007/s10584-011-0149-y","ISSN":"01650009","abstract":"This paper summarizes the main characteristics of the RCP8.5 scenario. The RCP8.5 combines assumptions about high population and relatively slow income growth with modest rates of technological change and energy intensity improvements, leading in the long term to high energy demand and GHG emissions in absence of climate change policies. Compared to the total set of Representative Concentration Pathways (RCPs), RCP8.5 thus corresponds to the pathway with the highest greenhouse gas emissions. Using the IIASA Integrated Assessment Framework and the MESSAGE model for the development of the RCP8.5, we focus in this paper on two important extensions compared to earlier scenarios: 1) the development of spatially explicit air pollution projections, and 2) enhancements in the land-use and land-cover change projections. In addition, we explore scenario variants that use RCP8.5 as a baseline, and assume different degrees of greenhouse gas mitigation policies to reduce radiative forcing. Based on our modeling framework, we find it technically possible to limit forcing from RCP8.5 to lower levels comparable to the other RCPs (2.6 to 6 W/m2). Our scenario analysis further indicates that climate policy-induced changes of global energy supply and demand may lead to significant co-benefits for other policy priorities, such as local air pollution. © 2011 The Author(s).","author":[{"dropping-particle":"","family":"Riahi","given":"Keywan","non-dropping-particle":"","parse-names":false,"suffix":""},{"dropping-particle":"","family":"Rao","given":"Shilpa","non-dropping-particle":"","parse-names":false,"suffix":""},{"dropping-particle":"","family":"Krey","given":"Volker","non-dropping-particle":"","parse-names":false,"suffix":""},{"dropping-particle":"","family":"Cho","given":"Cheolhung","non-dropping-particle":"","parse-names":false,"suffix":""},{"dropping-particle":"","family":"Chirkov","given":"Vadim","non-dropping-particle":"","parse-names":false,"suffix":""},{"dropping-particle":"","family":"Fischer","given":"Guenther","non-dropping-particle":"","parse-names":false,"suffix":""},{"dropping-particle":"","family":"Kindermann","given":"Georg","non-dropping-particle":"","parse-names":false,"suffix":""},{"dropping-particle":"","family":"Nakicenovic","given":"Nebojsa","non-dropping-particle":"","parse-names":false,"suffix":""},{"dropping-particle":"","family":"Rafaj","given":"Peter","non-dropping-particle":"","parse-names":false,"suffix":""}],"container-title":"Climatic Change","id":"ITEM-1","issue":"1","issued":{"date-parts":[["2011","11","13"]]},"page":"33-57","publisher":"Springer","title":"RCP 8.5-A scenario of comparatively high greenhouse gas emissions","type":"article-journal","volume":"109"},"uris":["http://www.mendeley.com/documents/?uuid=1e3ae527-46f5-3d19-93be-5712d6874130"]}],"mendeley":{"formattedCitation":"&lt;sup&gt;9&lt;/sup&gt;","plainTextFormattedCitation":"9","previouslyFormattedCitation":"&lt;sup&gt;8&lt;/sup&gt;"},"properties":{"noteIndex":0},"schema":"https://github.com/citation-style-language/schema/raw/master/csl-citation.json"}</w:instrText>
      </w:r>
      <w:r w:rsidR="007419B9">
        <w:fldChar w:fldCharType="separate"/>
      </w:r>
      <w:r w:rsidR="00591C68" w:rsidRPr="00591C68">
        <w:rPr>
          <w:noProof/>
          <w:vertAlign w:val="superscript"/>
        </w:rPr>
        <w:t>9</w:t>
      </w:r>
      <w:r w:rsidR="007419B9">
        <w:fldChar w:fldCharType="end"/>
      </w:r>
      <w:r w:rsidR="007419B9">
        <w:t xml:space="preserve"> Under these assumptions, the greenhouse gas emissions continually increase over time, leading to </w:t>
      </w:r>
      <w:r w:rsidR="00075AAB">
        <w:t>a radiative forcing of 8.5 W/m</w:t>
      </w:r>
      <w:r w:rsidR="00075AAB">
        <w:rPr>
          <w:vertAlign w:val="superscript"/>
        </w:rPr>
        <w:t>2</w:t>
      </w:r>
      <w:r w:rsidR="007419B9">
        <w:t xml:space="preserve"> </w:t>
      </w:r>
      <w:r w:rsidR="00075AAB">
        <w:t>at the end of the century.</w:t>
      </w:r>
      <w:r w:rsidR="00075AAB">
        <w:fldChar w:fldCharType="begin" w:fldLock="1"/>
      </w:r>
      <w:r w:rsidR="00591C68">
        <w:instrText>ADDIN CSL_CITATION {"citationItems":[{"id":"ITEM-1","itemData":{"DOI":"10.1007/s10584-011-0149-y","ISSN":"01650009","abstract":"This paper summarizes the main characteristics of the RCP8.5 scenario. The RCP8.5 combines assumptions about high population and relatively slow income growth with modest rates of technological change and energy intensity improvements, leading in the long term to high energy demand and GHG emissions in absence of climate change policies. Compared to the total set of Representative Concentration Pathways (RCPs), RCP8.5 thus corresponds to the pathway with the highest greenhouse gas emissions. Using the IIASA Integrated Assessment Framework and the MESSAGE model for the development of the RCP8.5, we focus in this paper on two important extensions compared to earlier scenarios: 1) the development of spatially explicit air pollution projections, and 2) enhancements in the land-use and land-cover change projections. In addition, we explore scenario variants that use RCP8.5 as a baseline, and assume different degrees of greenhouse gas mitigation policies to reduce radiative forcing. Based on our modeling framework, we find it technically possible to limit forcing from RCP8.5 to lower levels comparable to the other RCPs (2.6 to 6 W/m2). Our scenario analysis further indicates that climate policy-induced changes of global energy supply and demand may lead to significant co-benefits for other policy priorities, such as local air pollution. © 2011 The Author(s).","author":[{"dropping-particle":"","family":"Riahi","given":"Keywan","non-dropping-particle":"","parse-names":false,"suffix":""},{"dropping-particle":"","family":"Rao","given":"Shilpa","non-dropping-particle":"","parse-names":false,"suffix":""},{"dropping-particle":"","family":"Krey","given":"Volker","non-dropping-particle":"","parse-names":false,"suffix":""},{"dropping-particle":"","family":"Cho","given":"Cheolhung","non-dropping-particle":"","parse-names":false,"suffix":""},{"dropping-particle":"","family":"Chirkov","given":"Vadim","non-dropping-particle":"","parse-names":false,"suffix":""},{"dropping-particle":"","family":"Fischer","given":"Guenther","non-dropping-particle":"","parse-names":false,"suffix":""},{"dropping-particle":"","family":"Kindermann","given":"Georg","non-dropping-particle":"","parse-names":false,"suffix":""},{"dropping-particle":"","family":"Nakicenovic","given":"Nebojsa","non-dropping-particle":"","parse-names":false,"suffix":""},{"dropping-particle":"","family":"Rafaj","given":"Peter","non-dropping-particle":"","parse-names":false,"suffix":""}],"container-title":"Climatic Change","id":"ITEM-1","issue":"1","issued":{"date-parts":[["2011","11","13"]]},"page":"33-57","publisher":"Springer","title":"RCP 8.5-A scenario of comparatively high greenhouse gas emissions","type":"article-journal","volume":"109"},"uris":["http://www.mendeley.com/documents/?uuid=1e3ae527-46f5-3d19-93be-5712d6874130"]}],"mendeley":{"formattedCitation":"&lt;sup&gt;9&lt;/sup&gt;","plainTextFormattedCitation":"9","previouslyFormattedCitation":"&lt;sup&gt;8&lt;/sup&gt;"},"properties":{"noteIndex":0},"schema":"https://github.com/citation-style-language/schema/raw/master/csl-citation.json"}</w:instrText>
      </w:r>
      <w:r w:rsidR="00075AAB">
        <w:fldChar w:fldCharType="separate"/>
      </w:r>
      <w:r w:rsidR="00591C68" w:rsidRPr="00591C68">
        <w:rPr>
          <w:noProof/>
          <w:vertAlign w:val="superscript"/>
        </w:rPr>
        <w:t>9</w:t>
      </w:r>
      <w:r w:rsidR="00075AAB">
        <w:fldChar w:fldCharType="end"/>
      </w:r>
      <w:r w:rsidR="00075AAB">
        <w:t xml:space="preserve"> The RCP 8.5 scenario will be used in conference with four general circulation models (GCMs)</w:t>
      </w:r>
      <w:r w:rsidR="00387356">
        <w:t xml:space="preserve">, all of which model Earth’s atmosphere using the radiative and </w:t>
      </w:r>
      <w:r w:rsidR="00387356">
        <w:lastRenderedPageBreak/>
        <w:t>thermodynamic properties of the atmosphere as well as the frictional dissipation and dynamics of kinetic energy on multiple scales.</w:t>
      </w:r>
      <w:r w:rsidR="00387356">
        <w:fldChar w:fldCharType="begin" w:fldLock="1"/>
      </w:r>
      <w:r w:rsidR="00591C68">
        <w:instrText>ADDIN CSL_CITATION {"citationItems":[{"id":"ITEM-1","itemData":{"DOI":"10.1002/qj.49708235202","ISSN":"00359009","abstract":"A long‐period numerical forecast is made with a two‐level quasi‐geostrophic model, starting with an atmosphere in relative rest. Both friction and non‐adiabatic effects are included in the equations, the latter as a linear function of latitude. Principal empirical elements in the experiment are the intensity of the heating, the value of the vertical stability, and the type of frictional dissipation. The flow patterns which develop are quite realistic, including a jet and zonal surface westerlies in middle latitudes, and the growth of a large disturbance. The associated energy transformations are investigated, and demonstrate the important role of the disturbance in the development of the zonal currents. The meridional circulation is also studied, together with its contribution to the zonal momentum budgets of the lower and upper halves of the atmosphere. Truncation errors eventually put an end to the forecast by producing a large fictitious increase in energy. Copyright © 1956 Royal Meteorological Society","author":[{"dropping-particle":"","family":"Phillips","given":"Norman A.","non-dropping-particle":"","parse-names":false,"suffix":""}],"container-title":"Quarterly Journal of the Royal Meteorological Society","id":"ITEM-1","issue":"352","issued":{"date-parts":[["1956","4","1"]]},"page":"123-164","publisher":"John Wiley &amp; Sons, Ltd","title":"The general circulation of the atmosphere: A numerical experiment","type":"article-journal","volume":"82"},"uris":["http://www.mendeley.com/documents/?uuid=9198d29a-8b6b-3d39-9e25-f614d9580823"]}],"mendeley":{"formattedCitation":"&lt;sup&gt;10&lt;/sup&gt;","plainTextFormattedCitation":"10","previouslyFormattedCitation":"&lt;sup&gt;9&lt;/sup&gt;"},"properties":{"noteIndex":0},"schema":"https://github.com/citation-style-language/schema/raw/master/csl-citation.json"}</w:instrText>
      </w:r>
      <w:r w:rsidR="00387356">
        <w:fldChar w:fldCharType="separate"/>
      </w:r>
      <w:r w:rsidR="00591C68" w:rsidRPr="00591C68">
        <w:rPr>
          <w:noProof/>
          <w:vertAlign w:val="superscript"/>
        </w:rPr>
        <w:t>10</w:t>
      </w:r>
      <w:r w:rsidR="00387356">
        <w:fldChar w:fldCharType="end"/>
      </w:r>
      <w:r w:rsidR="00387356">
        <w:t xml:space="preserve"> </w:t>
      </w:r>
    </w:p>
    <w:p w14:paraId="2916C24C" w14:textId="5BB3DB95" w:rsidR="001627D9" w:rsidRDefault="001627D9" w:rsidP="00261D2B">
      <w:pPr>
        <w:ind w:firstLine="720"/>
      </w:pPr>
      <w:r>
        <w:t xml:space="preserve">The </w:t>
      </w:r>
      <w:proofErr w:type="spellStart"/>
      <w:r>
        <w:t>LakeEnsemblR</w:t>
      </w:r>
      <w:proofErr w:type="spellEnd"/>
      <w:r>
        <w:t xml:space="preserve"> R package is used to project lake temperature and ice cover in this study. </w:t>
      </w:r>
      <w:r w:rsidR="00DA4073">
        <w:t xml:space="preserve">The package includes the following lake models: </w:t>
      </w:r>
      <w:proofErr w:type="spellStart"/>
      <w:r w:rsidR="00DA4073">
        <w:t>FLake</w:t>
      </w:r>
      <w:proofErr w:type="spellEnd"/>
      <w:r w:rsidR="00DA4073">
        <w:t xml:space="preserve"> (Freshwater Lake model) which simulates lake systems using a two-layer parametric representation focusing on heat budget, GLM (General Lake Model) which applies a </w:t>
      </w:r>
      <w:proofErr w:type="spellStart"/>
      <w:r w:rsidR="00DA4073">
        <w:t>lagrangian</w:t>
      </w:r>
      <w:proofErr w:type="spellEnd"/>
      <w:r w:rsidR="00DA4073">
        <w:t xml:space="preserve"> structure to replicate mixing dynamics, GOTM (the General Ocean Turbulence Model) which is a vertical 1D hydrodynamic water column model, </w:t>
      </w:r>
      <w:proofErr w:type="spellStart"/>
      <w:r w:rsidR="00DA4073">
        <w:t>MyLake</w:t>
      </w:r>
      <w:proofErr w:type="spellEnd"/>
      <w:r w:rsidR="00DA4073">
        <w:t xml:space="preserve"> (Multi-year Lake simulation model) which simulates daily vertical profiles of water temperature, seasonal ice and snow cover as well as others, and </w:t>
      </w:r>
      <w:proofErr w:type="spellStart"/>
      <w:r w:rsidR="00DA4073">
        <w:t>Simstrat</w:t>
      </w:r>
      <w:proofErr w:type="spellEnd"/>
      <w:r w:rsidR="00DA4073">
        <w:t>, which is a vertical 1D hydrodynamic model combining a buoyancy-extended k-epsilon model with seiche parameterization.</w:t>
      </w:r>
      <w:r w:rsidR="00DA4073">
        <w:fldChar w:fldCharType="begin" w:fldLock="1"/>
      </w:r>
      <w:r w:rsidR="00591C68">
        <w:instrText>ADDIN CSL_CITATION {"citationItems":[{"id":"ITEM-1","itemData":{"URL":"https://eartharxiv.org/repository/view/1960/","accessed":{"date-parts":[["2021","4","21"]]},"id":"ITEM-1","issued":{"date-parts":[["0"]]},"title":"LakeEnsemblR: An R package that facilitates ensemble modelling of lakes","type":"webpage"},"uris":["http://www.mendeley.com/documents/?uuid=77f4d3e9-4519-3afd-b0ba-a177d7c8ac8f"]}],"mendeley":{"formattedCitation":"&lt;sup&gt;11&lt;/sup&gt;","plainTextFormattedCitation":"11","previouslyFormattedCitation":"&lt;sup&gt;10&lt;/sup&gt;"},"properties":{"noteIndex":0},"schema":"https://github.com/citation-style-language/schema/raw/master/csl-citation.json"}</w:instrText>
      </w:r>
      <w:r w:rsidR="00DA4073">
        <w:fldChar w:fldCharType="separate"/>
      </w:r>
      <w:r w:rsidR="00591C68" w:rsidRPr="00591C68">
        <w:rPr>
          <w:noProof/>
          <w:vertAlign w:val="superscript"/>
        </w:rPr>
        <w:t>11</w:t>
      </w:r>
      <w:r w:rsidR="00DA4073">
        <w:fldChar w:fldCharType="end"/>
      </w:r>
    </w:p>
    <w:p w14:paraId="0E9E29BF" w14:textId="319293FB" w:rsidR="00DA4A1C" w:rsidRDefault="00261D2B" w:rsidP="00C22D4F">
      <w:pPr>
        <w:ind w:firstLine="720"/>
        <w:rPr>
          <w:lang w:eastAsia="zh-CN"/>
        </w:rPr>
      </w:pPr>
      <w:r>
        <w:t xml:space="preserve">Uncertainty partitioning is a novel aspect of this study. It is important in ecological forecasting for scientists to understand the “weak points” in the </w:t>
      </w:r>
      <w:r w:rsidR="00C33BC4">
        <w:t>materials and methods</w:t>
      </w:r>
      <w:r>
        <w:t>. This allows researchers to focus resources on constraining the largest uncertainties in a study.</w:t>
      </w:r>
      <w:r>
        <w:fldChar w:fldCharType="begin" w:fldLock="1"/>
      </w:r>
      <w:r w:rsidR="00591C68">
        <w:instrText>ADDIN CSL_CITATION {"citationItems":[{"id":"ITEM-1","itemData":{"abstract":"11 Predictions from ecological models necessarily include five different uncertainties: demographic stochas-12 ticity, initial conditions, external forcing (i.e., drivers/covariates), parameters, and modeled processes. 13 However, most predictions from process-based ecological models only account for a subset of these un-14 certainties (e.g. only demographic stochasticity). This underestimation of uncertainty runs the risk of 15 producing precise, but inaccurate predictions. To address these limitations, we created a new generaliz-16 able ensemble state data assimilation algorithm that accommodates two common features of ecological 17 data, zero-truncation and zero-inflation, and allows the estimation of process error and its covariance 18 among multiple ecological variables. We then demonstrate the use of this novel algorithm by assimilating 19 50 years of tree-ring-estimated species-level biomass at Harvard Forest into a process-based forest gap 20 model. Finally, we partitioned the variance in this hindcast to test long-standing assumptions in the 21 ecological modeling community about which uncertainties dominate our ability to forecast forest com-22 munity and carbon dynamics. Contrary to &gt;40 years of research relying on stochastic forest gap models, 23 we found that demographic stochasticity alone massively underestimated forecast uncertainty (0.09% 24 of the total) and resulted in overconfident and biased model predictions. Similarly, despite decades of 25 reliance on unconstrained \"spin ups\" to initialize models, constraining initial conditions with data led to 26 the largest increases in prediction accuracy. Counter to conventional wisdom from modeling other Earth 27 1 system process, initial condition uncertainty declined very little over the forecast time period. Process 28 variance, which heretofore had been difficult to estimate in mechanistic ecosystem model projections, 29 dominated the prediction uncertainty over the forecast time period (49.1%), followed by meteorological 30 uncertainty (32.5%). Parameter uncertainty, which has recently been the focus of the modeling commu-31 nity, contributed a modest 18.3%. These findings call into question much of our conventional wisdom 32 about how to improve forest community and carbon cycle projections on multi-decadal to centennial time 33 scales. This foundation can be used to test long standing modeling assumptions across fields in global 34 change biology and suggests a fairly significant reo…","author":[{"dropping-particle":"","family":"Raiho","given":"Ann","non-dropping-particle":"","parse-names":false,"suffix":""},{"dropping-particle":"","family":"Dietze","given":"Michael","non-dropping-particle":"","parse-names":false,"suffix":""},{"dropping-particle":"","family":"Dawson","given":"Andria","non-dropping-particle":"","parse-names":false,"suffix":""},{"dropping-particle":"","family":"Rollinson","given":"Christine R","non-dropping-particle":"","parse-names":false,"suffix":""},{"dropping-particle":"","family":"Tipton","given":"John","non-dropping-particle":"","parse-names":false,"suffix":""}],"id":"ITEM-1","issued":{"date-parts":[["2020"]]},"title":"Determinants of Predictability in Multi-decadal Forest Community and Carbon Dynamics","type":"report"},"uris":["http://www.mendeley.com/documents/?uuid=0d54a008-bbbb-30d5-9908-03ee616274ea"]}],"mendeley":{"formattedCitation":"&lt;sup&gt;12&lt;/sup&gt;","plainTextFormattedCitation":"12","previouslyFormattedCitation":"&lt;sup&gt;11&lt;/sup&gt;"},"properties":{"noteIndex":0},"schema":"https://github.com/citation-style-language/schema/raw/master/csl-citation.json"}</w:instrText>
      </w:r>
      <w:r>
        <w:fldChar w:fldCharType="separate"/>
      </w:r>
      <w:r w:rsidR="00591C68" w:rsidRPr="00591C68">
        <w:rPr>
          <w:noProof/>
          <w:vertAlign w:val="superscript"/>
        </w:rPr>
        <w:t>12</w:t>
      </w:r>
      <w:r>
        <w:fldChar w:fldCharType="end"/>
      </w:r>
      <w:r>
        <w:t xml:space="preserve"> For example, </w:t>
      </w:r>
      <w:proofErr w:type="spellStart"/>
      <w:r w:rsidR="00C33BC4">
        <w:t>Raiho</w:t>
      </w:r>
      <w:proofErr w:type="spellEnd"/>
      <w:r w:rsidR="00C33BC4">
        <w:t xml:space="preserve"> et al. found</w:t>
      </w:r>
      <w:r w:rsidR="006E46C8">
        <w:t xml:space="preserve"> that process uncertainty greatly outweighed parameter uncertainty, even though parameter uncertainty has been the focus of the ecological modeling community.</w:t>
      </w:r>
      <w:r w:rsidR="006E46C8">
        <w:fldChar w:fldCharType="begin" w:fldLock="1"/>
      </w:r>
      <w:r w:rsidR="00591C68">
        <w:instrText>ADDIN CSL_CITATION {"citationItems":[{"id":"ITEM-1","itemData":{"abstract":"11 Predictions from ecological models necessarily include five different uncertainties: demographic stochas-12 ticity, initial conditions, external forcing (i.e., drivers/covariates), parameters, and modeled processes. 13 However, most predictions from process-based ecological models only account for a subset of these un-14 certainties (e.g. only demographic stochasticity). This underestimation of uncertainty runs the risk of 15 producing precise, but inaccurate predictions. To address these limitations, we created a new generaliz-16 able ensemble state data assimilation algorithm that accommodates two common features of ecological 17 data, zero-truncation and zero-inflation, and allows the estimation of process error and its covariance 18 among multiple ecological variables. We then demonstrate the use of this novel algorithm by assimilating 19 50 years of tree-ring-estimated species-level biomass at Harvard Forest into a process-based forest gap 20 model. Finally, we partitioned the variance in this hindcast to test long-standing assumptions in the 21 ecological modeling community about which uncertainties dominate our ability to forecast forest com-22 munity and carbon dynamics. Contrary to &gt;40 years of research relying on stochastic forest gap models, 23 we found that demographic stochasticity alone massively underestimated forecast uncertainty (0.09% 24 of the total) and resulted in overconfident and biased model predictions. Similarly, despite decades of 25 reliance on unconstrained \"spin ups\" to initialize models, constraining initial conditions with data led to 26 the largest increases in prediction accuracy. Counter to conventional wisdom from modeling other Earth 27 1 system process, initial condition uncertainty declined very little over the forecast time period. Process 28 variance, which heretofore had been difficult to estimate in mechanistic ecosystem model projections, 29 dominated the prediction uncertainty over the forecast time period (49.1%), followed by meteorological 30 uncertainty (32.5%). Parameter uncertainty, which has recently been the focus of the modeling commu-31 nity, contributed a modest 18.3%. These findings call into question much of our conventional wisdom 32 about how to improve forest community and carbon cycle projections on multi-decadal to centennial time 33 scales. This foundation can be used to test long standing modeling assumptions across fields in global 34 change biology and suggests a fairly significant reo…","author":[{"dropping-particle":"","family":"Raiho","given":"Ann","non-dropping-particle":"","parse-names":false,"suffix":""},{"dropping-particle":"","family":"Dietze","given":"Michael","non-dropping-particle":"","parse-names":false,"suffix":""},{"dropping-particle":"","family":"Dawson","given":"Andria","non-dropping-particle":"","parse-names":false,"suffix":""},{"dropping-particle":"","family":"Rollinson","given":"Christine R","non-dropping-particle":"","parse-names":false,"suffix":""},{"dropping-particle":"","family":"Tipton","given":"John","non-dropping-particle":"","parse-names":false,"suffix":""}],"id":"ITEM-1","issued":{"date-parts":[["2020"]]},"title":"Determinants of Predictability in Multi-decadal Forest Community and Carbon Dynamics","type":"report"},"uris":["http://www.mendeley.com/documents/?uuid=0d54a008-bbbb-30d5-9908-03ee616274ea"]}],"mendeley":{"formattedCitation":"&lt;sup&gt;12&lt;/sup&gt;","plainTextFormattedCitation":"12","previouslyFormattedCitation":"&lt;sup&gt;11&lt;/sup&gt;"},"properties":{"noteIndex":0},"schema":"https://github.com/citation-style-language/schema/raw/master/csl-citation.json"}</w:instrText>
      </w:r>
      <w:r w:rsidR="006E46C8">
        <w:fldChar w:fldCharType="separate"/>
      </w:r>
      <w:r w:rsidR="00591C68" w:rsidRPr="00591C68">
        <w:rPr>
          <w:noProof/>
          <w:vertAlign w:val="superscript"/>
        </w:rPr>
        <w:t>12</w:t>
      </w:r>
      <w:r w:rsidR="006E46C8">
        <w:fldChar w:fldCharType="end"/>
      </w:r>
      <w:r w:rsidR="006E46C8">
        <w:t xml:space="preserve"> </w:t>
      </w:r>
      <w:r w:rsidR="00B320A8">
        <w:t>Gaining insight into the predictability of ecology makes ecology more relevant to policy, management and decision making. It also impacts the data collected, how models are structured, and the statistical tools linking models to data.</w:t>
      </w:r>
      <w:r w:rsidR="00B320A8">
        <w:fldChar w:fldCharType="begin" w:fldLock="1"/>
      </w:r>
      <w:r w:rsidR="00591C68">
        <w:instrText>ADDIN CSL_CITATION {"citationItems":[{"id":"ITEM-1","itemData":{"DOI":"10.1002/eap.1589","ISSN":"10510761","abstract":"Quantitative predictions are ubiquitous in ecology, yet there is limited discussion on the nature of prediction in this field. Herein I derive a general quantitative framework for analyzing and partitioning the sources of uncertainty that control predictability. The implications of this framework are assessed conceptually and linked to classic questions in ecology, such as the relative importance of endogenous (density-dependent) vs. exogenous factors, stability vs. drift, and the spatial scaling of processes. The framework is used to make a number of novel predictions and reframe approaches to experimental design, model selection, and hypothesis testing. Next, the quantitative application of the framework to partitioning uncertainties is illustrated using a short-term forecast of net ecosystem exchange. Finally, I advocate for a new comparative approach to studying predictability across different ecological systems and processes and lay out a number of hypotheses about what limits predictability and how these limits should scale in space and time.","author":[{"dropping-particle":"","family":"Dietze","given":"Michael C.","non-dropping-particle":"","parse-names":false,"suffix":""}],"container-title":"Ecological Applications","id":"ITEM-1","issue":"7","issued":{"date-parts":[["2017","10","1"]]},"page":"2048-2060","publisher":"Ecological Society of America","title":"Prediction in ecology: a first-principles framework","type":"article-journal","volume":"27"},"uris":["http://www.mendeley.com/documents/?uuid=edd60f77-0c31-330c-a174-e139e0eece6b"]}],"mendeley":{"formattedCitation":"&lt;sup&gt;13&lt;/sup&gt;","plainTextFormattedCitation":"13","previouslyFormattedCitation":"&lt;sup&gt;12&lt;/sup&gt;"},"properties":{"noteIndex":0},"schema":"https://github.com/citation-style-language/schema/raw/master/csl-citation.json"}</w:instrText>
      </w:r>
      <w:r w:rsidR="00B320A8">
        <w:fldChar w:fldCharType="separate"/>
      </w:r>
      <w:r w:rsidR="00591C68" w:rsidRPr="00591C68">
        <w:rPr>
          <w:noProof/>
          <w:vertAlign w:val="superscript"/>
        </w:rPr>
        <w:t>13</w:t>
      </w:r>
      <w:r w:rsidR="00B320A8">
        <w:fldChar w:fldCharType="end"/>
      </w:r>
      <w:r w:rsidR="00B320A8">
        <w:t xml:space="preserve"> </w:t>
      </w:r>
      <w:r w:rsidR="00942497">
        <w:t>The following study will</w:t>
      </w:r>
      <w:r w:rsidR="00B320A8">
        <w:t xml:space="preserve"> require </w:t>
      </w:r>
      <w:r w:rsidR="00B70955">
        <w:t>propagating the</w:t>
      </w:r>
      <w:r w:rsidR="00B320A8">
        <w:t xml:space="preserve"> contributions of model parameters, ecosystem model processes and climate model projections.</w:t>
      </w:r>
      <w:r w:rsidR="00B320A8">
        <w:fldChar w:fldCharType="begin" w:fldLock="1"/>
      </w:r>
      <w:r w:rsidR="00591C68">
        <w:instrText>ADDIN CSL_CITATION {"citationItems":[{"id":"ITEM-1","itemData":{"DOI":"10.1002/eap.1761","ISSN":"10510761","abstract":"Ecological forecasting of forest productivity involves integrating observations into a process-based model and propagating the dominant components of uncertainty to generate probability distributions for future states and fluxes. Here, we develop a forecast for the biomass change in loblolly pine (Pinus taeda) forests of the southeastern United States and evaluate the relative contribution of different forms of uncertainty to the total forecast uncertainty. Specifically, we assimilated observations of carbon and flux stocks and fluxes from sites across the region, including global change experiments, into a forest ecosystem model to calibrate the parameter distributions and estimate the process uncertainty (i.e., model structure uncertainty revealed in the residuals of the calibration). Using this calibration, we forecasted the change in biomass within each 12-digit Hydrologic (H12) unit across the native range of loblolly pine between 2010 and 2055 under the Representative Concentration Pathway 8.5 scenario. Averaged across the region, productivity is predicted to increase by a mean of 31% between 2010 and 2055 with an average forecast 95% quantile interval of ±15 percentage units. The largest increases were predicted in cooler locations, corresponding to the largest projected changes in temperature. The forecasted mean change varied considerably among the H12 units (3–80% productivity increase), but only units in the warmest and driest extents of the loblolly pine range had forecast distributions with probabilities of a decline in productivity that exceeded 5%. By isolating the individual components of the forecast uncertainty, we found that ecosystem model process uncertainty made the largest individual contribution. Ecosystem model parameter and climate model uncertainty had similar contributions to the overall forecast uncertainty, but with differing spatial patterns across the study region. The probabilistic framework developed here could be modified to include additional sources of uncertainty, including changes due to fire, insects, and pests: processes that would result in lower productivity changes than forecasted here. Overall, this study presents an ecological forecast at the ecosystem management scale so that land managers can explicitly account for uncertainty in decision analysis. Furthermore, it highlights that future work should focus on quantifying, propagating, and reducing ecosystem model process uncertainty.","author":[{"dropping-particle":"","family":"Thomas","given":"R. Quinn","non-dropping-particle":"","parse-names":false,"suffix":""},{"dropping-particle":"","family":"Jersild","given":"Annika L.","non-dropping-particle":"","parse-names":false,"suffix":""},{"dropping-particle":"","family":"Brooks","given":"Evan B.","non-dropping-particle":"","parse-names":false,"suffix":""},{"dropping-particle":"","family":"Thomas","given":"Valerie A.","non-dropping-particle":"","parse-names":false,"suffix":""},{"dropping-particle":"","family":"Wynne","given":"Randolph H.","non-dropping-particle":"","parse-names":false,"suffix":""}],"container-title":"Ecological Applications","id":"ITEM-1","issue":"6","issued":{"date-parts":[["2018","9","1"]]},"page":"1503-1519","publisher":"Ecological Society of America","title":"A mid-century ecological forecast with partitioned uncertainty predicts increases in loblolly pine forest productivity","type":"article-journal","volume":"28"},"uris":["http://www.mendeley.com/documents/?uuid=a1feb6d9-0934-3db3-8e5d-7eb7d7e4c75d"]}],"mendeley":{"formattedCitation":"&lt;sup&gt;14&lt;/sup&gt;","plainTextFormattedCitation":"14","previouslyFormattedCitation":"&lt;sup&gt;13&lt;/sup&gt;"},"properties":{"noteIndex":0},"schema":"https://github.com/citation-style-language/schema/raw/master/csl-citation.json"}</w:instrText>
      </w:r>
      <w:r w:rsidR="00B320A8">
        <w:fldChar w:fldCharType="separate"/>
      </w:r>
      <w:r w:rsidR="00591C68" w:rsidRPr="00591C68">
        <w:rPr>
          <w:noProof/>
          <w:vertAlign w:val="superscript"/>
          <w:lang w:eastAsia="zh-CN"/>
        </w:rPr>
        <w:t>14</w:t>
      </w:r>
      <w:r w:rsidR="00B320A8">
        <w:fldChar w:fldCharType="end"/>
      </w:r>
      <w:r w:rsidR="00B320A8">
        <w:rPr>
          <w:lang w:eastAsia="zh-CN"/>
        </w:rPr>
        <w:t xml:space="preserve"> </w:t>
      </w:r>
      <w:r w:rsidR="006E46C8">
        <w:rPr>
          <w:lang w:eastAsia="zh-CN"/>
        </w:rPr>
        <w:t xml:space="preserve"> </w:t>
      </w:r>
    </w:p>
    <w:p w14:paraId="09B9CC25" w14:textId="27CBC8B0" w:rsidR="00B320A8" w:rsidRDefault="00B320A8" w:rsidP="00C22D4F">
      <w:pPr>
        <w:ind w:firstLine="720"/>
        <w:rPr>
          <w:lang w:eastAsia="zh-CN"/>
        </w:rPr>
      </w:pPr>
      <w:r>
        <w:rPr>
          <w:lang w:eastAsia="zh-CN"/>
        </w:rPr>
        <w:t>The following study is overall a novel approach to a climate change impact study, including four general circulation models</w:t>
      </w:r>
      <w:r w:rsidR="00FB3D9B">
        <w:rPr>
          <w:lang w:eastAsia="zh-CN"/>
        </w:rPr>
        <w:t xml:space="preserve"> coupled</w:t>
      </w:r>
      <w:r>
        <w:rPr>
          <w:lang w:eastAsia="zh-CN"/>
        </w:rPr>
        <w:t xml:space="preserve"> with a high intensity representative concentration pathway</w:t>
      </w:r>
      <w:r w:rsidR="006E37E1">
        <w:rPr>
          <w:lang w:eastAsia="zh-CN"/>
        </w:rPr>
        <w:t xml:space="preserve"> modeled by five lake models in </w:t>
      </w:r>
      <w:proofErr w:type="spellStart"/>
      <w:r w:rsidR="006E37E1">
        <w:rPr>
          <w:lang w:eastAsia="zh-CN"/>
        </w:rPr>
        <w:t>LakeEnsemblR</w:t>
      </w:r>
      <w:proofErr w:type="spellEnd"/>
      <w:r w:rsidR="006E37E1">
        <w:rPr>
          <w:lang w:eastAsia="zh-CN"/>
        </w:rPr>
        <w:t xml:space="preserve">. </w:t>
      </w:r>
      <w:r w:rsidR="00FB3D9B">
        <w:rPr>
          <w:lang w:eastAsia="zh-CN"/>
        </w:rPr>
        <w:t>Studies of this nature that partition uncertainty are few and far between, and virtually nonexistent concerning individual lakes and their future projected outcomes. Because of this, a major goal of this study is to make the workflow usable to others so that they may do similar stud</w:t>
      </w:r>
      <w:r w:rsidR="00B70955">
        <w:rPr>
          <w:lang w:eastAsia="zh-CN"/>
        </w:rPr>
        <w:t>ies</w:t>
      </w:r>
      <w:r w:rsidR="00FB3D9B">
        <w:rPr>
          <w:lang w:eastAsia="zh-CN"/>
        </w:rPr>
        <w:t xml:space="preserve"> on</w:t>
      </w:r>
      <w:r w:rsidR="00B70955">
        <w:rPr>
          <w:lang w:eastAsia="zh-CN"/>
        </w:rPr>
        <w:t xml:space="preserve"> one</w:t>
      </w:r>
      <w:r w:rsidR="00FB3D9B">
        <w:rPr>
          <w:lang w:eastAsia="zh-CN"/>
        </w:rPr>
        <w:t xml:space="preserve"> or more lakes of their choosing. </w:t>
      </w:r>
    </w:p>
    <w:p w14:paraId="716445B3" w14:textId="4966D1D8" w:rsidR="001627D9" w:rsidRDefault="001627D9" w:rsidP="00C33BC4">
      <w:pPr>
        <w:pStyle w:val="Heading2"/>
        <w:rPr>
          <w:lang w:eastAsia="zh-CN"/>
        </w:rPr>
      </w:pPr>
      <w:r>
        <w:rPr>
          <w:lang w:eastAsia="zh-CN"/>
        </w:rPr>
        <w:t xml:space="preserve">Materials and Methods </w:t>
      </w:r>
    </w:p>
    <w:p w14:paraId="0C9B2632" w14:textId="5D730CAB" w:rsidR="001627D9" w:rsidRPr="006E46C8" w:rsidRDefault="001627D9" w:rsidP="006E46C8">
      <w:pPr>
        <w:ind w:firstLine="360"/>
      </w:pPr>
      <w:r w:rsidRPr="00E167ED">
        <w:rPr>
          <w:lang w:eastAsia="zh-CN"/>
        </w:rPr>
        <w:t xml:space="preserve">In order to better understand </w:t>
      </w:r>
      <w:r>
        <w:rPr>
          <w:lang w:eastAsia="zh-CN"/>
        </w:rPr>
        <w:t xml:space="preserve">the impacts of the future climate change scenario representative concentration pathway (RCP 8.5), </w:t>
      </w:r>
      <w:r w:rsidRPr="00E167ED">
        <w:rPr>
          <w:lang w:eastAsia="zh-CN"/>
        </w:rPr>
        <w:t>four general circulation models</w:t>
      </w:r>
      <w:r>
        <w:rPr>
          <w:lang w:eastAsia="zh-CN"/>
        </w:rPr>
        <w:t xml:space="preserve"> (GCM)</w:t>
      </w:r>
      <w:r w:rsidRPr="00E167ED">
        <w:rPr>
          <w:lang w:eastAsia="zh-CN"/>
        </w:rPr>
        <w:t xml:space="preserve"> will be </w:t>
      </w:r>
      <w:r>
        <w:rPr>
          <w:lang w:eastAsia="zh-CN"/>
        </w:rPr>
        <w:t>used to model lake temperature with the</w:t>
      </w:r>
      <w:r w:rsidRPr="00E167ED">
        <w:rPr>
          <w:lang w:eastAsia="zh-CN"/>
        </w:rPr>
        <w:t xml:space="preserve"> five lake models within </w:t>
      </w:r>
      <w:proofErr w:type="spellStart"/>
      <w:r w:rsidRPr="00E167ED">
        <w:rPr>
          <w:lang w:eastAsia="zh-CN"/>
        </w:rPr>
        <w:t>LakeEnsemblR</w:t>
      </w:r>
      <w:proofErr w:type="spellEnd"/>
      <w:r w:rsidRPr="00E167ED">
        <w:rPr>
          <w:lang w:eastAsia="zh-CN"/>
        </w:rPr>
        <w:t>. Using a 30+ year historical dataset, parameters will be calibrated, and baselines will be created for each GCM. GCM c</w:t>
      </w:r>
      <w:r w:rsidRPr="00E167ED">
        <w:t xml:space="preserve">limate data will then be forced through the calibrated LER and the anomalies between GCM’s will be compared using </w:t>
      </w:r>
      <w:proofErr w:type="gramStart"/>
      <w:r>
        <w:t>a 30-year intervals</w:t>
      </w:r>
      <w:proofErr w:type="gramEnd"/>
      <w:r w:rsidRPr="00E167ED">
        <w:t xml:space="preserve"> up to 2099. Metrics of interest from this LER output will include thermocline depth, length of stratification</w:t>
      </w:r>
      <w:r>
        <w:t xml:space="preserve">, </w:t>
      </w:r>
      <w:r w:rsidRPr="00E167ED">
        <w:t xml:space="preserve">thermocline </w:t>
      </w:r>
      <w:r>
        <w:t>strength, and ice coverage</w:t>
      </w:r>
      <w:r w:rsidRPr="00E167ED">
        <w:t xml:space="preserve">. An array of compiled outputs including parameter distributions, water column output, and anomaly values can subsequently be used to partition uncertainty across the climate models, parameters, lake models, total forecast and climate scenario. </w:t>
      </w:r>
    </w:p>
    <w:p w14:paraId="37151465" w14:textId="77777777" w:rsidR="001627D9" w:rsidRPr="006E46C8" w:rsidRDefault="001627D9" w:rsidP="001627D9">
      <w:pPr>
        <w:pStyle w:val="ListParagraph"/>
        <w:numPr>
          <w:ilvl w:val="0"/>
          <w:numId w:val="1"/>
        </w:numPr>
        <w:rPr>
          <w:b/>
          <w:bCs/>
          <w:sz w:val="22"/>
          <w:szCs w:val="22"/>
        </w:rPr>
      </w:pPr>
      <w:r w:rsidRPr="006E46C8">
        <w:rPr>
          <w:sz w:val="22"/>
          <w:szCs w:val="22"/>
        </w:rPr>
        <w:t xml:space="preserve">Download the following EWEMBI corrected general circulation models: MIROC5, IPSL-CM5A-LR, GFDL-ESM2M, HADGEM2-ES under RCP 8.5 conditions. </w:t>
      </w:r>
    </w:p>
    <w:p w14:paraId="3EBC446D" w14:textId="77777777" w:rsidR="001627D9" w:rsidRPr="006E46C8" w:rsidRDefault="001627D9" w:rsidP="001627D9">
      <w:pPr>
        <w:pStyle w:val="ListParagraph"/>
        <w:numPr>
          <w:ilvl w:val="0"/>
          <w:numId w:val="1"/>
        </w:numPr>
        <w:rPr>
          <w:b/>
          <w:bCs/>
          <w:sz w:val="22"/>
          <w:szCs w:val="22"/>
        </w:rPr>
      </w:pPr>
      <w:r w:rsidRPr="006E46C8">
        <w:rPr>
          <w:sz w:val="22"/>
          <w:szCs w:val="22"/>
        </w:rPr>
        <w:t xml:space="preserve">Download forcing data for Sunapee needed to drive LER.  This includes historical observations of discharge, outflow, hypsography, and initial conditions, as well as EWEMBI data in place of the on-site meteorology data. EWEMBI data will be used in order to maintain consistency when transferring from historical datasets to GCM datasets within </w:t>
      </w:r>
      <w:proofErr w:type="spellStart"/>
      <w:r w:rsidRPr="006E46C8">
        <w:rPr>
          <w:sz w:val="22"/>
          <w:szCs w:val="22"/>
        </w:rPr>
        <w:t>LakeEnsemblR</w:t>
      </w:r>
      <w:proofErr w:type="spellEnd"/>
      <w:r w:rsidRPr="006E46C8">
        <w:rPr>
          <w:sz w:val="22"/>
          <w:szCs w:val="22"/>
        </w:rPr>
        <w:t xml:space="preserve">. </w:t>
      </w:r>
    </w:p>
    <w:p w14:paraId="5799EC5A" w14:textId="77777777" w:rsidR="001627D9" w:rsidRPr="006E46C8" w:rsidRDefault="001627D9" w:rsidP="001627D9">
      <w:pPr>
        <w:pStyle w:val="ListParagraph"/>
        <w:numPr>
          <w:ilvl w:val="0"/>
          <w:numId w:val="1"/>
        </w:numPr>
        <w:rPr>
          <w:b/>
          <w:bCs/>
          <w:sz w:val="22"/>
          <w:szCs w:val="22"/>
        </w:rPr>
      </w:pPr>
      <w:r w:rsidRPr="006E46C8">
        <w:rPr>
          <w:sz w:val="22"/>
          <w:szCs w:val="22"/>
        </w:rPr>
        <w:lastRenderedPageBreak/>
        <w:t xml:space="preserve">Ensure that all models run on LER using base parameters. Once all models run, calibrate parameters for LER using a specific set of years in the historical dataset. First choice of calibration method is MCMC utilizing priors from a LHC simulation so that there are understandable distributions to work with.    </w:t>
      </w:r>
    </w:p>
    <w:p w14:paraId="470D21F8" w14:textId="77777777" w:rsidR="001627D9" w:rsidRPr="006E46C8" w:rsidRDefault="001627D9" w:rsidP="001627D9">
      <w:pPr>
        <w:pStyle w:val="ListParagraph"/>
        <w:numPr>
          <w:ilvl w:val="0"/>
          <w:numId w:val="1"/>
        </w:numPr>
        <w:rPr>
          <w:b/>
          <w:bCs/>
          <w:sz w:val="22"/>
          <w:szCs w:val="22"/>
        </w:rPr>
      </w:pPr>
      <w:r w:rsidRPr="006E46C8">
        <w:rPr>
          <w:sz w:val="22"/>
          <w:szCs w:val="22"/>
        </w:rPr>
        <w:t>When parameters are calibrated, RMSE should be within ~2C for water temperature, stratification should be captured, and Schmidt Stability should be replicated.  We will determine this by looking at observed vs modeled water temperature aggregated for the whole water column.</w:t>
      </w:r>
    </w:p>
    <w:p w14:paraId="5DDD08CC" w14:textId="77777777" w:rsidR="001627D9" w:rsidRPr="006E46C8" w:rsidRDefault="001627D9" w:rsidP="001627D9">
      <w:pPr>
        <w:pStyle w:val="ListParagraph"/>
        <w:numPr>
          <w:ilvl w:val="0"/>
          <w:numId w:val="1"/>
        </w:numPr>
        <w:rPr>
          <w:b/>
          <w:bCs/>
          <w:sz w:val="22"/>
          <w:szCs w:val="22"/>
        </w:rPr>
      </w:pPr>
      <w:r w:rsidRPr="006E46C8">
        <w:rPr>
          <w:sz w:val="22"/>
          <w:szCs w:val="22"/>
        </w:rPr>
        <w:t xml:space="preserve">Calculate the historical anomaly for water temperature over the 30-year historical dataset. This is what we will use to compare the projections to the historical baseline. </w:t>
      </w:r>
    </w:p>
    <w:p w14:paraId="03A774EC" w14:textId="77777777" w:rsidR="001627D9" w:rsidRPr="006E46C8" w:rsidRDefault="001627D9" w:rsidP="001627D9">
      <w:pPr>
        <w:pStyle w:val="ListParagraph"/>
        <w:numPr>
          <w:ilvl w:val="0"/>
          <w:numId w:val="1"/>
        </w:numPr>
        <w:rPr>
          <w:b/>
          <w:bCs/>
          <w:sz w:val="22"/>
          <w:szCs w:val="22"/>
        </w:rPr>
      </w:pPr>
      <w:r w:rsidRPr="006E46C8">
        <w:rPr>
          <w:sz w:val="22"/>
          <w:szCs w:val="22"/>
        </w:rPr>
        <w:t xml:space="preserve">Force the GCM model output for meteorology (and possibly inflow/outflow) into LER and produce results for all LER models up to 2099. </w:t>
      </w:r>
    </w:p>
    <w:p w14:paraId="4A3D2A0C" w14:textId="77777777" w:rsidR="001627D9" w:rsidRPr="006E46C8" w:rsidRDefault="001627D9" w:rsidP="001627D9">
      <w:pPr>
        <w:pStyle w:val="ListParagraph"/>
        <w:numPr>
          <w:ilvl w:val="0"/>
          <w:numId w:val="1"/>
        </w:numPr>
        <w:rPr>
          <w:b/>
          <w:bCs/>
          <w:sz w:val="22"/>
          <w:szCs w:val="22"/>
        </w:rPr>
      </w:pPr>
      <w:r w:rsidRPr="006E46C8">
        <w:rPr>
          <w:sz w:val="22"/>
          <w:szCs w:val="22"/>
        </w:rPr>
        <w:t xml:space="preserve">Once results are produced, analyze projected LER water temperature over 30-year time periods from present up until 2099. 30-year time periods signify a complete climate cycle – an analysis using 30-year intervals leads to a </w:t>
      </w:r>
      <w:proofErr w:type="gramStart"/>
      <w:r w:rsidRPr="006E46C8">
        <w:rPr>
          <w:sz w:val="22"/>
          <w:szCs w:val="22"/>
        </w:rPr>
        <w:t>more complete and broad</w:t>
      </w:r>
      <w:proofErr w:type="gramEnd"/>
      <w:r w:rsidRPr="006E46C8">
        <w:rPr>
          <w:sz w:val="22"/>
          <w:szCs w:val="22"/>
        </w:rPr>
        <w:t xml:space="preserve"> annual picture than shorter or longer intervals, and will remove interannual noise. There are many metrics of interest that can be calculated from LER temperature simulations, including the length of stratification, thermocline depth, and thermocline strength, among others.</w:t>
      </w:r>
    </w:p>
    <w:p w14:paraId="2782DD8F" w14:textId="77777777" w:rsidR="001627D9" w:rsidRPr="006E46C8" w:rsidRDefault="001627D9" w:rsidP="001627D9">
      <w:pPr>
        <w:pStyle w:val="ListParagraph"/>
        <w:numPr>
          <w:ilvl w:val="0"/>
          <w:numId w:val="1"/>
        </w:numPr>
        <w:rPr>
          <w:b/>
          <w:bCs/>
          <w:sz w:val="22"/>
          <w:szCs w:val="22"/>
        </w:rPr>
      </w:pPr>
      <w:r w:rsidRPr="006E46C8">
        <w:rPr>
          <w:sz w:val="22"/>
          <w:szCs w:val="22"/>
        </w:rPr>
        <w:t xml:space="preserve">Once metrics of interest have been calculated for each model over 30-year time periods, a comparative analysis between all LER and GCM model combinations, and the historical baseline should be carried out. </w:t>
      </w:r>
    </w:p>
    <w:p w14:paraId="627A9090" w14:textId="77777777" w:rsidR="001627D9" w:rsidRPr="006E46C8" w:rsidRDefault="001627D9" w:rsidP="001627D9">
      <w:pPr>
        <w:pStyle w:val="ListParagraph"/>
        <w:numPr>
          <w:ilvl w:val="0"/>
          <w:numId w:val="1"/>
        </w:numPr>
        <w:rPr>
          <w:b/>
          <w:bCs/>
          <w:sz w:val="22"/>
          <w:szCs w:val="22"/>
        </w:rPr>
      </w:pPr>
      <w:r w:rsidRPr="006E46C8">
        <w:rPr>
          <w:sz w:val="22"/>
          <w:szCs w:val="22"/>
        </w:rPr>
        <w:t xml:space="preserve">The comparative analysis will revolve around the spread and difference of values between the LER models. </w:t>
      </w:r>
    </w:p>
    <w:p w14:paraId="1308C772" w14:textId="77777777" w:rsidR="001627D9" w:rsidRPr="006E46C8" w:rsidRDefault="001627D9" w:rsidP="001627D9">
      <w:pPr>
        <w:ind w:left="720"/>
      </w:pPr>
      <w:r w:rsidRPr="006E46C8">
        <w:t xml:space="preserve">Possibilities: </w:t>
      </w:r>
    </w:p>
    <w:p w14:paraId="52D81FCD" w14:textId="77777777" w:rsidR="001627D9" w:rsidRPr="006E46C8" w:rsidRDefault="001627D9" w:rsidP="001627D9">
      <w:pPr>
        <w:pStyle w:val="ListParagraph"/>
        <w:numPr>
          <w:ilvl w:val="0"/>
          <w:numId w:val="3"/>
        </w:numPr>
        <w:rPr>
          <w:sz w:val="22"/>
          <w:szCs w:val="22"/>
        </w:rPr>
      </w:pPr>
      <w:r w:rsidRPr="006E46C8">
        <w:rPr>
          <w:sz w:val="22"/>
          <w:szCs w:val="22"/>
        </w:rPr>
        <w:t xml:space="preserve">Mean stratification duration by year with 95% confidence intervals for each LER model up to 2099. Track the average change from year to year for each model. </w:t>
      </w:r>
    </w:p>
    <w:p w14:paraId="4848EEF0" w14:textId="77777777" w:rsidR="001627D9" w:rsidRPr="006E46C8" w:rsidRDefault="001627D9" w:rsidP="001627D9">
      <w:pPr>
        <w:pStyle w:val="ListParagraph"/>
        <w:numPr>
          <w:ilvl w:val="0"/>
          <w:numId w:val="3"/>
        </w:numPr>
        <w:rPr>
          <w:sz w:val="22"/>
          <w:szCs w:val="22"/>
        </w:rPr>
      </w:pPr>
      <w:r w:rsidRPr="006E46C8">
        <w:rPr>
          <w:sz w:val="22"/>
          <w:szCs w:val="22"/>
        </w:rPr>
        <w:t xml:space="preserve">Difference between surface and bottom temperature up to 2099 for each LER model. Would give more insight into the magnitude of the stratification according to each model. Unsure of how uncertainty could be quantified in this case. </w:t>
      </w:r>
    </w:p>
    <w:p w14:paraId="31034382" w14:textId="77777777" w:rsidR="001627D9" w:rsidRPr="006E46C8" w:rsidRDefault="001627D9" w:rsidP="001627D9">
      <w:pPr>
        <w:pStyle w:val="ListParagraph"/>
        <w:numPr>
          <w:ilvl w:val="0"/>
          <w:numId w:val="3"/>
        </w:numPr>
        <w:rPr>
          <w:sz w:val="22"/>
          <w:szCs w:val="22"/>
        </w:rPr>
      </w:pPr>
      <w:r w:rsidRPr="006E46C8">
        <w:rPr>
          <w:sz w:val="22"/>
          <w:szCs w:val="22"/>
        </w:rPr>
        <w:t xml:space="preserve">Compare water temperature per meter (0-33m), averaged yearly with a 95% confidence interval. Would give a better insight into differences in modeling the entire water column for the LER models. Maybe some models are better at upper column, middle column, lower column? </w:t>
      </w:r>
    </w:p>
    <w:p w14:paraId="65418F4B" w14:textId="77777777" w:rsidR="001627D9" w:rsidRPr="006E46C8" w:rsidRDefault="001627D9" w:rsidP="001627D9">
      <w:pPr>
        <w:ind w:left="720"/>
      </w:pPr>
    </w:p>
    <w:p w14:paraId="1F230B83" w14:textId="77777777" w:rsidR="001627D9" w:rsidRPr="006E46C8" w:rsidRDefault="001627D9" w:rsidP="001627D9">
      <w:pPr>
        <w:pStyle w:val="ListParagraph"/>
        <w:numPr>
          <w:ilvl w:val="0"/>
          <w:numId w:val="1"/>
        </w:numPr>
        <w:rPr>
          <w:b/>
          <w:bCs/>
          <w:sz w:val="22"/>
          <w:szCs w:val="22"/>
        </w:rPr>
      </w:pPr>
      <w:r w:rsidRPr="006E46C8">
        <w:rPr>
          <w:sz w:val="22"/>
          <w:szCs w:val="22"/>
        </w:rPr>
        <w:t xml:space="preserve">Move on to uncertainty partitioning. </w:t>
      </w:r>
    </w:p>
    <w:p w14:paraId="1E7D5D36" w14:textId="77777777" w:rsidR="001627D9" w:rsidRPr="006E46C8" w:rsidRDefault="001627D9" w:rsidP="001627D9">
      <w:pPr>
        <w:rPr>
          <w:b/>
          <w:bCs/>
        </w:rPr>
      </w:pPr>
    </w:p>
    <w:p w14:paraId="4A6D9212" w14:textId="77777777" w:rsidR="001627D9" w:rsidRPr="00C33BC4" w:rsidRDefault="001627D9" w:rsidP="00C33BC4">
      <w:pPr>
        <w:rPr>
          <w:b/>
          <w:bCs/>
        </w:rPr>
      </w:pPr>
      <w:r w:rsidRPr="00C33BC4">
        <w:rPr>
          <w:b/>
          <w:bCs/>
        </w:rPr>
        <w:t>Uncertainty Partitioning</w:t>
      </w:r>
    </w:p>
    <w:p w14:paraId="688991E1" w14:textId="77777777" w:rsidR="001627D9" w:rsidRPr="006E46C8" w:rsidRDefault="001627D9" w:rsidP="001627D9">
      <w:pPr>
        <w:pStyle w:val="ListParagraph"/>
        <w:numPr>
          <w:ilvl w:val="0"/>
          <w:numId w:val="2"/>
        </w:numPr>
        <w:rPr>
          <w:sz w:val="22"/>
          <w:szCs w:val="22"/>
        </w:rPr>
      </w:pPr>
      <w:r w:rsidRPr="006E46C8">
        <w:rPr>
          <w:sz w:val="22"/>
          <w:szCs w:val="22"/>
        </w:rPr>
        <w:t>Climate model uncertainty: Use median parameter values; Do not propagate process uncertainty; Uncertainty is defined as the width of the 95% CI of percent change in stratification duration from 2021 (</w:t>
      </w:r>
      <w:proofErr w:type="spellStart"/>
      <w:r w:rsidRPr="006E46C8">
        <w:rPr>
          <w:sz w:val="22"/>
          <w:szCs w:val="22"/>
        </w:rPr>
        <w:t>ish</w:t>
      </w:r>
      <w:proofErr w:type="spellEnd"/>
      <w:r w:rsidRPr="006E46C8">
        <w:rPr>
          <w:sz w:val="22"/>
          <w:szCs w:val="22"/>
        </w:rPr>
        <w:t xml:space="preserve">) up to 2099. </w:t>
      </w:r>
    </w:p>
    <w:p w14:paraId="00AE60AD" w14:textId="77777777" w:rsidR="001627D9" w:rsidRPr="006E46C8" w:rsidRDefault="001627D9" w:rsidP="001627D9">
      <w:pPr>
        <w:pStyle w:val="ListParagraph"/>
        <w:numPr>
          <w:ilvl w:val="0"/>
          <w:numId w:val="2"/>
        </w:numPr>
        <w:rPr>
          <w:sz w:val="22"/>
          <w:szCs w:val="22"/>
        </w:rPr>
      </w:pPr>
      <w:r w:rsidRPr="006E46C8">
        <w:rPr>
          <w:sz w:val="22"/>
          <w:szCs w:val="22"/>
        </w:rPr>
        <w:t xml:space="preserve">Parameter uncertainty: Sample from the posterior distributions of the parameter sets; Generate separate ensembles for each climate model and calculate uncertainty by taking the width of the 95% CI of ensembles averaged across the climate models. </w:t>
      </w:r>
    </w:p>
    <w:p w14:paraId="3CBF6A98" w14:textId="77777777" w:rsidR="001627D9" w:rsidRPr="006E46C8" w:rsidRDefault="001627D9" w:rsidP="001627D9">
      <w:pPr>
        <w:pStyle w:val="ListParagraph"/>
        <w:numPr>
          <w:ilvl w:val="0"/>
          <w:numId w:val="2"/>
        </w:numPr>
        <w:rPr>
          <w:sz w:val="22"/>
          <w:szCs w:val="22"/>
        </w:rPr>
      </w:pPr>
      <w:r w:rsidRPr="006E46C8">
        <w:rPr>
          <w:sz w:val="22"/>
          <w:szCs w:val="22"/>
        </w:rPr>
        <w:t xml:space="preserve">Ecosystem Model process uncertainty: Comparing different outputs using sampled parameters and using an ensemble approach; Take the width of the 95% CI averaged across models. </w:t>
      </w:r>
    </w:p>
    <w:p w14:paraId="16692755" w14:textId="77777777" w:rsidR="001627D9" w:rsidRPr="006E46C8" w:rsidRDefault="001627D9" w:rsidP="001627D9">
      <w:pPr>
        <w:pStyle w:val="ListParagraph"/>
        <w:numPr>
          <w:ilvl w:val="0"/>
          <w:numId w:val="2"/>
        </w:numPr>
        <w:rPr>
          <w:sz w:val="22"/>
          <w:szCs w:val="22"/>
        </w:rPr>
      </w:pPr>
      <w:r w:rsidRPr="006E46C8">
        <w:rPr>
          <w:sz w:val="22"/>
          <w:szCs w:val="22"/>
        </w:rPr>
        <w:lastRenderedPageBreak/>
        <w:t xml:space="preserve">Total forecast uncertainty: propagate from previous three. </w:t>
      </w:r>
    </w:p>
    <w:p w14:paraId="23A59676" w14:textId="4472F2B0" w:rsidR="00C33BC4" w:rsidRPr="00C33BC4" w:rsidRDefault="001627D9" w:rsidP="00C33BC4">
      <w:pPr>
        <w:pStyle w:val="ListParagraph"/>
        <w:numPr>
          <w:ilvl w:val="0"/>
          <w:numId w:val="2"/>
        </w:numPr>
        <w:rPr>
          <w:sz w:val="22"/>
          <w:szCs w:val="22"/>
        </w:rPr>
      </w:pPr>
      <w:r w:rsidRPr="006E46C8">
        <w:rPr>
          <w:sz w:val="22"/>
          <w:szCs w:val="22"/>
        </w:rPr>
        <w:t>Climate scenario uncertainty: Difference in percent change of temperature from different climate model scenarios (RCP 4.5, RCP 8.5) using the anomaly values produced by combining LER and ISIMIP models.</w:t>
      </w:r>
    </w:p>
    <w:p w14:paraId="745A147F" w14:textId="77777777" w:rsidR="00C33BC4" w:rsidRDefault="00C33BC4" w:rsidP="00C33BC4">
      <w:pPr>
        <w:pStyle w:val="Heading2"/>
      </w:pPr>
    </w:p>
    <w:p w14:paraId="1C566B4F" w14:textId="08D52787" w:rsidR="00C33BC4" w:rsidRDefault="00C33BC4" w:rsidP="00C33BC4">
      <w:pPr>
        <w:pStyle w:val="Heading2"/>
      </w:pPr>
      <w:r>
        <w:t>Results</w:t>
      </w:r>
    </w:p>
    <w:p w14:paraId="53A6A663" w14:textId="77777777" w:rsidR="00C33BC4" w:rsidRDefault="00C33BC4" w:rsidP="00C33BC4">
      <w:pPr>
        <w:ind w:firstLine="360"/>
      </w:pPr>
      <w:r>
        <w:t xml:space="preserve">This project will be multifaceted in its outcomes: first, the outputs of the </w:t>
      </w:r>
      <w:proofErr w:type="spellStart"/>
      <w:r>
        <w:t>LakeEnsemblR</w:t>
      </w:r>
      <w:proofErr w:type="spellEnd"/>
      <w:r>
        <w:t xml:space="preserve"> models will give insight into the future of Lake Sunapee given certain climate conditions. This will provide desired insights to managers and homeowners residing at Lake Sunapee, who are greatly interested in mitigating the impacts of climate change on their lake in order to maintain its community-wide and personal values. Second, this project will lead to novel insights revolving around the modelling itself. Because all models have inherent uncertainty, whether that be revolving around future temperature projections, global circulation methods, or water column properties, it is important for researchers to understand how much uncertainty is present and where that model uncertainty is coming from (e.g., model parameters, driver data). Because this project contains multiple models for both climate projections and lake water quality response, the ability to compare an ensemble of predictions is possible and extremely useful. These insights will be relevant to researchers and modelers carrying out similar climate change impact studies in order to mitigate future negative impacts on lake water quality. </w:t>
      </w:r>
    </w:p>
    <w:p w14:paraId="3272DAC4" w14:textId="7B3F6199" w:rsidR="00C33BC4" w:rsidRDefault="00C33BC4" w:rsidP="00942497"/>
    <w:p w14:paraId="499026F6" w14:textId="38019327" w:rsidR="00C33BC4" w:rsidRDefault="00C33BC4" w:rsidP="00C33BC4">
      <w:pPr>
        <w:pStyle w:val="Heading2"/>
      </w:pPr>
      <w:r>
        <w:t>References</w:t>
      </w:r>
    </w:p>
    <w:p w14:paraId="644A608E" w14:textId="630CC338" w:rsidR="00591C68" w:rsidRPr="00591C68" w:rsidRDefault="00942497" w:rsidP="00591C68">
      <w:pPr>
        <w:widowControl w:val="0"/>
        <w:autoSpaceDE w:val="0"/>
        <w:autoSpaceDN w:val="0"/>
        <w:adjustRightInd w:val="0"/>
        <w:spacing w:line="240" w:lineRule="auto"/>
        <w:ind w:left="640" w:hanging="640"/>
        <w:rPr>
          <w:rFonts w:ascii="Calibri" w:hAnsi="Calibri" w:cs="Calibri"/>
          <w:noProof/>
        </w:rPr>
      </w:pPr>
      <w:r>
        <w:rPr>
          <w:b/>
          <w:bCs/>
        </w:rPr>
        <w:fldChar w:fldCharType="begin" w:fldLock="1"/>
      </w:r>
      <w:r>
        <w:rPr>
          <w:b/>
          <w:bCs/>
        </w:rPr>
        <w:instrText xml:space="preserve">ADDIN Mendeley Bibliography CSL_BIBLIOGRAPHY </w:instrText>
      </w:r>
      <w:r>
        <w:rPr>
          <w:b/>
          <w:bCs/>
        </w:rPr>
        <w:fldChar w:fldCharType="separate"/>
      </w:r>
      <w:r w:rsidR="00591C68" w:rsidRPr="00591C68">
        <w:rPr>
          <w:rFonts w:ascii="Calibri" w:hAnsi="Calibri" w:cs="Calibri"/>
          <w:noProof/>
        </w:rPr>
        <w:t>1.</w:t>
      </w:r>
      <w:r w:rsidR="00591C68" w:rsidRPr="00591C68">
        <w:rPr>
          <w:rFonts w:ascii="Calibri" w:hAnsi="Calibri" w:cs="Calibri"/>
          <w:noProof/>
        </w:rPr>
        <w:tab/>
        <w:t xml:space="preserve">Leach, T. H. </w:t>
      </w:r>
      <w:r w:rsidR="00591C68" w:rsidRPr="00591C68">
        <w:rPr>
          <w:rFonts w:ascii="Calibri" w:hAnsi="Calibri" w:cs="Calibri"/>
          <w:i/>
          <w:iCs/>
          <w:noProof/>
        </w:rPr>
        <w:t>et al.</w:t>
      </w:r>
      <w:r w:rsidR="00591C68" w:rsidRPr="00591C68">
        <w:rPr>
          <w:rFonts w:ascii="Calibri" w:hAnsi="Calibri" w:cs="Calibri"/>
          <w:noProof/>
        </w:rPr>
        <w:t xml:space="preserve"> Patterns and drivers of deep chlorophyll maxima structure in 100 lakes: The relative importance of light and thermal stratification. </w:t>
      </w:r>
      <w:r w:rsidR="00591C68" w:rsidRPr="00591C68">
        <w:rPr>
          <w:rFonts w:ascii="Calibri" w:hAnsi="Calibri" w:cs="Calibri"/>
          <w:i/>
          <w:iCs/>
          <w:noProof/>
        </w:rPr>
        <w:t>Limnol. Oceanogr.</w:t>
      </w:r>
      <w:r w:rsidR="00591C68" w:rsidRPr="00591C68">
        <w:rPr>
          <w:rFonts w:ascii="Calibri" w:hAnsi="Calibri" w:cs="Calibri"/>
          <w:noProof/>
        </w:rPr>
        <w:t xml:space="preserve"> </w:t>
      </w:r>
      <w:r w:rsidR="00591C68" w:rsidRPr="00591C68">
        <w:rPr>
          <w:rFonts w:ascii="Calibri" w:hAnsi="Calibri" w:cs="Calibri"/>
          <w:b/>
          <w:bCs/>
          <w:noProof/>
        </w:rPr>
        <w:t>63</w:t>
      </w:r>
      <w:r w:rsidR="00591C68" w:rsidRPr="00591C68">
        <w:rPr>
          <w:rFonts w:ascii="Calibri" w:hAnsi="Calibri" w:cs="Calibri"/>
          <w:noProof/>
        </w:rPr>
        <w:t>, 628–646 (2018).</w:t>
      </w:r>
    </w:p>
    <w:p w14:paraId="1467179B" w14:textId="77777777" w:rsidR="00591C68" w:rsidRPr="00591C68" w:rsidRDefault="00591C68" w:rsidP="00591C68">
      <w:pPr>
        <w:widowControl w:val="0"/>
        <w:autoSpaceDE w:val="0"/>
        <w:autoSpaceDN w:val="0"/>
        <w:adjustRightInd w:val="0"/>
        <w:spacing w:line="240" w:lineRule="auto"/>
        <w:ind w:left="640" w:hanging="640"/>
        <w:rPr>
          <w:rFonts w:ascii="Calibri" w:hAnsi="Calibri" w:cs="Calibri"/>
          <w:noProof/>
        </w:rPr>
      </w:pPr>
      <w:r w:rsidRPr="00591C68">
        <w:rPr>
          <w:rFonts w:ascii="Calibri" w:hAnsi="Calibri" w:cs="Calibri"/>
          <w:noProof/>
        </w:rPr>
        <w:t>2.</w:t>
      </w:r>
      <w:r w:rsidRPr="00591C68">
        <w:rPr>
          <w:rFonts w:ascii="Calibri" w:hAnsi="Calibri" w:cs="Calibri"/>
          <w:noProof/>
        </w:rPr>
        <w:tab/>
        <w:t xml:space="preserve">Hansen, G. J. A., Read, J. S., Hansen, J. F. &amp; Winslow, L. A. Projected shifts in fish species dominance in Wisconsin lakes under climate change. </w:t>
      </w:r>
      <w:r w:rsidRPr="00591C68">
        <w:rPr>
          <w:rFonts w:ascii="Calibri" w:hAnsi="Calibri" w:cs="Calibri"/>
          <w:i/>
          <w:iCs/>
          <w:noProof/>
        </w:rPr>
        <w:t>Glob. Chang. Biol.</w:t>
      </w:r>
      <w:r w:rsidRPr="00591C68">
        <w:rPr>
          <w:rFonts w:ascii="Calibri" w:hAnsi="Calibri" w:cs="Calibri"/>
          <w:noProof/>
        </w:rPr>
        <w:t xml:space="preserve"> </w:t>
      </w:r>
      <w:r w:rsidRPr="00591C68">
        <w:rPr>
          <w:rFonts w:ascii="Calibri" w:hAnsi="Calibri" w:cs="Calibri"/>
          <w:b/>
          <w:bCs/>
          <w:noProof/>
        </w:rPr>
        <w:t>23</w:t>
      </w:r>
      <w:r w:rsidRPr="00591C68">
        <w:rPr>
          <w:rFonts w:ascii="Calibri" w:hAnsi="Calibri" w:cs="Calibri"/>
          <w:noProof/>
        </w:rPr>
        <w:t>, 1463–1476 (2017).</w:t>
      </w:r>
    </w:p>
    <w:p w14:paraId="52015DFD" w14:textId="77777777" w:rsidR="00591C68" w:rsidRPr="00591C68" w:rsidRDefault="00591C68" w:rsidP="00591C68">
      <w:pPr>
        <w:widowControl w:val="0"/>
        <w:autoSpaceDE w:val="0"/>
        <w:autoSpaceDN w:val="0"/>
        <w:adjustRightInd w:val="0"/>
        <w:spacing w:line="240" w:lineRule="auto"/>
        <w:ind w:left="640" w:hanging="640"/>
        <w:rPr>
          <w:rFonts w:ascii="Calibri" w:hAnsi="Calibri" w:cs="Calibri"/>
          <w:noProof/>
        </w:rPr>
      </w:pPr>
      <w:r w:rsidRPr="00591C68">
        <w:rPr>
          <w:rFonts w:ascii="Calibri" w:hAnsi="Calibri" w:cs="Calibri"/>
          <w:noProof/>
        </w:rPr>
        <w:t>3.</w:t>
      </w:r>
      <w:r w:rsidRPr="00591C68">
        <w:rPr>
          <w:rFonts w:ascii="Calibri" w:hAnsi="Calibri" w:cs="Calibri"/>
          <w:noProof/>
        </w:rPr>
        <w:tab/>
        <w:t xml:space="preserve">Jankowski, T., Livingstone, D. M., Bührer, H., Forster, R. &amp; Niederhauser, P. Consequences of the 2003 European heat wave for lake temperature profiles, thermal stability, and hypolimnetic oxygen depletion: Implications for a warmer world. </w:t>
      </w:r>
      <w:r w:rsidRPr="00591C68">
        <w:rPr>
          <w:rFonts w:ascii="Calibri" w:hAnsi="Calibri" w:cs="Calibri"/>
          <w:i/>
          <w:iCs/>
          <w:noProof/>
        </w:rPr>
        <w:t>Limnol. Oceanogr.</w:t>
      </w:r>
      <w:r w:rsidRPr="00591C68">
        <w:rPr>
          <w:rFonts w:ascii="Calibri" w:hAnsi="Calibri" w:cs="Calibri"/>
          <w:noProof/>
        </w:rPr>
        <w:t xml:space="preserve"> </w:t>
      </w:r>
      <w:r w:rsidRPr="00591C68">
        <w:rPr>
          <w:rFonts w:ascii="Calibri" w:hAnsi="Calibri" w:cs="Calibri"/>
          <w:b/>
          <w:bCs/>
          <w:noProof/>
        </w:rPr>
        <w:t>51</w:t>
      </w:r>
      <w:r w:rsidRPr="00591C68">
        <w:rPr>
          <w:rFonts w:ascii="Calibri" w:hAnsi="Calibri" w:cs="Calibri"/>
          <w:noProof/>
        </w:rPr>
        <w:t>, 815–819 (2006).</w:t>
      </w:r>
    </w:p>
    <w:p w14:paraId="197F9418" w14:textId="77777777" w:rsidR="00591C68" w:rsidRPr="00591C68" w:rsidRDefault="00591C68" w:rsidP="00591C68">
      <w:pPr>
        <w:widowControl w:val="0"/>
        <w:autoSpaceDE w:val="0"/>
        <w:autoSpaceDN w:val="0"/>
        <w:adjustRightInd w:val="0"/>
        <w:spacing w:line="240" w:lineRule="auto"/>
        <w:ind w:left="640" w:hanging="640"/>
        <w:rPr>
          <w:rFonts w:ascii="Calibri" w:hAnsi="Calibri" w:cs="Calibri"/>
          <w:noProof/>
        </w:rPr>
      </w:pPr>
      <w:r w:rsidRPr="00591C68">
        <w:rPr>
          <w:rFonts w:ascii="Calibri" w:hAnsi="Calibri" w:cs="Calibri"/>
          <w:noProof/>
        </w:rPr>
        <w:t>4.</w:t>
      </w:r>
      <w:r w:rsidRPr="00591C68">
        <w:rPr>
          <w:rFonts w:ascii="Calibri" w:hAnsi="Calibri" w:cs="Calibri"/>
          <w:noProof/>
        </w:rPr>
        <w:tab/>
        <w:t xml:space="preserve">Piccolroaz, S. &amp; Toffolon, M. The fate of Lake Baikal: how climate change may alter deep ventilation in the largest lake on Earth. </w:t>
      </w:r>
      <w:r w:rsidRPr="00591C68">
        <w:rPr>
          <w:rFonts w:ascii="Calibri" w:hAnsi="Calibri" w:cs="Calibri"/>
          <w:i/>
          <w:iCs/>
          <w:noProof/>
        </w:rPr>
        <w:t>Clim. Change</w:t>
      </w:r>
      <w:r w:rsidRPr="00591C68">
        <w:rPr>
          <w:rFonts w:ascii="Calibri" w:hAnsi="Calibri" w:cs="Calibri"/>
          <w:noProof/>
        </w:rPr>
        <w:t xml:space="preserve"> </w:t>
      </w:r>
      <w:r w:rsidRPr="00591C68">
        <w:rPr>
          <w:rFonts w:ascii="Calibri" w:hAnsi="Calibri" w:cs="Calibri"/>
          <w:b/>
          <w:bCs/>
          <w:noProof/>
        </w:rPr>
        <w:t>150</w:t>
      </w:r>
      <w:r w:rsidRPr="00591C68">
        <w:rPr>
          <w:rFonts w:ascii="Calibri" w:hAnsi="Calibri" w:cs="Calibri"/>
          <w:noProof/>
        </w:rPr>
        <w:t>, 181–194 (2018).</w:t>
      </w:r>
    </w:p>
    <w:p w14:paraId="4E6126BF" w14:textId="77777777" w:rsidR="00591C68" w:rsidRPr="00591C68" w:rsidRDefault="00591C68" w:rsidP="00591C68">
      <w:pPr>
        <w:widowControl w:val="0"/>
        <w:autoSpaceDE w:val="0"/>
        <w:autoSpaceDN w:val="0"/>
        <w:adjustRightInd w:val="0"/>
        <w:spacing w:line="240" w:lineRule="auto"/>
        <w:ind w:left="640" w:hanging="640"/>
        <w:rPr>
          <w:rFonts w:ascii="Calibri" w:hAnsi="Calibri" w:cs="Calibri"/>
          <w:noProof/>
        </w:rPr>
      </w:pPr>
      <w:r w:rsidRPr="00591C68">
        <w:rPr>
          <w:rFonts w:ascii="Calibri" w:hAnsi="Calibri" w:cs="Calibri"/>
          <w:noProof/>
        </w:rPr>
        <w:t>5.</w:t>
      </w:r>
      <w:r w:rsidRPr="00591C68">
        <w:rPr>
          <w:rFonts w:ascii="Calibri" w:hAnsi="Calibri" w:cs="Calibri"/>
          <w:noProof/>
        </w:rPr>
        <w:tab/>
        <w:t xml:space="preserve">Tranvik, L. J. </w:t>
      </w:r>
      <w:r w:rsidRPr="00591C68">
        <w:rPr>
          <w:rFonts w:ascii="Calibri" w:hAnsi="Calibri" w:cs="Calibri"/>
          <w:i/>
          <w:iCs/>
          <w:noProof/>
        </w:rPr>
        <w:t>et al.</w:t>
      </w:r>
      <w:r w:rsidRPr="00591C68">
        <w:rPr>
          <w:rFonts w:ascii="Calibri" w:hAnsi="Calibri" w:cs="Calibri"/>
          <w:noProof/>
        </w:rPr>
        <w:t xml:space="preserve"> Lakes and reservoirs as regulators of carbon cycling and climate. </w:t>
      </w:r>
      <w:r w:rsidRPr="00591C68">
        <w:rPr>
          <w:rFonts w:ascii="Calibri" w:hAnsi="Calibri" w:cs="Calibri"/>
          <w:i/>
          <w:iCs/>
          <w:noProof/>
        </w:rPr>
        <w:t>Limnol. Oceanogr.</w:t>
      </w:r>
      <w:r w:rsidRPr="00591C68">
        <w:rPr>
          <w:rFonts w:ascii="Calibri" w:hAnsi="Calibri" w:cs="Calibri"/>
          <w:noProof/>
        </w:rPr>
        <w:t xml:space="preserve"> </w:t>
      </w:r>
      <w:r w:rsidRPr="00591C68">
        <w:rPr>
          <w:rFonts w:ascii="Calibri" w:hAnsi="Calibri" w:cs="Calibri"/>
          <w:b/>
          <w:bCs/>
          <w:noProof/>
        </w:rPr>
        <w:t>54</w:t>
      </w:r>
      <w:r w:rsidRPr="00591C68">
        <w:rPr>
          <w:rFonts w:ascii="Calibri" w:hAnsi="Calibri" w:cs="Calibri"/>
          <w:noProof/>
        </w:rPr>
        <w:t>, 2298–2314 (2009).</w:t>
      </w:r>
    </w:p>
    <w:p w14:paraId="001858EA" w14:textId="77777777" w:rsidR="00591C68" w:rsidRPr="00591C68" w:rsidRDefault="00591C68" w:rsidP="00591C68">
      <w:pPr>
        <w:widowControl w:val="0"/>
        <w:autoSpaceDE w:val="0"/>
        <w:autoSpaceDN w:val="0"/>
        <w:adjustRightInd w:val="0"/>
        <w:spacing w:line="240" w:lineRule="auto"/>
        <w:ind w:left="640" w:hanging="640"/>
        <w:rPr>
          <w:rFonts w:ascii="Calibri" w:hAnsi="Calibri" w:cs="Calibri"/>
          <w:noProof/>
        </w:rPr>
      </w:pPr>
      <w:r w:rsidRPr="00591C68">
        <w:rPr>
          <w:rFonts w:ascii="Calibri" w:hAnsi="Calibri" w:cs="Calibri"/>
          <w:noProof/>
        </w:rPr>
        <w:t>6.</w:t>
      </w:r>
      <w:r w:rsidRPr="00591C68">
        <w:rPr>
          <w:rFonts w:ascii="Calibri" w:hAnsi="Calibri" w:cs="Calibri"/>
          <w:noProof/>
        </w:rPr>
        <w:tab/>
        <w:t xml:space="preserve">Read, J. S. </w:t>
      </w:r>
      <w:r w:rsidRPr="00591C68">
        <w:rPr>
          <w:rFonts w:ascii="Calibri" w:hAnsi="Calibri" w:cs="Calibri"/>
          <w:i/>
          <w:iCs/>
          <w:noProof/>
        </w:rPr>
        <w:t>et al.</w:t>
      </w:r>
      <w:r w:rsidRPr="00591C68">
        <w:rPr>
          <w:rFonts w:ascii="Calibri" w:hAnsi="Calibri" w:cs="Calibri"/>
          <w:noProof/>
        </w:rPr>
        <w:t xml:space="preserve"> Lake-size dependency of wind shear and convection as controls on gas exchange. </w:t>
      </w:r>
      <w:r w:rsidRPr="00591C68">
        <w:rPr>
          <w:rFonts w:ascii="Calibri" w:hAnsi="Calibri" w:cs="Calibri"/>
          <w:i/>
          <w:iCs/>
          <w:noProof/>
        </w:rPr>
        <w:t>Geophys. Res. Lett.</w:t>
      </w:r>
      <w:r w:rsidRPr="00591C68">
        <w:rPr>
          <w:rFonts w:ascii="Calibri" w:hAnsi="Calibri" w:cs="Calibri"/>
          <w:noProof/>
        </w:rPr>
        <w:t xml:space="preserve"> </w:t>
      </w:r>
      <w:r w:rsidRPr="00591C68">
        <w:rPr>
          <w:rFonts w:ascii="Calibri" w:hAnsi="Calibri" w:cs="Calibri"/>
          <w:b/>
          <w:bCs/>
          <w:noProof/>
        </w:rPr>
        <w:t>39</w:t>
      </w:r>
      <w:r w:rsidRPr="00591C68">
        <w:rPr>
          <w:rFonts w:ascii="Calibri" w:hAnsi="Calibri" w:cs="Calibri"/>
          <w:noProof/>
        </w:rPr>
        <w:t>, n/a-n/a (2012).</w:t>
      </w:r>
    </w:p>
    <w:p w14:paraId="4117AF39" w14:textId="77777777" w:rsidR="00591C68" w:rsidRPr="00591C68" w:rsidRDefault="00591C68" w:rsidP="00591C68">
      <w:pPr>
        <w:widowControl w:val="0"/>
        <w:autoSpaceDE w:val="0"/>
        <w:autoSpaceDN w:val="0"/>
        <w:adjustRightInd w:val="0"/>
        <w:spacing w:line="240" w:lineRule="auto"/>
        <w:ind w:left="640" w:hanging="640"/>
        <w:rPr>
          <w:rFonts w:ascii="Calibri" w:hAnsi="Calibri" w:cs="Calibri"/>
          <w:noProof/>
        </w:rPr>
      </w:pPr>
      <w:r w:rsidRPr="00591C68">
        <w:rPr>
          <w:rFonts w:ascii="Calibri" w:hAnsi="Calibri" w:cs="Calibri"/>
          <w:noProof/>
        </w:rPr>
        <w:t>7.</w:t>
      </w:r>
      <w:r w:rsidRPr="00591C68">
        <w:rPr>
          <w:rFonts w:ascii="Calibri" w:hAnsi="Calibri" w:cs="Calibri"/>
          <w:noProof/>
        </w:rPr>
        <w:tab/>
        <w:t xml:space="preserve">Stetler, J. T. </w:t>
      </w:r>
      <w:r w:rsidRPr="00591C68">
        <w:rPr>
          <w:rFonts w:ascii="Calibri" w:hAnsi="Calibri" w:cs="Calibri"/>
          <w:i/>
          <w:iCs/>
          <w:noProof/>
        </w:rPr>
        <w:t>et al.</w:t>
      </w:r>
      <w:r w:rsidRPr="00591C68">
        <w:rPr>
          <w:rFonts w:ascii="Calibri" w:hAnsi="Calibri" w:cs="Calibri"/>
          <w:noProof/>
        </w:rPr>
        <w:t xml:space="preserve"> Atmospheric stilling and warming air temperatures drive long-term changes in lake stratification in a large oligotrophic lake. </w:t>
      </w:r>
      <w:r w:rsidRPr="00591C68">
        <w:rPr>
          <w:rFonts w:ascii="Calibri" w:hAnsi="Calibri" w:cs="Calibri"/>
          <w:i/>
          <w:iCs/>
          <w:noProof/>
        </w:rPr>
        <w:t>Limnol. Ocean.</w:t>
      </w:r>
      <w:r w:rsidRPr="00591C68">
        <w:rPr>
          <w:rFonts w:ascii="Calibri" w:hAnsi="Calibri" w:cs="Calibri"/>
          <w:noProof/>
        </w:rPr>
        <w:t xml:space="preserve"> </w:t>
      </w:r>
      <w:r w:rsidRPr="00591C68">
        <w:rPr>
          <w:rFonts w:ascii="Calibri" w:hAnsi="Calibri" w:cs="Calibri"/>
          <w:b/>
          <w:bCs/>
          <w:noProof/>
        </w:rPr>
        <w:t>9999</w:t>
      </w:r>
      <w:r w:rsidRPr="00591C68">
        <w:rPr>
          <w:rFonts w:ascii="Calibri" w:hAnsi="Calibri" w:cs="Calibri"/>
          <w:noProof/>
        </w:rPr>
        <w:t>, 1–11 (2020).</w:t>
      </w:r>
    </w:p>
    <w:p w14:paraId="44A9E99C" w14:textId="77777777" w:rsidR="00591C68" w:rsidRPr="00591C68" w:rsidRDefault="00591C68" w:rsidP="00591C68">
      <w:pPr>
        <w:widowControl w:val="0"/>
        <w:autoSpaceDE w:val="0"/>
        <w:autoSpaceDN w:val="0"/>
        <w:adjustRightInd w:val="0"/>
        <w:spacing w:line="240" w:lineRule="auto"/>
        <w:ind w:left="640" w:hanging="640"/>
        <w:rPr>
          <w:rFonts w:ascii="Calibri" w:hAnsi="Calibri" w:cs="Calibri"/>
          <w:noProof/>
        </w:rPr>
      </w:pPr>
      <w:r w:rsidRPr="00591C68">
        <w:rPr>
          <w:rFonts w:ascii="Calibri" w:hAnsi="Calibri" w:cs="Calibri"/>
          <w:noProof/>
        </w:rPr>
        <w:t>8.</w:t>
      </w:r>
      <w:r w:rsidRPr="00591C68">
        <w:rPr>
          <w:rFonts w:ascii="Calibri" w:hAnsi="Calibri" w:cs="Calibri"/>
          <w:noProof/>
        </w:rPr>
        <w:tab/>
        <w:t xml:space="preserve">Kirillin, G. </w:t>
      </w:r>
      <w:r w:rsidRPr="00591C68">
        <w:rPr>
          <w:rFonts w:ascii="Calibri" w:hAnsi="Calibri" w:cs="Calibri"/>
          <w:i/>
          <w:iCs/>
          <w:noProof/>
        </w:rPr>
        <w:t>modeling the impact of global warming on water temperature and seasonal mixing regimes in small temperate lakes</w:t>
      </w:r>
      <w:r w:rsidRPr="00591C68">
        <w:rPr>
          <w:rFonts w:ascii="Calibri" w:hAnsi="Calibri" w:cs="Calibri"/>
          <w:noProof/>
        </w:rPr>
        <w:t>. (2010).</w:t>
      </w:r>
    </w:p>
    <w:p w14:paraId="4573ED39" w14:textId="77777777" w:rsidR="00591C68" w:rsidRPr="00591C68" w:rsidRDefault="00591C68" w:rsidP="00591C68">
      <w:pPr>
        <w:widowControl w:val="0"/>
        <w:autoSpaceDE w:val="0"/>
        <w:autoSpaceDN w:val="0"/>
        <w:adjustRightInd w:val="0"/>
        <w:spacing w:line="240" w:lineRule="auto"/>
        <w:ind w:left="640" w:hanging="640"/>
        <w:rPr>
          <w:rFonts w:ascii="Calibri" w:hAnsi="Calibri" w:cs="Calibri"/>
          <w:noProof/>
        </w:rPr>
      </w:pPr>
      <w:r w:rsidRPr="00591C68">
        <w:rPr>
          <w:rFonts w:ascii="Calibri" w:hAnsi="Calibri" w:cs="Calibri"/>
          <w:noProof/>
        </w:rPr>
        <w:t>9.</w:t>
      </w:r>
      <w:r w:rsidRPr="00591C68">
        <w:rPr>
          <w:rFonts w:ascii="Calibri" w:hAnsi="Calibri" w:cs="Calibri"/>
          <w:noProof/>
        </w:rPr>
        <w:tab/>
        <w:t xml:space="preserve">Riahi, K. </w:t>
      </w:r>
      <w:r w:rsidRPr="00591C68">
        <w:rPr>
          <w:rFonts w:ascii="Calibri" w:hAnsi="Calibri" w:cs="Calibri"/>
          <w:i/>
          <w:iCs/>
          <w:noProof/>
        </w:rPr>
        <w:t>et al.</w:t>
      </w:r>
      <w:r w:rsidRPr="00591C68">
        <w:rPr>
          <w:rFonts w:ascii="Calibri" w:hAnsi="Calibri" w:cs="Calibri"/>
          <w:noProof/>
        </w:rPr>
        <w:t xml:space="preserve"> RCP 8.5-A scenario of comparatively high greenhouse gas emissions. </w:t>
      </w:r>
      <w:r w:rsidRPr="00591C68">
        <w:rPr>
          <w:rFonts w:ascii="Calibri" w:hAnsi="Calibri" w:cs="Calibri"/>
          <w:i/>
          <w:iCs/>
          <w:noProof/>
        </w:rPr>
        <w:t>Clim. Change</w:t>
      </w:r>
      <w:r w:rsidRPr="00591C68">
        <w:rPr>
          <w:rFonts w:ascii="Calibri" w:hAnsi="Calibri" w:cs="Calibri"/>
          <w:noProof/>
        </w:rPr>
        <w:t xml:space="preserve"> </w:t>
      </w:r>
      <w:r w:rsidRPr="00591C68">
        <w:rPr>
          <w:rFonts w:ascii="Calibri" w:hAnsi="Calibri" w:cs="Calibri"/>
          <w:b/>
          <w:bCs/>
          <w:noProof/>
        </w:rPr>
        <w:t>109</w:t>
      </w:r>
      <w:r w:rsidRPr="00591C68">
        <w:rPr>
          <w:rFonts w:ascii="Calibri" w:hAnsi="Calibri" w:cs="Calibri"/>
          <w:noProof/>
        </w:rPr>
        <w:t>, 33–57 (2011).</w:t>
      </w:r>
    </w:p>
    <w:p w14:paraId="0B607E99" w14:textId="77777777" w:rsidR="00591C68" w:rsidRPr="00591C68" w:rsidRDefault="00591C68" w:rsidP="00591C68">
      <w:pPr>
        <w:widowControl w:val="0"/>
        <w:autoSpaceDE w:val="0"/>
        <w:autoSpaceDN w:val="0"/>
        <w:adjustRightInd w:val="0"/>
        <w:spacing w:line="240" w:lineRule="auto"/>
        <w:ind w:left="640" w:hanging="640"/>
        <w:rPr>
          <w:rFonts w:ascii="Calibri" w:hAnsi="Calibri" w:cs="Calibri"/>
          <w:noProof/>
        </w:rPr>
      </w:pPr>
      <w:r w:rsidRPr="00591C68">
        <w:rPr>
          <w:rFonts w:ascii="Calibri" w:hAnsi="Calibri" w:cs="Calibri"/>
          <w:noProof/>
        </w:rPr>
        <w:lastRenderedPageBreak/>
        <w:t>10.</w:t>
      </w:r>
      <w:r w:rsidRPr="00591C68">
        <w:rPr>
          <w:rFonts w:ascii="Calibri" w:hAnsi="Calibri" w:cs="Calibri"/>
          <w:noProof/>
        </w:rPr>
        <w:tab/>
        <w:t xml:space="preserve">Phillips, N. A. The general circulation of the atmosphere: A numerical experiment. </w:t>
      </w:r>
      <w:r w:rsidRPr="00591C68">
        <w:rPr>
          <w:rFonts w:ascii="Calibri" w:hAnsi="Calibri" w:cs="Calibri"/>
          <w:i/>
          <w:iCs/>
          <w:noProof/>
        </w:rPr>
        <w:t>Q. J. R. Meteorol. Soc.</w:t>
      </w:r>
      <w:r w:rsidRPr="00591C68">
        <w:rPr>
          <w:rFonts w:ascii="Calibri" w:hAnsi="Calibri" w:cs="Calibri"/>
          <w:noProof/>
        </w:rPr>
        <w:t xml:space="preserve"> </w:t>
      </w:r>
      <w:r w:rsidRPr="00591C68">
        <w:rPr>
          <w:rFonts w:ascii="Calibri" w:hAnsi="Calibri" w:cs="Calibri"/>
          <w:b/>
          <w:bCs/>
          <w:noProof/>
        </w:rPr>
        <w:t>82</w:t>
      </w:r>
      <w:r w:rsidRPr="00591C68">
        <w:rPr>
          <w:rFonts w:ascii="Calibri" w:hAnsi="Calibri" w:cs="Calibri"/>
          <w:noProof/>
        </w:rPr>
        <w:t>, 123–164 (1956).</w:t>
      </w:r>
    </w:p>
    <w:p w14:paraId="0FE573B9" w14:textId="77777777" w:rsidR="00591C68" w:rsidRPr="00591C68" w:rsidRDefault="00591C68" w:rsidP="00591C68">
      <w:pPr>
        <w:widowControl w:val="0"/>
        <w:autoSpaceDE w:val="0"/>
        <w:autoSpaceDN w:val="0"/>
        <w:adjustRightInd w:val="0"/>
        <w:spacing w:line="240" w:lineRule="auto"/>
        <w:ind w:left="640" w:hanging="640"/>
        <w:rPr>
          <w:rFonts w:ascii="Calibri" w:hAnsi="Calibri" w:cs="Calibri"/>
          <w:noProof/>
        </w:rPr>
      </w:pPr>
      <w:r w:rsidRPr="00591C68">
        <w:rPr>
          <w:rFonts w:ascii="Calibri" w:hAnsi="Calibri" w:cs="Calibri"/>
          <w:noProof/>
        </w:rPr>
        <w:t>11.</w:t>
      </w:r>
      <w:r w:rsidRPr="00591C68">
        <w:rPr>
          <w:rFonts w:ascii="Calibri" w:hAnsi="Calibri" w:cs="Calibri"/>
          <w:noProof/>
        </w:rPr>
        <w:tab/>
        <w:t>LakeEnsemblR: An R package that facilitates ensemble modelling of lakes. Available at: https://eartharxiv.org/repository/view/1960/. (Accessed: 21st April 2021)</w:t>
      </w:r>
    </w:p>
    <w:p w14:paraId="70954643" w14:textId="77777777" w:rsidR="00591C68" w:rsidRPr="00591C68" w:rsidRDefault="00591C68" w:rsidP="00591C68">
      <w:pPr>
        <w:widowControl w:val="0"/>
        <w:autoSpaceDE w:val="0"/>
        <w:autoSpaceDN w:val="0"/>
        <w:adjustRightInd w:val="0"/>
        <w:spacing w:line="240" w:lineRule="auto"/>
        <w:ind w:left="640" w:hanging="640"/>
        <w:rPr>
          <w:rFonts w:ascii="Calibri" w:hAnsi="Calibri" w:cs="Calibri"/>
          <w:noProof/>
        </w:rPr>
      </w:pPr>
      <w:r w:rsidRPr="00591C68">
        <w:rPr>
          <w:rFonts w:ascii="Calibri" w:hAnsi="Calibri" w:cs="Calibri"/>
          <w:noProof/>
        </w:rPr>
        <w:t>12.</w:t>
      </w:r>
      <w:r w:rsidRPr="00591C68">
        <w:rPr>
          <w:rFonts w:ascii="Calibri" w:hAnsi="Calibri" w:cs="Calibri"/>
          <w:noProof/>
        </w:rPr>
        <w:tab/>
        <w:t xml:space="preserve">Raiho, A., Dietze, M., Dawson, A., Rollinson, C. R. &amp; Tipton, J. </w:t>
      </w:r>
      <w:r w:rsidRPr="00591C68">
        <w:rPr>
          <w:rFonts w:ascii="Calibri" w:hAnsi="Calibri" w:cs="Calibri"/>
          <w:i/>
          <w:iCs/>
          <w:noProof/>
        </w:rPr>
        <w:t>Determinants of Predictability in Multi-decadal Forest Community and Carbon Dynamics</w:t>
      </w:r>
      <w:r w:rsidRPr="00591C68">
        <w:rPr>
          <w:rFonts w:ascii="Calibri" w:hAnsi="Calibri" w:cs="Calibri"/>
          <w:noProof/>
        </w:rPr>
        <w:t>. (2020).</w:t>
      </w:r>
    </w:p>
    <w:p w14:paraId="29B5722D" w14:textId="77777777" w:rsidR="00591C68" w:rsidRPr="00591C68" w:rsidRDefault="00591C68" w:rsidP="00591C68">
      <w:pPr>
        <w:widowControl w:val="0"/>
        <w:autoSpaceDE w:val="0"/>
        <w:autoSpaceDN w:val="0"/>
        <w:adjustRightInd w:val="0"/>
        <w:spacing w:line="240" w:lineRule="auto"/>
        <w:ind w:left="640" w:hanging="640"/>
        <w:rPr>
          <w:rFonts w:ascii="Calibri" w:hAnsi="Calibri" w:cs="Calibri"/>
          <w:noProof/>
        </w:rPr>
      </w:pPr>
      <w:r w:rsidRPr="00591C68">
        <w:rPr>
          <w:rFonts w:ascii="Calibri" w:hAnsi="Calibri" w:cs="Calibri"/>
          <w:noProof/>
        </w:rPr>
        <w:t>13.</w:t>
      </w:r>
      <w:r w:rsidRPr="00591C68">
        <w:rPr>
          <w:rFonts w:ascii="Calibri" w:hAnsi="Calibri" w:cs="Calibri"/>
          <w:noProof/>
        </w:rPr>
        <w:tab/>
        <w:t xml:space="preserve">Dietze, M. C. Prediction in ecology: a first-principles framework. </w:t>
      </w:r>
      <w:r w:rsidRPr="00591C68">
        <w:rPr>
          <w:rFonts w:ascii="Calibri" w:hAnsi="Calibri" w:cs="Calibri"/>
          <w:i/>
          <w:iCs/>
          <w:noProof/>
        </w:rPr>
        <w:t>Ecol. Appl.</w:t>
      </w:r>
      <w:r w:rsidRPr="00591C68">
        <w:rPr>
          <w:rFonts w:ascii="Calibri" w:hAnsi="Calibri" w:cs="Calibri"/>
          <w:noProof/>
        </w:rPr>
        <w:t xml:space="preserve"> </w:t>
      </w:r>
      <w:r w:rsidRPr="00591C68">
        <w:rPr>
          <w:rFonts w:ascii="Calibri" w:hAnsi="Calibri" w:cs="Calibri"/>
          <w:b/>
          <w:bCs/>
          <w:noProof/>
        </w:rPr>
        <w:t>27</w:t>
      </w:r>
      <w:r w:rsidRPr="00591C68">
        <w:rPr>
          <w:rFonts w:ascii="Calibri" w:hAnsi="Calibri" w:cs="Calibri"/>
          <w:noProof/>
        </w:rPr>
        <w:t>, 2048–2060 (2017).</w:t>
      </w:r>
    </w:p>
    <w:p w14:paraId="30E9E950" w14:textId="77777777" w:rsidR="00591C68" w:rsidRPr="00591C68" w:rsidRDefault="00591C68" w:rsidP="00591C68">
      <w:pPr>
        <w:widowControl w:val="0"/>
        <w:autoSpaceDE w:val="0"/>
        <w:autoSpaceDN w:val="0"/>
        <w:adjustRightInd w:val="0"/>
        <w:spacing w:line="240" w:lineRule="auto"/>
        <w:ind w:left="640" w:hanging="640"/>
        <w:rPr>
          <w:rFonts w:ascii="Calibri" w:hAnsi="Calibri" w:cs="Calibri"/>
          <w:noProof/>
        </w:rPr>
      </w:pPr>
      <w:r w:rsidRPr="00591C68">
        <w:rPr>
          <w:rFonts w:ascii="Calibri" w:hAnsi="Calibri" w:cs="Calibri"/>
          <w:noProof/>
        </w:rPr>
        <w:t>14.</w:t>
      </w:r>
      <w:r w:rsidRPr="00591C68">
        <w:rPr>
          <w:rFonts w:ascii="Calibri" w:hAnsi="Calibri" w:cs="Calibri"/>
          <w:noProof/>
        </w:rPr>
        <w:tab/>
        <w:t xml:space="preserve">Thomas, R. Q., Jersild, A. L., Brooks, E. B., Thomas, V. A. &amp; Wynne, R. H. A mid-century ecological forecast with partitioned uncertainty predicts increases in loblolly pine forest productivity. </w:t>
      </w:r>
      <w:r w:rsidRPr="00591C68">
        <w:rPr>
          <w:rFonts w:ascii="Calibri" w:hAnsi="Calibri" w:cs="Calibri"/>
          <w:i/>
          <w:iCs/>
          <w:noProof/>
        </w:rPr>
        <w:t>Ecol. Appl.</w:t>
      </w:r>
      <w:r w:rsidRPr="00591C68">
        <w:rPr>
          <w:rFonts w:ascii="Calibri" w:hAnsi="Calibri" w:cs="Calibri"/>
          <w:noProof/>
        </w:rPr>
        <w:t xml:space="preserve"> </w:t>
      </w:r>
      <w:r w:rsidRPr="00591C68">
        <w:rPr>
          <w:rFonts w:ascii="Calibri" w:hAnsi="Calibri" w:cs="Calibri"/>
          <w:b/>
          <w:bCs/>
          <w:noProof/>
        </w:rPr>
        <w:t>28</w:t>
      </w:r>
      <w:r w:rsidRPr="00591C68">
        <w:rPr>
          <w:rFonts w:ascii="Calibri" w:hAnsi="Calibri" w:cs="Calibri"/>
          <w:noProof/>
        </w:rPr>
        <w:t>, 1503–1519 (2018).</w:t>
      </w:r>
    </w:p>
    <w:p w14:paraId="573363CD" w14:textId="18A8680C" w:rsidR="003D071D" w:rsidRPr="003D071D" w:rsidRDefault="00942497" w:rsidP="00591C68">
      <w:pPr>
        <w:widowControl w:val="0"/>
        <w:autoSpaceDE w:val="0"/>
        <w:autoSpaceDN w:val="0"/>
        <w:adjustRightInd w:val="0"/>
        <w:spacing w:line="240" w:lineRule="auto"/>
        <w:ind w:left="640" w:hanging="640"/>
        <w:rPr>
          <w:b/>
          <w:bCs/>
        </w:rPr>
      </w:pPr>
      <w:r>
        <w:rPr>
          <w:b/>
          <w:bCs/>
        </w:rPr>
        <w:fldChar w:fldCharType="end"/>
      </w:r>
    </w:p>
    <w:sectPr w:rsidR="003D071D" w:rsidRPr="003D071D" w:rsidSect="00752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8623A6"/>
    <w:multiLevelType w:val="hybridMultilevel"/>
    <w:tmpl w:val="BECAF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40D62"/>
    <w:multiLevelType w:val="hybridMultilevel"/>
    <w:tmpl w:val="18E8DC24"/>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15:restartNumberingAfterBreak="0">
    <w:nsid w:val="583E14C9"/>
    <w:multiLevelType w:val="hybridMultilevel"/>
    <w:tmpl w:val="164E2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1D"/>
    <w:rsid w:val="00003A83"/>
    <w:rsid w:val="00060109"/>
    <w:rsid w:val="00064BA1"/>
    <w:rsid w:val="00075AAB"/>
    <w:rsid w:val="001270DC"/>
    <w:rsid w:val="00153B6C"/>
    <w:rsid w:val="00154E02"/>
    <w:rsid w:val="001627D9"/>
    <w:rsid w:val="001655EF"/>
    <w:rsid w:val="00177AB0"/>
    <w:rsid w:val="00187A38"/>
    <w:rsid w:val="001D40C7"/>
    <w:rsid w:val="00215DC4"/>
    <w:rsid w:val="0025764C"/>
    <w:rsid w:val="00261D2B"/>
    <w:rsid w:val="00265C71"/>
    <w:rsid w:val="002A2A9E"/>
    <w:rsid w:val="002B0FCC"/>
    <w:rsid w:val="002C6102"/>
    <w:rsid w:val="002D174B"/>
    <w:rsid w:val="002E61F3"/>
    <w:rsid w:val="00307206"/>
    <w:rsid w:val="00365BA9"/>
    <w:rsid w:val="00387356"/>
    <w:rsid w:val="00393B4F"/>
    <w:rsid w:val="003B09A1"/>
    <w:rsid w:val="003D071D"/>
    <w:rsid w:val="00401CA8"/>
    <w:rsid w:val="00450F77"/>
    <w:rsid w:val="004701E2"/>
    <w:rsid w:val="004D2A61"/>
    <w:rsid w:val="00503AAE"/>
    <w:rsid w:val="00511387"/>
    <w:rsid w:val="00542B44"/>
    <w:rsid w:val="00554955"/>
    <w:rsid w:val="00572783"/>
    <w:rsid w:val="00586EA7"/>
    <w:rsid w:val="00591C68"/>
    <w:rsid w:val="005B0E22"/>
    <w:rsid w:val="005D498B"/>
    <w:rsid w:val="00621F69"/>
    <w:rsid w:val="006257F3"/>
    <w:rsid w:val="00684191"/>
    <w:rsid w:val="00684783"/>
    <w:rsid w:val="006A2CE9"/>
    <w:rsid w:val="006B252D"/>
    <w:rsid w:val="006E37E1"/>
    <w:rsid w:val="006E46C8"/>
    <w:rsid w:val="006F3AE3"/>
    <w:rsid w:val="0071111F"/>
    <w:rsid w:val="00714A04"/>
    <w:rsid w:val="00721DE7"/>
    <w:rsid w:val="007419B9"/>
    <w:rsid w:val="00752115"/>
    <w:rsid w:val="007645BB"/>
    <w:rsid w:val="00766A26"/>
    <w:rsid w:val="00766B0B"/>
    <w:rsid w:val="007726C3"/>
    <w:rsid w:val="00775EB3"/>
    <w:rsid w:val="007A01F4"/>
    <w:rsid w:val="007A41C5"/>
    <w:rsid w:val="007C7839"/>
    <w:rsid w:val="007E58D5"/>
    <w:rsid w:val="007F21F6"/>
    <w:rsid w:val="00810098"/>
    <w:rsid w:val="00830A6C"/>
    <w:rsid w:val="008B54BB"/>
    <w:rsid w:val="008C69F7"/>
    <w:rsid w:val="009035DD"/>
    <w:rsid w:val="009040D4"/>
    <w:rsid w:val="009203C6"/>
    <w:rsid w:val="009307B7"/>
    <w:rsid w:val="00941F47"/>
    <w:rsid w:val="00942497"/>
    <w:rsid w:val="009449D3"/>
    <w:rsid w:val="00947A4F"/>
    <w:rsid w:val="00950F17"/>
    <w:rsid w:val="00994E25"/>
    <w:rsid w:val="009C17FD"/>
    <w:rsid w:val="00A236C8"/>
    <w:rsid w:val="00A35E11"/>
    <w:rsid w:val="00A3697F"/>
    <w:rsid w:val="00A74E46"/>
    <w:rsid w:val="00A848B1"/>
    <w:rsid w:val="00AB279A"/>
    <w:rsid w:val="00AE7E04"/>
    <w:rsid w:val="00B320A8"/>
    <w:rsid w:val="00B33B69"/>
    <w:rsid w:val="00B37FF6"/>
    <w:rsid w:val="00B46F76"/>
    <w:rsid w:val="00B70955"/>
    <w:rsid w:val="00B96A0D"/>
    <w:rsid w:val="00BB7168"/>
    <w:rsid w:val="00BE6066"/>
    <w:rsid w:val="00C10D23"/>
    <w:rsid w:val="00C22D4F"/>
    <w:rsid w:val="00C305FC"/>
    <w:rsid w:val="00C33BC4"/>
    <w:rsid w:val="00C529D1"/>
    <w:rsid w:val="00C86972"/>
    <w:rsid w:val="00CC1A07"/>
    <w:rsid w:val="00CE2587"/>
    <w:rsid w:val="00CF0840"/>
    <w:rsid w:val="00CF0F5F"/>
    <w:rsid w:val="00D26395"/>
    <w:rsid w:val="00D26773"/>
    <w:rsid w:val="00D40BE7"/>
    <w:rsid w:val="00D60930"/>
    <w:rsid w:val="00D6513C"/>
    <w:rsid w:val="00D73945"/>
    <w:rsid w:val="00DA3BE8"/>
    <w:rsid w:val="00DA4073"/>
    <w:rsid w:val="00DA4A1C"/>
    <w:rsid w:val="00DB288E"/>
    <w:rsid w:val="00DC373F"/>
    <w:rsid w:val="00DC73A4"/>
    <w:rsid w:val="00DD6DDB"/>
    <w:rsid w:val="00E223B7"/>
    <w:rsid w:val="00E2532D"/>
    <w:rsid w:val="00E844AA"/>
    <w:rsid w:val="00ED482C"/>
    <w:rsid w:val="00EE0D9E"/>
    <w:rsid w:val="00EE5573"/>
    <w:rsid w:val="00EE59D5"/>
    <w:rsid w:val="00EF7016"/>
    <w:rsid w:val="00F30D72"/>
    <w:rsid w:val="00F40FBB"/>
    <w:rsid w:val="00F41241"/>
    <w:rsid w:val="00F527F5"/>
    <w:rsid w:val="00F779D8"/>
    <w:rsid w:val="00FB3D9B"/>
    <w:rsid w:val="00FF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0E42C"/>
  <w15:chartTrackingRefBased/>
  <w15:docId w15:val="{F2497EBB-CCEB-3742-8F83-48AFFF799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71D"/>
    <w:pPr>
      <w:spacing w:after="160" w:line="259" w:lineRule="auto"/>
    </w:pPr>
    <w:rPr>
      <w:rFonts w:eastAsiaTheme="minorHAnsi"/>
      <w:sz w:val="22"/>
      <w:szCs w:val="22"/>
      <w:lang w:eastAsia="en-US"/>
    </w:rPr>
  </w:style>
  <w:style w:type="paragraph" w:styleId="Heading1">
    <w:name w:val="heading 1"/>
    <w:basedOn w:val="Normal"/>
    <w:next w:val="Normal"/>
    <w:link w:val="Heading1Char"/>
    <w:uiPriority w:val="9"/>
    <w:qFormat/>
    <w:rsid w:val="00C33B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3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7D9"/>
    <w:pPr>
      <w:spacing w:after="0" w:line="240" w:lineRule="auto"/>
      <w:ind w:left="720"/>
      <w:contextualSpacing/>
    </w:pPr>
    <w:rPr>
      <w:rFonts w:eastAsiaTheme="minorEastAsia"/>
      <w:sz w:val="24"/>
      <w:szCs w:val="24"/>
      <w:lang w:eastAsia="zh-CN"/>
    </w:rPr>
  </w:style>
  <w:style w:type="character" w:customStyle="1" w:styleId="Heading1Char">
    <w:name w:val="Heading 1 Char"/>
    <w:basedOn w:val="DefaultParagraphFont"/>
    <w:link w:val="Heading1"/>
    <w:uiPriority w:val="9"/>
    <w:rsid w:val="00C33BC4"/>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C33BC4"/>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8B0FB-8AAE-5A4C-B120-4101DF253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9491</Words>
  <Characters>54100</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Wynne, Jacob</dc:creator>
  <cp:keywords/>
  <dc:description/>
  <cp:lastModifiedBy>Wynne, Jacob</cp:lastModifiedBy>
  <cp:revision>4</cp:revision>
  <dcterms:created xsi:type="dcterms:W3CDTF">2021-04-21T14:08:00Z</dcterms:created>
  <dcterms:modified xsi:type="dcterms:W3CDTF">2021-04-22T18:29:00Z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24f3cfc4-612a-38bd-9536-2f646eefeda3</vt:lpwstr>
  </property>
  <property fmtid="{D5CDD505-2E9C-101B-9397-08002B2CF9AE}" pid="24" name="Mendeley Citation Style_1">
    <vt:lpwstr>http://www.zotero.org/styles/nature</vt:lpwstr>
  </property>
</Properties>
</file>