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35049" w14:textId="15589665" w:rsidR="00C33A66" w:rsidRDefault="00C33A66" w:rsidP="00FE4385">
      <w:pPr>
        <w:pStyle w:val="Heading1"/>
        <w:jc w:val="center"/>
        <w:rPr>
          <w:rFonts w:ascii="Times New Roman" w:hAnsi="Times New Roman" w:cs="Times New Roman"/>
        </w:rPr>
      </w:pPr>
      <w:r>
        <w:rPr>
          <w:rFonts w:ascii="Times New Roman" w:hAnsi="Times New Roman" w:cs="Times New Roman"/>
        </w:rPr>
        <w:t>Constraining uncertainties in lake thermal responses to global climate change using an ensemble of models</w:t>
      </w:r>
    </w:p>
    <w:p w14:paraId="4920EF01" w14:textId="2F771496" w:rsidR="003D071D" w:rsidRPr="007F225F" w:rsidRDefault="003D071D" w:rsidP="00C33BC4">
      <w:pPr>
        <w:rPr>
          <w:rFonts w:ascii="Times New Roman" w:hAnsi="Times New Roman" w:cs="Times New Roman"/>
        </w:rPr>
      </w:pPr>
    </w:p>
    <w:p w14:paraId="065D9B08" w14:textId="036AF4A2" w:rsidR="00C33BC4" w:rsidRPr="007F225F" w:rsidRDefault="00B70955" w:rsidP="00B70955">
      <w:pPr>
        <w:pStyle w:val="Heading2"/>
        <w:rPr>
          <w:rFonts w:ascii="Times New Roman" w:hAnsi="Times New Roman" w:cs="Times New Roman"/>
        </w:rPr>
      </w:pPr>
      <w:r w:rsidRPr="007F225F">
        <w:rPr>
          <w:rFonts w:ascii="Times New Roman" w:hAnsi="Times New Roman" w:cs="Times New Roman"/>
        </w:rPr>
        <w:t>Abstract</w:t>
      </w:r>
    </w:p>
    <w:p w14:paraId="044A311F" w14:textId="4AD00873" w:rsidR="0071111F" w:rsidRPr="007F225F" w:rsidRDefault="00A236E8" w:rsidP="0071111F">
      <w:pPr>
        <w:rPr>
          <w:rFonts w:ascii="Times New Roman" w:hAnsi="Times New Roman" w:cs="Times New Roman"/>
          <w:sz w:val="24"/>
          <w:szCs w:val="24"/>
        </w:rPr>
      </w:pPr>
      <w:r>
        <w:rPr>
          <w:rFonts w:ascii="Times New Roman" w:hAnsi="Times New Roman" w:cs="Times New Roman"/>
          <w:sz w:val="24"/>
          <w:szCs w:val="24"/>
        </w:rPr>
        <w:t>Oligotrophic lakes provide valuable ecosystem services, yet their clear-water trophic state is increasingly at risk due to human impacts</w:t>
      </w:r>
      <w:r w:rsidR="00A204BB">
        <w:rPr>
          <w:rFonts w:ascii="Times New Roman" w:hAnsi="Times New Roman" w:cs="Times New Roman"/>
          <w:sz w:val="24"/>
          <w:szCs w:val="24"/>
        </w:rPr>
        <w:t xml:space="preserve"> such as </w:t>
      </w:r>
      <w:r w:rsidR="00F8184D">
        <w:rPr>
          <w:rFonts w:ascii="Times New Roman" w:hAnsi="Times New Roman" w:cs="Times New Roman"/>
          <w:sz w:val="24"/>
          <w:szCs w:val="24"/>
        </w:rPr>
        <w:t xml:space="preserve">global </w:t>
      </w:r>
      <w:r w:rsidR="00A204BB">
        <w:rPr>
          <w:rFonts w:ascii="Times New Roman" w:hAnsi="Times New Roman" w:cs="Times New Roman"/>
          <w:sz w:val="24"/>
          <w:szCs w:val="24"/>
        </w:rPr>
        <w:t>climate change</w:t>
      </w:r>
      <w:r>
        <w:rPr>
          <w:rFonts w:ascii="Times New Roman" w:hAnsi="Times New Roman" w:cs="Times New Roman"/>
          <w:sz w:val="24"/>
          <w:szCs w:val="24"/>
        </w:rPr>
        <w:t xml:space="preserve">, which are expected to worsen over the next 100 years. </w:t>
      </w:r>
      <w:r w:rsidR="00B935C4">
        <w:rPr>
          <w:rFonts w:ascii="Times New Roman" w:hAnsi="Times New Roman" w:cs="Times New Roman"/>
          <w:sz w:val="24"/>
          <w:szCs w:val="24"/>
        </w:rPr>
        <w:t xml:space="preserve">However, the uncertainty surrounding how the climate will continue to change and how </w:t>
      </w:r>
      <w:r w:rsidR="005433A1">
        <w:rPr>
          <w:rFonts w:ascii="Times New Roman" w:hAnsi="Times New Roman" w:cs="Times New Roman"/>
          <w:sz w:val="24"/>
          <w:szCs w:val="24"/>
        </w:rPr>
        <w:t xml:space="preserve">this will affect </w:t>
      </w:r>
      <w:r w:rsidR="00B935C4">
        <w:rPr>
          <w:rFonts w:ascii="Times New Roman" w:hAnsi="Times New Roman" w:cs="Times New Roman"/>
          <w:sz w:val="24"/>
          <w:szCs w:val="24"/>
        </w:rPr>
        <w:t xml:space="preserve">lake thermal budgets </w:t>
      </w:r>
      <w:r w:rsidR="005433A1">
        <w:rPr>
          <w:rFonts w:ascii="Times New Roman" w:hAnsi="Times New Roman" w:cs="Times New Roman"/>
          <w:sz w:val="24"/>
          <w:szCs w:val="24"/>
        </w:rPr>
        <w:t>is not well quantified</w:t>
      </w:r>
      <w:r w:rsidR="008C6982">
        <w:rPr>
          <w:rFonts w:ascii="Times New Roman" w:hAnsi="Times New Roman" w:cs="Times New Roman"/>
          <w:sz w:val="24"/>
          <w:szCs w:val="24"/>
        </w:rPr>
        <w:t>.</w:t>
      </w:r>
      <w:r w:rsidR="00950D43">
        <w:rPr>
          <w:rFonts w:ascii="Times New Roman" w:hAnsi="Times New Roman" w:cs="Times New Roman"/>
          <w:sz w:val="24"/>
          <w:szCs w:val="24"/>
        </w:rPr>
        <w:t xml:space="preserve"> As a result,</w:t>
      </w:r>
      <w:r w:rsidR="002D27F0">
        <w:rPr>
          <w:rFonts w:ascii="Times New Roman" w:hAnsi="Times New Roman" w:cs="Times New Roman"/>
          <w:sz w:val="24"/>
          <w:szCs w:val="24"/>
        </w:rPr>
        <w:t xml:space="preserve"> </w:t>
      </w:r>
      <w:r w:rsidR="00B935C4">
        <w:rPr>
          <w:rFonts w:ascii="Times New Roman" w:hAnsi="Times New Roman" w:cs="Times New Roman"/>
          <w:sz w:val="24"/>
          <w:szCs w:val="24"/>
        </w:rPr>
        <w:t>stakeholders such as researchers, ecosystem</w:t>
      </w:r>
      <w:r w:rsidR="00612731">
        <w:rPr>
          <w:rFonts w:ascii="Times New Roman" w:hAnsi="Times New Roman" w:cs="Times New Roman"/>
          <w:sz w:val="24"/>
          <w:szCs w:val="24"/>
        </w:rPr>
        <w:t xml:space="preserve"> </w:t>
      </w:r>
      <w:r w:rsidR="00B935C4">
        <w:rPr>
          <w:rFonts w:ascii="Times New Roman" w:hAnsi="Times New Roman" w:cs="Times New Roman"/>
          <w:sz w:val="24"/>
          <w:szCs w:val="24"/>
        </w:rPr>
        <w:t>managers and law</w:t>
      </w:r>
      <w:r w:rsidR="00264624">
        <w:rPr>
          <w:rFonts w:ascii="Times New Roman" w:hAnsi="Times New Roman" w:cs="Times New Roman"/>
          <w:sz w:val="24"/>
          <w:szCs w:val="24"/>
        </w:rPr>
        <w:t>-</w:t>
      </w:r>
      <w:r w:rsidR="00B935C4">
        <w:rPr>
          <w:rFonts w:ascii="Times New Roman" w:hAnsi="Times New Roman" w:cs="Times New Roman"/>
          <w:sz w:val="24"/>
          <w:szCs w:val="24"/>
        </w:rPr>
        <w:t xml:space="preserve">makers </w:t>
      </w:r>
      <w:r w:rsidR="00950D43">
        <w:rPr>
          <w:rFonts w:ascii="Times New Roman" w:hAnsi="Times New Roman" w:cs="Times New Roman"/>
          <w:sz w:val="24"/>
          <w:szCs w:val="24"/>
        </w:rPr>
        <w:t>are unable to make decisions regarding how</w:t>
      </w:r>
      <w:r w:rsidR="002D27F0">
        <w:rPr>
          <w:rFonts w:ascii="Times New Roman" w:hAnsi="Times New Roman" w:cs="Times New Roman"/>
          <w:sz w:val="24"/>
          <w:szCs w:val="24"/>
        </w:rPr>
        <w:t xml:space="preserve"> </w:t>
      </w:r>
      <w:r w:rsidR="00B935C4">
        <w:rPr>
          <w:rFonts w:ascii="Times New Roman" w:hAnsi="Times New Roman" w:cs="Times New Roman"/>
          <w:sz w:val="24"/>
          <w:szCs w:val="24"/>
        </w:rPr>
        <w:t>these projections pertain to the real-world.</w:t>
      </w:r>
      <w:r>
        <w:rPr>
          <w:rFonts w:ascii="Times New Roman" w:hAnsi="Times New Roman" w:cs="Times New Roman"/>
          <w:sz w:val="24"/>
          <w:szCs w:val="24"/>
        </w:rPr>
        <w:t xml:space="preserve"> </w:t>
      </w:r>
      <w:r w:rsidR="00591C68" w:rsidRPr="007F225F">
        <w:rPr>
          <w:rFonts w:ascii="Times New Roman" w:hAnsi="Times New Roman" w:cs="Times New Roman"/>
          <w:sz w:val="24"/>
          <w:szCs w:val="24"/>
        </w:rPr>
        <w:t xml:space="preserve">Using </w:t>
      </w:r>
      <w:r w:rsidR="00950D43">
        <w:rPr>
          <w:rFonts w:ascii="Times New Roman" w:hAnsi="Times New Roman" w:cs="Times New Roman"/>
          <w:sz w:val="24"/>
          <w:szCs w:val="24"/>
        </w:rPr>
        <w:t xml:space="preserve">an ensemble modeling approach, we will quantify multiple sources of uncertainty in thermal dynamics of Lake Sunapee, a northern oligotrophic lake, from 1986 to 2099. We will use </w:t>
      </w:r>
      <w:r w:rsidR="00591C68" w:rsidRPr="007F225F">
        <w:rPr>
          <w:rFonts w:ascii="Times New Roman" w:hAnsi="Times New Roman" w:cs="Times New Roman"/>
          <w:sz w:val="24"/>
          <w:szCs w:val="24"/>
        </w:rPr>
        <w:t xml:space="preserve">the representative concentration pathway (RCP) 8.5 scenario coupled with four general circulation models (GCMs), </w:t>
      </w:r>
      <w:r w:rsidR="00950D43">
        <w:rPr>
          <w:rFonts w:ascii="Times New Roman" w:hAnsi="Times New Roman" w:cs="Times New Roman"/>
          <w:sz w:val="24"/>
          <w:szCs w:val="24"/>
        </w:rPr>
        <w:t>and</w:t>
      </w:r>
      <w:r w:rsidR="00950D43" w:rsidRPr="007F225F">
        <w:rPr>
          <w:rFonts w:ascii="Times New Roman" w:hAnsi="Times New Roman" w:cs="Times New Roman"/>
          <w:sz w:val="24"/>
          <w:szCs w:val="24"/>
        </w:rPr>
        <w:t xml:space="preserve"> </w:t>
      </w:r>
      <w:r w:rsidR="00950D43">
        <w:rPr>
          <w:rFonts w:ascii="Times New Roman" w:hAnsi="Times New Roman" w:cs="Times New Roman"/>
          <w:sz w:val="24"/>
          <w:szCs w:val="24"/>
        </w:rPr>
        <w:t>five</w:t>
      </w:r>
      <w:r w:rsidR="00591C68" w:rsidRPr="007F225F">
        <w:rPr>
          <w:rFonts w:ascii="Times New Roman" w:hAnsi="Times New Roman" w:cs="Times New Roman"/>
          <w:sz w:val="24"/>
          <w:szCs w:val="24"/>
        </w:rPr>
        <w:t xml:space="preserve"> </w:t>
      </w:r>
      <w:r w:rsidR="005433A1">
        <w:rPr>
          <w:rFonts w:ascii="Times New Roman" w:hAnsi="Times New Roman" w:cs="Times New Roman"/>
          <w:sz w:val="24"/>
          <w:szCs w:val="24"/>
        </w:rPr>
        <w:t xml:space="preserve">one-dimensional </w:t>
      </w:r>
      <w:r w:rsidR="00D44709">
        <w:rPr>
          <w:rFonts w:ascii="Times New Roman" w:hAnsi="Times New Roman" w:cs="Times New Roman"/>
          <w:sz w:val="24"/>
          <w:szCs w:val="24"/>
        </w:rPr>
        <w:t xml:space="preserve">(1D) </w:t>
      </w:r>
      <w:r w:rsidR="005433A1">
        <w:rPr>
          <w:rFonts w:ascii="Times New Roman" w:hAnsi="Times New Roman" w:cs="Times New Roman"/>
          <w:sz w:val="24"/>
          <w:szCs w:val="24"/>
        </w:rPr>
        <w:t xml:space="preserve">hydrodynamic </w:t>
      </w:r>
      <w:r w:rsidR="00591C68" w:rsidRPr="007F225F">
        <w:rPr>
          <w:rFonts w:ascii="Times New Roman" w:hAnsi="Times New Roman" w:cs="Times New Roman"/>
          <w:sz w:val="24"/>
          <w:szCs w:val="24"/>
        </w:rPr>
        <w:t xml:space="preserve">lake models. </w:t>
      </w:r>
      <w:r w:rsidR="0071111F" w:rsidRPr="007F225F">
        <w:rPr>
          <w:rFonts w:ascii="Times New Roman" w:hAnsi="Times New Roman" w:cs="Times New Roman"/>
          <w:sz w:val="24"/>
          <w:szCs w:val="24"/>
        </w:rPr>
        <w:t xml:space="preserve">Using these projections, insights regarding </w:t>
      </w:r>
      <w:r w:rsidR="005433A1">
        <w:rPr>
          <w:rFonts w:ascii="Times New Roman" w:hAnsi="Times New Roman" w:cs="Times New Roman"/>
          <w:sz w:val="24"/>
          <w:szCs w:val="24"/>
        </w:rPr>
        <w:t xml:space="preserve">projected changes in </w:t>
      </w:r>
      <w:r w:rsidR="0071111F" w:rsidRPr="007F225F">
        <w:rPr>
          <w:rFonts w:ascii="Times New Roman" w:hAnsi="Times New Roman" w:cs="Times New Roman"/>
          <w:sz w:val="24"/>
          <w:szCs w:val="24"/>
        </w:rPr>
        <w:t>the thermal budget of Sunapee will be discussed such as stratification depth, water column temperature</w:t>
      </w:r>
      <w:r w:rsidR="00950D43">
        <w:rPr>
          <w:rFonts w:ascii="Times New Roman" w:hAnsi="Times New Roman" w:cs="Times New Roman"/>
          <w:sz w:val="24"/>
          <w:szCs w:val="24"/>
        </w:rPr>
        <w:t xml:space="preserve">, and ice </w:t>
      </w:r>
      <w:r w:rsidR="00DE37D2">
        <w:rPr>
          <w:rFonts w:ascii="Times New Roman" w:hAnsi="Times New Roman" w:cs="Times New Roman"/>
          <w:sz w:val="24"/>
          <w:szCs w:val="24"/>
        </w:rPr>
        <w:t>on/off</w:t>
      </w:r>
      <w:r w:rsidR="0071111F" w:rsidRPr="007F225F">
        <w:rPr>
          <w:rFonts w:ascii="Times New Roman" w:hAnsi="Times New Roman" w:cs="Times New Roman"/>
          <w:sz w:val="24"/>
          <w:szCs w:val="24"/>
        </w:rPr>
        <w:t xml:space="preserve">. </w:t>
      </w:r>
      <w:r w:rsidR="00950D43">
        <w:rPr>
          <w:rFonts w:ascii="Times New Roman" w:hAnsi="Times New Roman" w:cs="Times New Roman"/>
          <w:sz w:val="24"/>
          <w:szCs w:val="24"/>
        </w:rPr>
        <w:t>Through our ensemble model projections, we will</w:t>
      </w:r>
      <w:r w:rsidR="0071111F" w:rsidRPr="007F225F">
        <w:rPr>
          <w:rFonts w:ascii="Times New Roman" w:hAnsi="Times New Roman" w:cs="Times New Roman"/>
          <w:sz w:val="24"/>
          <w:szCs w:val="24"/>
        </w:rPr>
        <w:t xml:space="preserve"> propagat</w:t>
      </w:r>
      <w:r w:rsidR="00950D43">
        <w:rPr>
          <w:rFonts w:ascii="Times New Roman" w:hAnsi="Times New Roman" w:cs="Times New Roman"/>
          <w:sz w:val="24"/>
          <w:szCs w:val="24"/>
        </w:rPr>
        <w:t>e</w:t>
      </w:r>
      <w:r w:rsidR="0071111F" w:rsidRPr="007F225F">
        <w:rPr>
          <w:rFonts w:ascii="Times New Roman" w:hAnsi="Times New Roman" w:cs="Times New Roman"/>
          <w:sz w:val="24"/>
          <w:szCs w:val="24"/>
        </w:rPr>
        <w:t xml:space="preserve"> </w:t>
      </w:r>
      <w:r w:rsidR="00A204BB">
        <w:rPr>
          <w:rFonts w:ascii="Times New Roman" w:hAnsi="Times New Roman" w:cs="Times New Roman"/>
          <w:sz w:val="24"/>
          <w:szCs w:val="24"/>
        </w:rPr>
        <w:t>and quantif</w:t>
      </w:r>
      <w:r w:rsidR="00950D43">
        <w:rPr>
          <w:rFonts w:ascii="Times New Roman" w:hAnsi="Times New Roman" w:cs="Times New Roman"/>
          <w:sz w:val="24"/>
          <w:szCs w:val="24"/>
        </w:rPr>
        <w:t xml:space="preserve">y important sources of uncertainty, including </w:t>
      </w:r>
      <w:r w:rsidR="0071111F" w:rsidRPr="007F225F">
        <w:rPr>
          <w:rFonts w:ascii="Times New Roman" w:hAnsi="Times New Roman" w:cs="Times New Roman"/>
          <w:sz w:val="24"/>
          <w:szCs w:val="24"/>
        </w:rPr>
        <w:t xml:space="preserve">climate model uncertainty, </w:t>
      </w:r>
      <w:r w:rsidR="00950D43">
        <w:rPr>
          <w:rFonts w:ascii="Times New Roman" w:hAnsi="Times New Roman" w:cs="Times New Roman"/>
          <w:sz w:val="24"/>
          <w:szCs w:val="24"/>
        </w:rPr>
        <w:t xml:space="preserve">and lake </w:t>
      </w:r>
      <w:r w:rsidR="0071111F" w:rsidRPr="007F225F">
        <w:rPr>
          <w:rFonts w:ascii="Times New Roman" w:hAnsi="Times New Roman" w:cs="Times New Roman"/>
          <w:sz w:val="24"/>
          <w:szCs w:val="24"/>
        </w:rPr>
        <w:t>model uncertainty. The results of this study will be relevant to both stakeholders of Lake Sunapee as well as climate modelers and researchers</w:t>
      </w:r>
      <w:r w:rsidR="007630C6">
        <w:rPr>
          <w:rFonts w:ascii="Times New Roman" w:hAnsi="Times New Roman" w:cs="Times New Roman"/>
          <w:sz w:val="24"/>
          <w:szCs w:val="24"/>
        </w:rPr>
        <w:t>, as further understanding of lake thermal dynamics will aid in decision making revolving around climate change response in lakes</w:t>
      </w:r>
      <w:r w:rsidR="0071111F" w:rsidRPr="007F225F">
        <w:rPr>
          <w:rFonts w:ascii="Times New Roman" w:hAnsi="Times New Roman" w:cs="Times New Roman"/>
          <w:sz w:val="24"/>
          <w:szCs w:val="24"/>
        </w:rPr>
        <w:t xml:space="preserve">. </w:t>
      </w:r>
    </w:p>
    <w:p w14:paraId="67F52202" w14:textId="2D4B199A" w:rsidR="00B70955" w:rsidRPr="007F225F" w:rsidRDefault="00EE59D5" w:rsidP="00B70955">
      <w:pPr>
        <w:rPr>
          <w:rFonts w:ascii="Times New Roman" w:hAnsi="Times New Roman" w:cs="Times New Roman"/>
        </w:rPr>
      </w:pPr>
      <w:r w:rsidRPr="007F225F">
        <w:rPr>
          <w:rFonts w:ascii="Times New Roman" w:hAnsi="Times New Roman" w:cs="Times New Roman"/>
        </w:rPr>
        <w:tab/>
      </w:r>
    </w:p>
    <w:p w14:paraId="6BB445B0" w14:textId="263F71B0" w:rsidR="003D071D" w:rsidRPr="007F225F" w:rsidRDefault="003D071D" w:rsidP="00C33BC4">
      <w:pPr>
        <w:pStyle w:val="Heading2"/>
        <w:rPr>
          <w:rFonts w:ascii="Times New Roman" w:hAnsi="Times New Roman" w:cs="Times New Roman"/>
        </w:rPr>
      </w:pPr>
      <w:r w:rsidRPr="007F225F">
        <w:rPr>
          <w:rFonts w:ascii="Times New Roman" w:hAnsi="Times New Roman" w:cs="Times New Roman"/>
        </w:rPr>
        <w:t>Introduction</w:t>
      </w:r>
    </w:p>
    <w:p w14:paraId="3C6E3F74" w14:textId="28530527" w:rsidR="00562179" w:rsidRDefault="00773B58" w:rsidP="00E327F5">
      <w:pPr>
        <w:rPr>
          <w:rFonts w:ascii="Times New Roman" w:hAnsi="Times New Roman" w:cs="Times New Roman"/>
          <w:sz w:val="24"/>
          <w:szCs w:val="24"/>
        </w:rPr>
      </w:pPr>
      <w:r>
        <w:rPr>
          <w:rFonts w:ascii="Times New Roman" w:hAnsi="Times New Roman" w:cs="Times New Roman"/>
          <w:sz w:val="24"/>
          <w:szCs w:val="24"/>
        </w:rPr>
        <w:t xml:space="preserve">Freshwater </w:t>
      </w:r>
      <w:r w:rsidR="003B73AF">
        <w:rPr>
          <w:rFonts w:ascii="Times New Roman" w:hAnsi="Times New Roman" w:cs="Times New Roman"/>
          <w:sz w:val="24"/>
          <w:szCs w:val="24"/>
        </w:rPr>
        <w:t>l</w:t>
      </w:r>
      <w:r w:rsidR="00C22D4F" w:rsidRPr="007F225F">
        <w:rPr>
          <w:rFonts w:ascii="Times New Roman" w:hAnsi="Times New Roman" w:cs="Times New Roman"/>
          <w:sz w:val="24"/>
          <w:szCs w:val="24"/>
        </w:rPr>
        <w:t xml:space="preserve">akes provide critical ecosystem services such as drinking water </w:t>
      </w:r>
      <w:r w:rsidR="00C15E05">
        <w:rPr>
          <w:rFonts w:ascii="Times New Roman" w:hAnsi="Times New Roman" w:cs="Times New Roman"/>
          <w:sz w:val="24"/>
          <w:szCs w:val="24"/>
        </w:rPr>
        <w:t xml:space="preserve">and </w:t>
      </w:r>
      <w:r w:rsidR="00081B13">
        <w:rPr>
          <w:rFonts w:ascii="Times New Roman" w:hAnsi="Times New Roman" w:cs="Times New Roman"/>
          <w:sz w:val="24"/>
          <w:szCs w:val="24"/>
        </w:rPr>
        <w:t>cultural and economic value</w:t>
      </w:r>
      <w:r w:rsidR="00427038">
        <w:rPr>
          <w:rFonts w:ascii="Times New Roman" w:hAnsi="Times New Roman" w:cs="Times New Roman"/>
          <w:sz w:val="24"/>
          <w:szCs w:val="24"/>
        </w:rPr>
        <w:t>. However, many lakes</w:t>
      </w:r>
      <w:r w:rsidR="00C22D4F" w:rsidRPr="007F225F">
        <w:rPr>
          <w:rFonts w:ascii="Times New Roman" w:hAnsi="Times New Roman" w:cs="Times New Roman"/>
          <w:sz w:val="24"/>
          <w:szCs w:val="24"/>
        </w:rPr>
        <w:t xml:space="preserve"> are experiencing relatively abrupt and severe water quality problems</w:t>
      </w:r>
      <w:r w:rsidR="00427038">
        <w:rPr>
          <w:rFonts w:ascii="Times New Roman" w:hAnsi="Times New Roman" w:cs="Times New Roman"/>
          <w:sz w:val="24"/>
          <w:szCs w:val="24"/>
        </w:rPr>
        <w:t xml:space="preserve"> in response to</w:t>
      </w:r>
      <w:r w:rsidR="00C22D4F" w:rsidRPr="007F225F">
        <w:rPr>
          <w:rFonts w:ascii="Times New Roman" w:hAnsi="Times New Roman" w:cs="Times New Roman"/>
          <w:sz w:val="24"/>
          <w:szCs w:val="24"/>
        </w:rPr>
        <w:t xml:space="preserve"> climate change and </w:t>
      </w:r>
      <w:r>
        <w:rPr>
          <w:rFonts w:ascii="Times New Roman" w:hAnsi="Times New Roman" w:cs="Times New Roman"/>
          <w:sz w:val="24"/>
          <w:szCs w:val="24"/>
        </w:rPr>
        <w:t>local land-use change</w:t>
      </w:r>
      <w:r w:rsidR="00427038">
        <w:rPr>
          <w:rFonts w:ascii="Times New Roman" w:hAnsi="Times New Roman" w:cs="Times New Roman"/>
          <w:sz w:val="24"/>
          <w:szCs w:val="24"/>
        </w:rPr>
        <w:t xml:space="preserve"> </w:t>
      </w:r>
      <w:r w:rsidR="00427038">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{"citationID":"0PaIlRar","properties":{"formattedCitation":"(Hering et al., 2010)","plainCitation":"(Hering et al., 2010)","noteIndex":0},"citationItems":[{"id":"0AHNnput/9Fp537zn","uris":["http://www.mendeley.com/documents/?uuid=9db6ca90-2f2e-3540-a237-88aec145f565"],"uri":["http://www.mendeley.com/documents/?uuid=9db6ca90-2f2e-3540-a237-88aec145f565"],"itemData":{"DOI":"10.1002/9781444327397.ch5","ISBN":"9781405179133","author":[{"dropping-particle":"","family":"Hering","given":"Daniel","non-dropping-particle":"","parse-names":false,"suffix":""},{"dropping-particle":"","family":"Haidekker","given":"Alexandra","non-dropping-particle":"","parse-names":false,"suffix":""},{"dropping-particle":"","family":"Schmidt-Kloiber","given":"Astrid","non-dropping-particle":"","parse-names":false,"suffix":""},{"dropping-particle":"","family":"Barker","given":"Tom","non-dropping-particle":"","parse-names":false,"suffix":""},{"dropping-particle":"","family":"Buisson","given":"Laetitia","non-dropping-particle":"","parse-names":false,"suffix":""},{"dropping-particle":"","family":"Graf","given":"Wolfram","non-dropping-particle":"","parse-names":false,"suffix":""},{"dropping-particle":"","family":"Grenouillet","given":"Gäel","non-dropping-particle":"","parse-names":false,"suffix":""},{"dropping-particle":"","family":"Lorenz","given":"Armin","non-dropping-particle":"","parse-names":false,"suffix":""},{"dropping-particle":"","family":"Sandin","given":"Leonard","non-dropping-particle":"","parse-names":false,"suffix":""},{"dropping-particle":"","family":"Stendera","given":"Sonja","non-dropping-particle":"","parse-names":false,"suffix":""}],"id":"ITEM-1","issued":{"date-parts":[["2010"]]},"title":"Monitoring the Responses of Freshwater Ecosystems to Climate Change","type":"book"}}],"schema":"https://github.com/citation-style-language/schema/raw/master/csl-citation.json"} </w:instrText>
      </w:r>
      <w:r w:rsidR="00427038">
        <w:rPr>
          <w:rFonts w:ascii="Times New Roman" w:hAnsi="Times New Roman" w:cs="Times New Roman"/>
          <w:sz w:val="24"/>
          <w:szCs w:val="24"/>
        </w:rPr>
        <w:fldChar w:fldCharType="separate"/>
      </w:r>
      <w:r w:rsidR="0079085D">
        <w:rPr>
          <w:rFonts w:ascii="Times New Roman" w:hAnsi="Times New Roman" w:cs="Times New Roman"/>
          <w:noProof/>
          <w:sz w:val="24"/>
          <w:szCs w:val="24"/>
        </w:rPr>
        <w:t>(Hering et al., 2010</w:t>
      </w:r>
      <w:r w:rsidR="00427038">
        <w:rPr>
          <w:rFonts w:ascii="Times New Roman" w:hAnsi="Times New Roman" w:cs="Times New Roman"/>
          <w:sz w:val="24"/>
          <w:szCs w:val="24"/>
        </w:rPr>
        <w:fldChar w:fldCharType="end"/>
      </w:r>
      <w:r w:rsidR="007630C6">
        <w:rPr>
          <w:rFonts w:ascii="Times New Roman" w:hAnsi="Times New Roman" w:cs="Times New Roman"/>
          <w:sz w:val="24"/>
          <w:szCs w:val="24"/>
        </w:rPr>
        <w:fldChar w:fldCharType="begin"/>
      </w:r>
      <w:r w:rsidR="007630C6">
        <w:rPr>
          <w:rFonts w:ascii="Times New Roman" w:hAnsi="Times New Roman" w:cs="Times New Roman"/>
          <w:sz w:val="24"/>
          <w:szCs w:val="24"/>
        </w:rPr>
        <w:instrText xml:space="preserve"> ADDIN ZOTERO_ITEM CSL_CITATION {"citationID":"6UacTkmp","properties":{"formattedCitation":"(Watson et al., n.d.)","plainCitation":"(Watson et al., n.d.)","noteIndex":0},"citationItems":[{"id":413,"uris":["http://zotero.org/users/7961293/items/EPAQF86M"],"uri":["http://zotero.org/users/7961293/items/EPAQF86M"],"itemData":{"id":413,"type":"article-journal","language":"en","page":"100","source":"Zotero","title":"Millennium Ecosystem Assessment Panel","author":[{"family":"Watson","given":"Robert T"},{"family":"Zakri","given":"A H"},{"family":"Arico","given":"Salvatore"},{"family":"Bridgewater","given":"Peter"},{"family":"Mooney","given":"Harold A"},{"family":"Cropper","given":"Angela"}]}}],"schema":"https://github.com/citation-style-language/schema/raw/master/csl-citation.json"} </w:instrText>
      </w:r>
      <w:r w:rsidR="007630C6">
        <w:rPr>
          <w:rFonts w:ascii="Times New Roman" w:hAnsi="Times New Roman" w:cs="Times New Roman"/>
          <w:sz w:val="24"/>
          <w:szCs w:val="24"/>
        </w:rPr>
        <w:fldChar w:fldCharType="separate"/>
      </w:r>
      <w:r w:rsidR="00F8184D">
        <w:rPr>
          <w:rFonts w:ascii="Times New Roman" w:hAnsi="Times New Roman" w:cs="Times New Roman"/>
          <w:noProof/>
          <w:sz w:val="24"/>
          <w:szCs w:val="24"/>
        </w:rPr>
        <w:t xml:space="preserve">, </w:t>
      </w:r>
      <w:r w:rsidR="007630C6">
        <w:rPr>
          <w:rFonts w:ascii="Times New Roman" w:hAnsi="Times New Roman" w:cs="Times New Roman"/>
          <w:noProof/>
          <w:sz w:val="24"/>
          <w:szCs w:val="24"/>
        </w:rPr>
        <w:t>Watson et al., n.d.</w:t>
      </w:r>
      <w:r w:rsidR="007630C6">
        <w:rPr>
          <w:rFonts w:ascii="Times New Roman" w:hAnsi="Times New Roman" w:cs="Times New Roman"/>
          <w:sz w:val="24"/>
          <w:szCs w:val="24"/>
        </w:rPr>
        <w:fldChar w:fldCharType="end"/>
      </w:r>
      <w:r w:rsidR="007630C6">
        <w:rPr>
          <w:rFonts w:ascii="Times New Roman" w:hAnsi="Times New Roman" w:cs="Times New Roman"/>
          <w:sz w:val="24"/>
          <w:szCs w:val="24"/>
        </w:rPr>
        <w:fldChar w:fldCharType="begin"/>
      </w:r>
      <w:r w:rsidR="007630C6">
        <w:rPr>
          <w:rFonts w:ascii="Times New Roman" w:hAnsi="Times New Roman" w:cs="Times New Roman"/>
          <w:sz w:val="24"/>
          <w:szCs w:val="24"/>
        </w:rPr>
        <w:instrText xml:space="preserve"> ADDIN ZOTERO_ITEM CSL_CITATION {"citationID":"TjDYYY1r","properties":{"formattedCitation":"(Field et al., 2014)","plainCitation":"(Field et al., 2014)","noteIndex":0},"citationItems":[{"id":415,"uris":["http://zotero.org/users/7961293/items/9Y54L33K"],"uri":["http://zotero.org/users/7961293/items/9Y54L33K"],"itemData":{"id":415,"type":"book","abstract":"This work focuses on why climate change matters and is organized into two parts, devoted respectively to human and natural systems and regional aspects, incorporating results from the reports of Working Groups I and III. The volume addresses impacts that have already occurred and risks of future impacts, especially the way those risks change with the amount of climate change that occurs and with investments in adaptation to climate changes that cannot be avoided. For both past and future impacts, a core focus of the assessment is characterizing knowledge about vulnerability, the characteristics and interactions that make some events devastating, while others pass with little notice.--","call-number":"QC903 .C443 2014","event-place":"New York, NY","ISBN":"978-1-107-64165-5","language":"en","note":"OCLC: ocn900613741","number-of-pages":"1","publisher":"Cambridge University Press","publisher-place":"New York, NY","source":"Library of Congress ISBN","title":"Climate change 2014: impacts, adaptation, and vulnerability: Working Group II contribution to the fifth assessment report of the Intergovernmental Panel on Climate Change","title-short":"Climate change 2014","editor":[{"family":"Field","given":"Christopher B."},{"family":"Barros","given":"Vicente R."},{"family":"Intergovernmental Panel on Climate Change","given":""}],"issued":{"date-parts":[["2014"]]}}}],"schema":"https://github.com/citation-style-language/schema/raw/master/csl-citation.json"} </w:instrText>
      </w:r>
      <w:r w:rsidR="007630C6">
        <w:rPr>
          <w:rFonts w:ascii="Times New Roman" w:hAnsi="Times New Roman" w:cs="Times New Roman"/>
          <w:sz w:val="24"/>
          <w:szCs w:val="24"/>
        </w:rPr>
        <w:fldChar w:fldCharType="separate"/>
      </w:r>
      <w:r w:rsidR="00F8184D">
        <w:rPr>
          <w:rFonts w:ascii="Times New Roman" w:hAnsi="Times New Roman" w:cs="Times New Roman"/>
          <w:noProof/>
          <w:sz w:val="24"/>
          <w:szCs w:val="24"/>
        </w:rPr>
        <w:t xml:space="preserve">, </w:t>
      </w:r>
      <w:r w:rsidR="007630C6">
        <w:rPr>
          <w:rFonts w:ascii="Times New Roman" w:hAnsi="Times New Roman" w:cs="Times New Roman"/>
          <w:noProof/>
          <w:sz w:val="24"/>
          <w:szCs w:val="24"/>
        </w:rPr>
        <w:t>Field et al., 2014)</w:t>
      </w:r>
      <w:r w:rsidR="007630C6">
        <w:rPr>
          <w:rFonts w:ascii="Times New Roman" w:hAnsi="Times New Roman" w:cs="Times New Roman"/>
          <w:sz w:val="24"/>
          <w:szCs w:val="24"/>
        </w:rPr>
        <w:fldChar w:fldCharType="end"/>
      </w:r>
      <w:r w:rsidR="00427038">
        <w:rPr>
          <w:rFonts w:ascii="Times New Roman" w:hAnsi="Times New Roman" w:cs="Times New Roman"/>
          <w:sz w:val="24"/>
          <w:szCs w:val="24"/>
        </w:rPr>
        <w:t>. Further, increased pressure due to human activity</w:t>
      </w:r>
      <w:r w:rsidR="00C33A66">
        <w:rPr>
          <w:rFonts w:ascii="Times New Roman" w:hAnsi="Times New Roman" w:cs="Times New Roman"/>
          <w:sz w:val="24"/>
          <w:szCs w:val="24"/>
        </w:rPr>
        <w:t xml:space="preserve"> is expected to continue </w:t>
      </w:r>
      <w:r w:rsidR="008875C3">
        <w:rPr>
          <w:rFonts w:ascii="Times New Roman" w:hAnsi="Times New Roman" w:cs="Times New Roman"/>
          <w:sz w:val="24"/>
          <w:szCs w:val="24"/>
        </w:rPr>
        <w:t xml:space="preserve">threatening </w:t>
      </w:r>
      <w:r w:rsidR="00C33A66">
        <w:rPr>
          <w:rFonts w:ascii="Times New Roman" w:hAnsi="Times New Roman" w:cs="Times New Roman"/>
          <w:sz w:val="24"/>
          <w:szCs w:val="24"/>
        </w:rPr>
        <w:t>lake ecosystems</w:t>
      </w:r>
      <w:r w:rsidR="008875C3">
        <w:rPr>
          <w:rFonts w:ascii="Times New Roman" w:hAnsi="Times New Roman" w:cs="Times New Roman"/>
          <w:sz w:val="24"/>
          <w:szCs w:val="24"/>
        </w:rPr>
        <w:t xml:space="preserve"> with eutrophication </w:t>
      </w:r>
      <w:r w:rsidR="008875C3">
        <w:rPr>
          <w:rFonts w:ascii="Times New Roman" w:hAnsi="Times New Roman" w:cs="Times New Roman"/>
          <w:sz w:val="24"/>
          <w:szCs w:val="24"/>
        </w:rPr>
        <w:fldChar w:fldCharType="begin"/>
      </w:r>
      <w:r w:rsidR="008875C3">
        <w:rPr>
          <w:rFonts w:ascii="Times New Roman" w:hAnsi="Times New Roman" w:cs="Times New Roman"/>
          <w:sz w:val="24"/>
          <w:szCs w:val="24"/>
        </w:rPr>
        <w:instrText xml:space="preserve"> ADDIN ZOTERO_ITEM CSL_CITATION {"citationID":"COBkAWnN","properties":{"formattedCitation":"(Bennett et al., 2013)","plainCitation":"(Bennett et al., 2013)","noteIndex":0},"citationItems":[{"id":173,"uris":["http://zotero.org/users/7961293/items/QXILNLJN"],"uri":["http://zotero.org/users/7961293/items/QXILNLJN"],"itemData":{"id":173,"type":"article-journal","abstract":"In order to use environmental models effectively for management and decision-making, it is vital to establish an appropriate level of confidence in their performance. This paper reviews techniques available across various fields for characterising the performance of environmental models with focus on numerical, graphical and qualitative methods. General classes of direct value comparison, coupling real and modelled values, preserving data patterns, indirect metrics based on parameter values, and data transformations are discussed. In practice environmental modelling requires the use and implementation of workflows that combine several methods, tailored to the model purpose and dependent upon the data and information available. A five-step procedure for performance evaluation of models is suggested, with the key elements including: (i) (re)assessment of the model's aim, scale and scope; (ii) characterisation of the data for calibration and testing; (iii) visual and other analysis to detect under- or non-modelled behaviour and to gain an overview of overall performance; (iv) selection of basic performance criteria; and (v) consideration of more advanced methods to handle problems such as systematic divergence between modelled and observed values. © 2012 Elsevier Ltd.","container-title":"Environmental Modelling and Software","DOI":"10.1016/j.envsoft.2012.09.011","ISSN":"13648152","page":"1-20","title":"Characterising performance of environmental models","volume":"40","author":[{"family":"Bennett","given":"Neil D."},{"family":"Croke","given":"Barry F.W."},{"family":"Guariso","given":"Giorgio"},{"family":"Guillaume","given":"Joseph H.A."},{"family":"Hamilton","given":"Serena H."},{"family":"Jakeman","given":"Anthony J."},{"family":"Marsili-Libelli","given":"Stefano"},{"family":"Newham","given":"Lachlan T.H."},{"family":"Norton","given":"John P."},{"family":"Perrin","given":"Charles"},{"family":"Pierce","given":"Suzanne A."},{"family":"Robson","given":"Barbara"},{"family":"Seppelt","given":"Ralf"},{"family":"Voinov","given":"Alexey A."},{"family":"Fath","given":"Brian D."},{"family":"Andreassian","given":"Vazken"}],"issued":{"date-parts":[["2013",2]]}}}],"schema":"https://github.com/citation-style-language/schema/raw/master/csl-citation.json"} </w:instrText>
      </w:r>
      <w:r w:rsidR="008875C3">
        <w:rPr>
          <w:rFonts w:ascii="Times New Roman" w:hAnsi="Times New Roman" w:cs="Times New Roman"/>
          <w:sz w:val="24"/>
          <w:szCs w:val="24"/>
        </w:rPr>
        <w:fldChar w:fldCharType="separate"/>
      </w:r>
      <w:r w:rsidR="008875C3">
        <w:rPr>
          <w:rFonts w:ascii="Times New Roman" w:hAnsi="Times New Roman" w:cs="Times New Roman"/>
          <w:noProof/>
          <w:sz w:val="24"/>
          <w:szCs w:val="24"/>
        </w:rPr>
        <w:t>(Bennett et al., 2013)</w:t>
      </w:r>
      <w:r w:rsidR="008875C3">
        <w:rPr>
          <w:rFonts w:ascii="Times New Roman" w:hAnsi="Times New Roman" w:cs="Times New Roman"/>
          <w:sz w:val="24"/>
          <w:szCs w:val="24"/>
        </w:rPr>
        <w:fldChar w:fldCharType="end"/>
      </w:r>
      <w:r w:rsidR="00FB4976">
        <w:rPr>
          <w:rFonts w:ascii="Times New Roman" w:hAnsi="Times New Roman" w:cs="Times New Roman"/>
          <w:sz w:val="24"/>
          <w:szCs w:val="24"/>
        </w:rPr>
        <w:t>.</w:t>
      </w:r>
      <w:r w:rsidR="00427038" w:rsidDel="00427038">
        <w:rPr>
          <w:rFonts w:ascii="Times New Roman" w:hAnsi="Times New Roman" w:cs="Times New Roman"/>
          <w:sz w:val="24"/>
          <w:szCs w:val="24"/>
        </w:rPr>
        <w:t xml:space="preserve"> </w:t>
      </w:r>
      <w:r w:rsidR="00C22D4F" w:rsidRPr="007F225F">
        <w:rPr>
          <w:rFonts w:ascii="Times New Roman" w:hAnsi="Times New Roman" w:cs="Times New Roman"/>
          <w:sz w:val="24"/>
          <w:szCs w:val="24"/>
        </w:rPr>
        <w:t>Because of this, new tools to predict future water quality are vital to improving the management of oligotrophic lakes and combat water quality degradation</w:t>
      </w:r>
      <w:r w:rsidR="008875C3">
        <w:rPr>
          <w:rFonts w:ascii="Times New Roman" w:hAnsi="Times New Roman" w:cs="Times New Roman"/>
          <w:sz w:val="24"/>
          <w:szCs w:val="24"/>
        </w:rPr>
        <w:t xml:space="preserve"> </w:t>
      </w:r>
      <w:r w:rsidR="007630C6">
        <w:rPr>
          <w:rFonts w:ascii="Times New Roman" w:hAnsi="Times New Roman" w:cs="Times New Roman"/>
          <w:sz w:val="24"/>
          <w:szCs w:val="24"/>
        </w:rPr>
        <w:fldChar w:fldCharType="begin"/>
      </w:r>
      <w:r w:rsidR="007630C6">
        <w:rPr>
          <w:rFonts w:ascii="Times New Roman" w:hAnsi="Times New Roman" w:cs="Times New Roman"/>
          <w:sz w:val="24"/>
          <w:szCs w:val="24"/>
        </w:rPr>
        <w:instrText xml:space="preserve"> ADDIN ZOTERO_ITEM CSL_CITATION {"citationID":"jfyufQq6","properties":{"formattedCitation":"(Thomas et al., 2020)","plainCitation":"(Thomas et al., 2020)","noteIndex":0},"citationItems":[{"id":417,"uris":["http://zotero.org/users/7961293/items/G5D54NDW"],"uri":["http://zotero.org/users/7961293/items/G5D54NDW"],"itemData":{"id":417,"type":"article-journal","abstract":"Freshwater ecosystems are experiencing greater variability due to human activities, necessitating new tools to anticipate future water quality. In response, we developed and deployed a real‐time iterative water temperature forecasting system (FLARE—Forecasting Lake And Reservoir Ecosystems). FLARE is composed of water temperature and meteorology sensors that wirelessly stream data, a data assimilation algorithm that uses sensor observations to update predictions from a hydrodynamic model and calibrate model parameters, and an ensemble‐based forecasting algorithm to generate forecasts that include uncertainty. Importantly, FLARE quantiﬁes the contribution of different sources of uncertainty (driver data, initial conditions, model process, and parameters) to each daily forecast of water temperature at multiple depths. We applied FLARE to Falling Creek Reservoir (Vinton, Virginia, USA), a drinking water supply, during a 475‐day period encompassing stratiﬁed and mixed thermal conditions.","container-title":"Water Resources Research","DOI":"10.1029/2019WR026138","ISSN":"0043-1397, 1944-7973","issue":"11","journalAbbreviation":"Water Resour. Res.","language":"en","source":"DOI.org (Crossref)","title":"A Near‐Term Iterative Forecasting System Successfully Predicts Reservoir Hydrodynamics and Partitions Uncertainty in Real Time","URL":"https://onlinelibrary.wiley.com/doi/10.1029/2019WR026138","volume":"56","author":[{"family":"Thomas","given":"R. Quinn"},{"family":"Figueiredo","given":"Renato J."},{"family":"Daneshmand","given":"Vahid"},{"family":"Bookout","given":"Bethany J."},{"family":"Puckett","given":"Laura K."},{"family":"Carey","given":"Cayelan C."}],"accessed":{"date-parts":[["2021",5,7]]},"issued":{"date-parts":[["2020",11]]}}}],"schema":"https://github.com/citation-style-language/schema/raw/master/csl-citation.json"} </w:instrText>
      </w:r>
      <w:r w:rsidR="007630C6">
        <w:rPr>
          <w:rFonts w:ascii="Times New Roman" w:hAnsi="Times New Roman" w:cs="Times New Roman"/>
          <w:sz w:val="24"/>
          <w:szCs w:val="24"/>
        </w:rPr>
        <w:fldChar w:fldCharType="separate"/>
      </w:r>
      <w:r w:rsidR="007630C6">
        <w:rPr>
          <w:rFonts w:ascii="Times New Roman" w:hAnsi="Times New Roman" w:cs="Times New Roman"/>
          <w:noProof/>
          <w:sz w:val="24"/>
          <w:szCs w:val="24"/>
        </w:rPr>
        <w:t>(Thomas et al., 2020)</w:t>
      </w:r>
      <w:r w:rsidR="007630C6">
        <w:rPr>
          <w:rFonts w:ascii="Times New Roman" w:hAnsi="Times New Roman" w:cs="Times New Roman"/>
          <w:sz w:val="24"/>
          <w:szCs w:val="24"/>
        </w:rPr>
        <w:fldChar w:fldCharType="end"/>
      </w:r>
      <w:r w:rsidR="00C22D4F" w:rsidRPr="007F225F">
        <w:rPr>
          <w:rFonts w:ascii="Times New Roman" w:hAnsi="Times New Roman" w:cs="Times New Roman"/>
          <w:sz w:val="24"/>
          <w:szCs w:val="24"/>
        </w:rPr>
        <w:t>.</w:t>
      </w:r>
      <w:r w:rsidR="000D3A86">
        <w:rPr>
          <w:rFonts w:ascii="Times New Roman" w:hAnsi="Times New Roman" w:cs="Times New Roman"/>
          <w:sz w:val="24"/>
          <w:szCs w:val="24"/>
        </w:rPr>
        <w:t xml:space="preserve"> However, </w:t>
      </w:r>
      <w:r>
        <w:rPr>
          <w:rFonts w:ascii="Times New Roman" w:hAnsi="Times New Roman" w:cs="Times New Roman"/>
          <w:sz w:val="24"/>
          <w:szCs w:val="24"/>
        </w:rPr>
        <w:t xml:space="preserve">there is considerable uncertainty when </w:t>
      </w:r>
      <w:r w:rsidR="00C33A66">
        <w:rPr>
          <w:rFonts w:ascii="Times New Roman" w:hAnsi="Times New Roman" w:cs="Times New Roman"/>
          <w:sz w:val="24"/>
          <w:szCs w:val="24"/>
        </w:rPr>
        <w:t xml:space="preserve">predicting future lake water quality </w:t>
      </w:r>
      <w:r>
        <w:rPr>
          <w:rFonts w:ascii="Times New Roman" w:hAnsi="Times New Roman" w:cs="Times New Roman"/>
          <w:sz w:val="24"/>
          <w:szCs w:val="24"/>
        </w:rPr>
        <w:t xml:space="preserve">because of the variation in </w:t>
      </w:r>
      <w:r w:rsidR="00C33A66">
        <w:rPr>
          <w:rFonts w:ascii="Times New Roman" w:hAnsi="Times New Roman" w:cs="Times New Roman"/>
          <w:sz w:val="24"/>
          <w:szCs w:val="24"/>
        </w:rPr>
        <w:t xml:space="preserve">how humans will continue to impact climate, how climate will change in response to human-induced drivers, as well as how lake ecosystems will respond to climate forcing. New methods which incorporate </w:t>
      </w:r>
      <w:r w:rsidR="009A77FF">
        <w:rPr>
          <w:rFonts w:ascii="Times New Roman" w:hAnsi="Times New Roman" w:cs="Times New Roman"/>
          <w:sz w:val="24"/>
          <w:szCs w:val="24"/>
        </w:rPr>
        <w:t>all</w:t>
      </w:r>
      <w:r w:rsidR="00C33A66">
        <w:rPr>
          <w:rFonts w:ascii="Times New Roman" w:hAnsi="Times New Roman" w:cs="Times New Roman"/>
          <w:sz w:val="24"/>
          <w:szCs w:val="24"/>
        </w:rPr>
        <w:t xml:space="preserve"> these sources of uncertainty are critical to informing our understanding of future lake ecosystems.</w:t>
      </w:r>
      <w:r w:rsidR="00C22D4F" w:rsidRPr="007F225F">
        <w:rPr>
          <w:rFonts w:ascii="Times New Roman" w:hAnsi="Times New Roman" w:cs="Times New Roman"/>
          <w:sz w:val="24"/>
          <w:szCs w:val="24"/>
        </w:rPr>
        <w:t xml:space="preserve"> </w:t>
      </w:r>
    </w:p>
    <w:p w14:paraId="49501CE0" w14:textId="515E28F2" w:rsidR="00562179" w:rsidRDefault="00562179" w:rsidP="00E327F5">
      <w:pPr>
        <w:rPr>
          <w:rFonts w:ascii="Times New Roman" w:hAnsi="Times New Roman" w:cs="Times New Roman"/>
          <w:sz w:val="24"/>
          <w:szCs w:val="24"/>
          <w:lang w:eastAsia="zh-CN"/>
        </w:rPr>
      </w:pPr>
      <w:r w:rsidRPr="007F225F">
        <w:rPr>
          <w:rFonts w:ascii="Times New Roman" w:hAnsi="Times New Roman" w:cs="Times New Roman"/>
          <w:sz w:val="24"/>
          <w:szCs w:val="24"/>
        </w:rPr>
        <w:t xml:space="preserve">Uncertainty is a </w:t>
      </w:r>
      <w:r w:rsidR="00C33A66">
        <w:rPr>
          <w:rFonts w:ascii="Times New Roman" w:hAnsi="Times New Roman" w:cs="Times New Roman"/>
          <w:sz w:val="24"/>
          <w:szCs w:val="24"/>
        </w:rPr>
        <w:t>critical</w:t>
      </w:r>
      <w:r w:rsidRPr="007F225F">
        <w:rPr>
          <w:rFonts w:ascii="Times New Roman" w:hAnsi="Times New Roman" w:cs="Times New Roman"/>
          <w:sz w:val="24"/>
          <w:szCs w:val="24"/>
        </w:rPr>
        <w:t xml:space="preserve"> aspect of </w:t>
      </w:r>
      <w:r w:rsidR="00C33A66">
        <w:rPr>
          <w:rFonts w:ascii="Times New Roman" w:hAnsi="Times New Roman" w:cs="Times New Roman"/>
          <w:sz w:val="24"/>
          <w:szCs w:val="24"/>
        </w:rPr>
        <w:t>predicting ecological systems</w:t>
      </w:r>
      <w:r w:rsidRPr="007F225F">
        <w:rPr>
          <w:rFonts w:ascii="Times New Roman" w:hAnsi="Times New Roman" w:cs="Times New Roman"/>
          <w:sz w:val="24"/>
          <w:szCs w:val="24"/>
        </w:rPr>
        <w:t xml:space="preserve">. </w:t>
      </w:r>
      <w:r w:rsidR="00C33A66">
        <w:rPr>
          <w:rFonts w:ascii="Times New Roman" w:hAnsi="Times New Roman" w:cs="Times New Roman"/>
          <w:sz w:val="24"/>
          <w:szCs w:val="24"/>
        </w:rPr>
        <w:t>When producing predictions, i</w:t>
      </w:r>
      <w:r w:rsidRPr="007F225F">
        <w:rPr>
          <w:rFonts w:ascii="Times New Roman" w:hAnsi="Times New Roman" w:cs="Times New Roman"/>
          <w:sz w:val="24"/>
          <w:szCs w:val="24"/>
        </w:rPr>
        <w:t xml:space="preserve">t is important for scientists to understand </w:t>
      </w:r>
      <w:r w:rsidR="009A77FF">
        <w:rPr>
          <w:rFonts w:ascii="Times New Roman" w:hAnsi="Times New Roman" w:cs="Times New Roman"/>
          <w:sz w:val="24"/>
          <w:szCs w:val="24"/>
        </w:rPr>
        <w:t>the greatest contributors of uncertainty</w:t>
      </w:r>
      <w:r w:rsidRPr="007F225F">
        <w:rPr>
          <w:rFonts w:ascii="Times New Roman" w:hAnsi="Times New Roman" w:cs="Times New Roman"/>
          <w:sz w:val="24"/>
          <w:szCs w:val="24"/>
        </w:rPr>
        <w:t xml:space="preserve"> </w:t>
      </w:r>
      <w:r w:rsidR="00324B2C">
        <w:rPr>
          <w:rFonts w:ascii="Times New Roman" w:hAnsi="Times New Roman" w:cs="Times New Roman"/>
          <w:sz w:val="24"/>
          <w:szCs w:val="24"/>
        </w:rPr>
        <w:t>throughout the modeling process</w:t>
      </w:r>
      <w:r w:rsidRPr="007F225F">
        <w:rPr>
          <w:rFonts w:ascii="Times New Roman" w:hAnsi="Times New Roman" w:cs="Times New Roman"/>
          <w:sz w:val="24"/>
          <w:szCs w:val="24"/>
        </w:rPr>
        <w:t xml:space="preserve">. This allows researchers to focus resources on constraining the largest </w:t>
      </w:r>
      <w:r w:rsidR="00773B58">
        <w:rPr>
          <w:rFonts w:ascii="Times New Roman" w:hAnsi="Times New Roman" w:cs="Times New Roman"/>
          <w:sz w:val="24"/>
          <w:szCs w:val="24"/>
        </w:rPr>
        <w:t xml:space="preserve">sources of </w:t>
      </w:r>
      <w:r w:rsidRPr="007F225F">
        <w:rPr>
          <w:rFonts w:ascii="Times New Roman" w:hAnsi="Times New Roman" w:cs="Times New Roman"/>
          <w:sz w:val="24"/>
          <w:szCs w:val="24"/>
        </w:rPr>
        <w:t>uncertaint</w:t>
      </w:r>
      <w:r w:rsidR="00773B58">
        <w:rPr>
          <w:rFonts w:ascii="Times New Roman" w:hAnsi="Times New Roman" w:cs="Times New Roman"/>
          <w:sz w:val="24"/>
          <w:szCs w:val="24"/>
        </w:rPr>
        <w:t>y</w:t>
      </w:r>
      <w:r w:rsidRPr="007F225F">
        <w:rPr>
          <w:rFonts w:ascii="Times New Roman" w:hAnsi="Times New Roman" w:cs="Times New Roman"/>
          <w:sz w:val="24"/>
          <w:szCs w:val="24"/>
        </w:rPr>
        <w:t xml:space="preserve"> in a study</w:t>
      </w:r>
      <w:r w:rsidR="00C33A66">
        <w:rPr>
          <w:rFonts w:ascii="Times New Roman" w:hAnsi="Times New Roman" w:cs="Times New Roman"/>
          <w:sz w:val="24"/>
          <w:szCs w:val="24"/>
        </w:rPr>
        <w:t>, thereby improving their models and their predictions</w:t>
      </w:r>
      <w:r w:rsidR="009A77FF">
        <w:rPr>
          <w:rFonts w:ascii="Times New Roman" w:hAnsi="Times New Roman" w:cs="Times New Roman"/>
          <w:sz w:val="24"/>
          <w:szCs w:val="24"/>
        </w:rPr>
        <w:t xml:space="preserve"> </w:t>
      </w:r>
      <w:r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{"citationID":"9rir7oQt","properties":{"formattedCitation":"(Raiho et al., 2020)","plainCitation":"(Raiho et al., 2020)","noteIndex":0},"citationItems":[{"id":"0AHNnput/ZrjjBAMA","uris":["http://www.mendeley.com/documents/?uuid=0d54a008-bbbb-30d5-9908-03ee616274ea"],"uri":["http://www.mendeley.com/documents/?uuid=0d54a008-bbbb-30d5-9908-03ee616274ea"],"itemData":{"abstract":"11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w:instrText>
      </w:r>
      <w:r w:rsidR="0079085D" w:rsidRPr="0014719D">
        <w:rPr>
          <w:rFonts w:ascii="Times New Roman" w:hAnsi="Times New Roman" w:cs="Times New Roman"/>
          <w:sz w:val="24"/>
          <w:szCs w:val="24"/>
          <w:lang w:val="es-US"/>
        </w:rPr>
        <w:instrText xml:space="preserve"> estimate in 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conv</w:instrText>
      </w:r>
      <w:r w:rsidR="0079085D" w:rsidRPr="008875C3">
        <w:rPr>
          <w:rFonts w:ascii="Times New Roman" w:hAnsi="Times New Roman" w:cs="Times New Roman"/>
          <w:sz w:val="24"/>
          <w:szCs w:val="24"/>
          <w:lang w:val="es-US"/>
        </w:rPr>
        <w:instrText xml:space="preserve">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Dynamics","type":"report"}}],"schema":"https://github.com/citation-style-language/schema/raw/master/csl-citation.json"} </w:instrText>
      </w:r>
      <w:r w:rsidRPr="007F225F">
        <w:rPr>
          <w:rFonts w:ascii="Times New Roman" w:hAnsi="Times New Roman" w:cs="Times New Roman"/>
          <w:sz w:val="24"/>
          <w:szCs w:val="24"/>
        </w:rPr>
        <w:fldChar w:fldCharType="separate"/>
      </w:r>
      <w:r w:rsidR="0079085D" w:rsidRPr="008875C3">
        <w:rPr>
          <w:rFonts w:ascii="Times New Roman" w:hAnsi="Times New Roman" w:cs="Times New Roman"/>
          <w:noProof/>
          <w:sz w:val="24"/>
          <w:szCs w:val="24"/>
          <w:lang w:val="es-US"/>
        </w:rPr>
        <w:t xml:space="preserve">(Raiho et al., </w:t>
      </w:r>
      <w:r w:rsidR="0079085D" w:rsidRPr="008875C3">
        <w:rPr>
          <w:rFonts w:ascii="Times New Roman" w:hAnsi="Times New Roman" w:cs="Times New Roman"/>
          <w:noProof/>
          <w:sz w:val="24"/>
          <w:szCs w:val="24"/>
          <w:lang w:val="es-US"/>
        </w:rPr>
        <w:lastRenderedPageBreak/>
        <w:t>2020</w:t>
      </w:r>
      <w:r w:rsidRPr="007F225F">
        <w:rPr>
          <w:rFonts w:ascii="Times New Roman" w:hAnsi="Times New Roman" w:cs="Times New Roman"/>
          <w:sz w:val="24"/>
          <w:szCs w:val="24"/>
        </w:rPr>
        <w:fldChar w:fldCharType="end"/>
      </w:r>
      <w:r w:rsidR="008875C3">
        <w:rPr>
          <w:rFonts w:ascii="Times New Roman" w:hAnsi="Times New Roman" w:cs="Times New Roman"/>
          <w:sz w:val="24"/>
          <w:szCs w:val="24"/>
        </w:rPr>
        <w:fldChar w:fldCharType="begin"/>
      </w:r>
      <w:r w:rsidR="008875C3" w:rsidRPr="008875C3">
        <w:rPr>
          <w:rFonts w:ascii="Times New Roman" w:hAnsi="Times New Roman" w:cs="Times New Roman"/>
          <w:sz w:val="24"/>
          <w:szCs w:val="24"/>
          <w:lang w:val="es-US"/>
        </w:rPr>
        <w:instrText xml:space="preserve"> ADDIN ZOTERO_ITEM CSL_CITATION {"citationID":"sbj96i3a","properties":{"formattedCitation":"(M. Dietze, 2017)","plainCitation":"(M. Dietze, 2017)","noteIndex":0},"citationItems":[{"id":418,"uris":["http://zotero.org/users/7961293/items/LXQ72CKA"],"uri":["http://zotero.org/users/7961293/items/LXQ72CKA"],"itemData":{"id":418,"type":"book","abstract":"An authoritative and accessible introduction to the concepts and tools needed to make ecology a more predictive science Ecologists are being asked to respond to unprecedented environmental challenges. How can they provide the best available scientific information about what will happen in the future? Ecological Forecasting is the first book to bring together the concepts and tools needed to make ecology a more predictive science. Ecological Forecasting presents a new way of doing ecology. A closer connection between data and models can help us to project our current understanding of ecological processes into new places and times. This accessible and comprehensive book covers a wealth of topics, including Bayesian calibration and the complexities of real-world data; uncertainty quantification, partitioning, propagation, and analysis; feedbacks from models to measurements; state-space models and data fusion; iterative forecasting and the forecast cycle; and decision support. Features case studies that highlight the advances and opportunities in forecasting across a range of ecological subdisciplines, such as epidemiology, fisheries, endangered species, biodiversity, and the carbon cycle Presents a probabilistic approach to prediction and iteratively updating forecasts based on new data Describes statistical and informatics tools for bringing models and data together, with emphasis on: Quantifying and partitioning uncertainties Dealing with the complexities of real-world data Feedbacks to identifying data needs, improving models, and decision support Numerous hands-on activities in R available online","ISBN":"978-1-4008-8545-9","language":"en","note":"container-title: Ecological Forecasting","publisher":"Princeton University Press","source":"www.degruyter.com","title":"Ecological Forecasting","URL":"https://www.degruyter.com/document/doi/10.1515/9781400885459/html","author":[{"family":"Dietze","given":"Michael"}],"accessed":{"date-parts":[["2021",5,7]]},"issued":{"date-parts":[["2017",5,30]]}}}],"schema":"https://github.com/citation-style-language/schema/raw/master/csl-citation.json"} </w:instrText>
      </w:r>
      <w:r w:rsidR="008875C3">
        <w:rPr>
          <w:rFonts w:ascii="Times New Roman" w:hAnsi="Times New Roman" w:cs="Times New Roman"/>
          <w:sz w:val="24"/>
          <w:szCs w:val="24"/>
        </w:rPr>
        <w:fldChar w:fldCharType="separate"/>
      </w:r>
      <w:r w:rsidR="008875C3" w:rsidRPr="008875C3">
        <w:rPr>
          <w:rFonts w:ascii="Times New Roman" w:hAnsi="Times New Roman" w:cs="Times New Roman"/>
          <w:noProof/>
          <w:sz w:val="24"/>
          <w:szCs w:val="24"/>
          <w:lang w:val="es-US"/>
        </w:rPr>
        <w:t>, M. Dietze, 2017)</w:t>
      </w:r>
      <w:r w:rsidR="008875C3">
        <w:rPr>
          <w:rFonts w:ascii="Times New Roman" w:hAnsi="Times New Roman" w:cs="Times New Roman"/>
          <w:sz w:val="24"/>
          <w:szCs w:val="24"/>
        </w:rPr>
        <w:fldChar w:fldCharType="end"/>
      </w:r>
      <w:r w:rsidR="009A77FF" w:rsidRPr="008875C3">
        <w:rPr>
          <w:rFonts w:ascii="Times New Roman" w:hAnsi="Times New Roman" w:cs="Times New Roman"/>
          <w:sz w:val="24"/>
          <w:szCs w:val="24"/>
          <w:lang w:val="es-US"/>
        </w:rPr>
        <w:t>.</w:t>
      </w:r>
      <w:r w:rsidRPr="008875C3">
        <w:rPr>
          <w:rFonts w:ascii="Times New Roman" w:hAnsi="Times New Roman" w:cs="Times New Roman"/>
          <w:sz w:val="24"/>
          <w:szCs w:val="24"/>
          <w:lang w:val="es-US"/>
        </w:rPr>
        <w:t xml:space="preserve"> For example, Raiho et al.</w:t>
      </w:r>
      <w:r w:rsidR="00324B2C" w:rsidRPr="008875C3">
        <w:rPr>
          <w:rFonts w:ascii="Times New Roman" w:hAnsi="Times New Roman" w:cs="Times New Roman"/>
          <w:sz w:val="24"/>
          <w:szCs w:val="24"/>
          <w:lang w:val="es-US"/>
        </w:rPr>
        <w:t>,</w:t>
      </w:r>
      <w:r w:rsidRPr="008875C3">
        <w:rPr>
          <w:rFonts w:ascii="Times New Roman" w:hAnsi="Times New Roman" w:cs="Times New Roman"/>
          <w:sz w:val="24"/>
          <w:szCs w:val="24"/>
          <w:lang w:val="es-US"/>
        </w:rPr>
        <w:t xml:space="preserve"> </w:t>
      </w:r>
      <w:r w:rsidR="00C15E05" w:rsidRPr="008875C3">
        <w:rPr>
          <w:rFonts w:ascii="Times New Roman" w:hAnsi="Times New Roman" w:cs="Times New Roman"/>
          <w:sz w:val="24"/>
          <w:szCs w:val="24"/>
          <w:lang w:val="es-US"/>
        </w:rPr>
        <w:t>2020</w:t>
      </w:r>
      <w:r w:rsidR="00027176" w:rsidRPr="008875C3">
        <w:rPr>
          <w:rFonts w:ascii="Times New Roman" w:hAnsi="Times New Roman" w:cs="Times New Roman"/>
          <w:sz w:val="24"/>
          <w:szCs w:val="24"/>
          <w:lang w:val="es-US"/>
        </w:rPr>
        <w:t xml:space="preserve"> </w:t>
      </w:r>
      <w:r w:rsidRPr="008875C3">
        <w:rPr>
          <w:rFonts w:ascii="Times New Roman" w:hAnsi="Times New Roman" w:cs="Times New Roman"/>
          <w:sz w:val="24"/>
          <w:szCs w:val="24"/>
          <w:lang w:val="es-US"/>
        </w:rPr>
        <w:t xml:space="preserve">found that process uncertainty </w:t>
      </w:r>
      <w:r w:rsidR="00DE77E1" w:rsidRPr="008875C3">
        <w:rPr>
          <w:rFonts w:ascii="Times New Roman" w:hAnsi="Times New Roman" w:cs="Times New Roman"/>
          <w:sz w:val="24"/>
          <w:szCs w:val="24"/>
          <w:lang w:val="es-US"/>
        </w:rPr>
        <w:t xml:space="preserve">was </w:t>
      </w:r>
      <w:r w:rsidR="00D01B59" w:rsidRPr="008875C3">
        <w:rPr>
          <w:rFonts w:ascii="Times New Roman" w:hAnsi="Times New Roman" w:cs="Times New Roman"/>
          <w:sz w:val="24"/>
          <w:szCs w:val="24"/>
          <w:lang w:val="es-US"/>
        </w:rPr>
        <w:t>a large</w:t>
      </w:r>
      <w:r w:rsidR="00B935C4" w:rsidRPr="008875C3">
        <w:rPr>
          <w:rFonts w:ascii="Times New Roman" w:hAnsi="Times New Roman" w:cs="Times New Roman"/>
          <w:sz w:val="24"/>
          <w:szCs w:val="24"/>
          <w:lang w:val="es-US"/>
        </w:rPr>
        <w:t xml:space="preserve"> factor of uncertainty within the majority of their models, pointing to a need for models that more accurately predict the latent state of an ecological system</w:t>
      </w:r>
      <w:r w:rsidR="008875C3" w:rsidRPr="008875C3">
        <w:rPr>
          <w:rFonts w:ascii="Times New Roman" w:hAnsi="Times New Roman" w:cs="Times New Roman"/>
          <w:sz w:val="24"/>
          <w:szCs w:val="24"/>
          <w:lang w:val="es-US"/>
        </w:rPr>
        <w:t xml:space="preserve"> </w:t>
      </w:r>
      <w:r w:rsidRPr="007F225F">
        <w:rPr>
          <w:rFonts w:ascii="Times New Roman" w:hAnsi="Times New Roman" w:cs="Times New Roman"/>
          <w:sz w:val="24"/>
          <w:szCs w:val="24"/>
        </w:rPr>
        <w:fldChar w:fldCharType="begin" w:fldLock="1"/>
      </w:r>
      <w:r w:rsidR="0079085D" w:rsidRPr="008875C3">
        <w:rPr>
          <w:rFonts w:ascii="Times New Roman" w:hAnsi="Times New Roman" w:cs="Times New Roman"/>
          <w:sz w:val="24"/>
          <w:szCs w:val="24"/>
          <w:lang w:val="es-US"/>
        </w:rPr>
        <w:instrText xml:space="preserve"> ADDIN ZOTERO_ITEM CSL_CITATION {"citationID":"LOf9coJG","properties":{"formattedCitation":"(Raiho et al., 2020)","plainCitation":"(Raiho et al., 2020)","noteIndex":0},"citationItems":[{"id":"0AHNnput/ZrjjBAMA","uris":["http://www.mendeley.com/documents/?uuid=0d54a008-bbbb-30d5-9908-03ee616274ea"],"uri":["http://www.mendeley.com/documents/?uuid=0d54a008-bbbb-30d5-9908-03ee616274ea"],"itemData":{"abstract":"11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w:instrText>
      </w:r>
      <w:r w:rsidR="0079085D">
        <w:rPr>
          <w:rFonts w:ascii="Times New Roman" w:hAnsi="Times New Roman" w:cs="Times New Roman"/>
          <w:sz w:val="24"/>
          <w:szCs w:val="24"/>
        </w:rPr>
        <w:instrText xml:space="preserve">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 estimate in 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conventional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Dynamics","type":"report"}}],"schema":"https://github.com/citation-style-language/schema/raw/master/csl-citation.json"} </w:instrText>
      </w:r>
      <w:r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(Raiho et al., 2020)</w:t>
      </w:r>
      <w:r w:rsidRPr="007F225F">
        <w:rPr>
          <w:rFonts w:ascii="Times New Roman" w:hAnsi="Times New Roman" w:cs="Times New Roman"/>
          <w:sz w:val="24"/>
          <w:szCs w:val="24"/>
        </w:rPr>
        <w:fldChar w:fldCharType="end"/>
      </w:r>
      <w:r w:rsidR="0019459B">
        <w:rPr>
          <w:rFonts w:ascii="Times New Roman" w:hAnsi="Times New Roman" w:cs="Times New Roman"/>
          <w:sz w:val="24"/>
          <w:szCs w:val="24"/>
        </w:rPr>
        <w:t xml:space="preserve">. </w:t>
      </w:r>
      <w:r w:rsidRPr="007F225F">
        <w:rPr>
          <w:rFonts w:ascii="Times New Roman" w:hAnsi="Times New Roman" w:cs="Times New Roman"/>
          <w:sz w:val="24"/>
          <w:szCs w:val="24"/>
        </w:rPr>
        <w:t xml:space="preserve"> </w:t>
      </w:r>
      <w:r w:rsidR="0019459B">
        <w:rPr>
          <w:rFonts w:ascii="Times New Roman" w:hAnsi="Times New Roman" w:cs="Times New Roman"/>
          <w:sz w:val="24"/>
          <w:szCs w:val="24"/>
        </w:rPr>
        <w:t xml:space="preserve">Other studies point to uncertainty in climate model projections, indicating that a better understanding of how climate will change is important for making predictions of how ecological variables will change as well </w:t>
      </w:r>
      <w:r w:rsidR="00223201">
        <w:rPr>
          <w:rFonts w:ascii="Times New Roman" w:hAnsi="Times New Roman" w:cs="Times New Roman"/>
          <w:sz w:val="24"/>
          <w:szCs w:val="24"/>
        </w:rPr>
        <w:fldChar w:fldCharType="begin"/>
      </w:r>
      <w:r w:rsidR="00612731">
        <w:rPr>
          <w:rFonts w:ascii="Times New Roman" w:hAnsi="Times New Roman" w:cs="Times New Roman"/>
          <w:sz w:val="24"/>
          <w:szCs w:val="24"/>
        </w:rPr>
        <w:instrText xml:space="preserve"> ADDIN ZOTERO_ITEM CSL_CITATION {"citationID":"4gzVicrh","properties":{"formattedCitation":"(Mishra &amp; Singh, 2009)","plainCitation":"(Mishra &amp; Singh, 2009)","noteIndex":0},"citationItems":[{"id":409,"uris":["http://zotero.org/users/7961293/items/2TD6RMZK"],"uri":["http://zotero.org/users/7961293/items/2TD6RMZK"],"itemData":{"id":409,"type":"article-journal","abstract":"With increasing water scarcity around the world, exacerbated by spatial and temporal variability of drought incidences along with the uncertainties associated with climate change, droughts are receiving much attention these days. This paper investigates the impact of climate change on severity-area-frequency (SAF) curves for annual droughts in the Kansabati River basin, India. Historical droughts are compared with historical SAF curves and with SAF curves developed on the basis of projected rainfall using a general circulation model and scenario uncertainty. A downscaling method, based on Bayesian Neural Network (BNN), is applied to project precipitation from six GCM models using two scenarios. Standardized precipitation indices (SPI 3 and SPI 12) are used as drought indices for construction of SAF curves for two periods (2001–2050 and 2051–2100). The results show that there are likely to be more severe droughts in 2001–2050 with more spatial extent than those that have occurred historically.","container-title":"Journal of Geophysical Research: Atmospheres","DOI":"https://doi.org/10.1029/2008JD010986","ISSN":"2156-2202","issue":"D6","language":"en","note":"_eprint: https://agupubs.onlinelibrary.wiley.com/doi/pdf/10.1029/2008JD010986","source":"Wiley Online Library","title":"Analysis of drought severity-area-frequency curves using a general circulation model and scenario uncertainty","URL":"https://agupubs.onlinelibrary.wiley.com/doi/abs/10.1029/2008JD010986","volume":"114","author":[{"family":"Mishra","given":"A. K."},{"family":"Singh","given":"Vijay P."}],"accessed":{"date-parts":[["2021",5,7]]},"issued":{"date-parts":[["2009"]]}}}],"schema":"https://github.com/citation-style-language/schema/raw/master/csl-citation.json"} </w:instrText>
      </w:r>
      <w:r w:rsidR="00223201">
        <w:rPr>
          <w:rFonts w:ascii="Times New Roman" w:hAnsi="Times New Roman" w:cs="Times New Roman"/>
          <w:sz w:val="24"/>
          <w:szCs w:val="24"/>
        </w:rPr>
        <w:fldChar w:fldCharType="separate"/>
      </w:r>
      <w:r w:rsidR="00612731">
        <w:rPr>
          <w:rFonts w:ascii="Times New Roman" w:hAnsi="Times New Roman" w:cs="Times New Roman"/>
          <w:noProof/>
          <w:sz w:val="24"/>
          <w:szCs w:val="24"/>
        </w:rPr>
        <w:t>(Mishra &amp; Singh, 2009)</w:t>
      </w:r>
      <w:r w:rsidR="00223201">
        <w:rPr>
          <w:rFonts w:ascii="Times New Roman" w:hAnsi="Times New Roman" w:cs="Times New Roman"/>
          <w:sz w:val="24"/>
          <w:szCs w:val="24"/>
        </w:rPr>
        <w:fldChar w:fldCharType="end"/>
      </w:r>
      <w:r w:rsidR="0019459B">
        <w:rPr>
          <w:rFonts w:ascii="Times New Roman" w:hAnsi="Times New Roman" w:cs="Times New Roman"/>
          <w:sz w:val="24"/>
          <w:szCs w:val="24"/>
        </w:rPr>
        <w:t xml:space="preserve">. </w:t>
      </w:r>
      <w:r w:rsidRPr="007F225F">
        <w:rPr>
          <w:rFonts w:ascii="Times New Roman" w:hAnsi="Times New Roman" w:cs="Times New Roman"/>
          <w:sz w:val="24"/>
          <w:szCs w:val="24"/>
        </w:rPr>
        <w:t>Gaining insight into the predictability of ecology makes ecology more relevant to policy, management and decision making</w:t>
      </w:r>
      <w:r w:rsidR="00324B2C">
        <w:rPr>
          <w:rFonts w:ascii="Times New Roman" w:hAnsi="Times New Roman" w:cs="Times New Roman"/>
          <w:sz w:val="24"/>
          <w:szCs w:val="24"/>
        </w:rPr>
        <w:t xml:space="preserve"> as information about the future </w:t>
      </w:r>
      <w:r w:rsidR="00562AAD">
        <w:rPr>
          <w:rFonts w:ascii="Times New Roman" w:hAnsi="Times New Roman" w:cs="Times New Roman"/>
          <w:sz w:val="24"/>
          <w:szCs w:val="24"/>
        </w:rPr>
        <w:t xml:space="preserve">ecological states allows for greater consensus around scientific problems and their solutions </w:t>
      </w:r>
      <w:r w:rsidR="00562AAD">
        <w:rPr>
          <w:rFonts w:ascii="Times New Roman" w:hAnsi="Times New Roman" w:cs="Times New Roman"/>
          <w:sz w:val="24"/>
          <w:szCs w:val="24"/>
        </w:rPr>
        <w:fldChar w:fldCharType="begin"/>
      </w:r>
      <w:r w:rsidR="00562AAD">
        <w:rPr>
          <w:rFonts w:ascii="Times New Roman" w:hAnsi="Times New Roman" w:cs="Times New Roman"/>
          <w:sz w:val="24"/>
          <w:szCs w:val="24"/>
        </w:rPr>
        <w:instrText xml:space="preserve"> ADDIN ZOTERO_ITEM CSL_CITATION {"citationID":"4Gwbrdyf","properties":{"formattedCitation":"(Lemos &amp; Rood, 2010)","plainCitation":"(Lemos &amp; Rood, 2010)","noteIndex":0},"citationItems":[{"id":424,"uris":["http://zotero.org/users/7961293/items/5462A49F"],"uri":["http://zotero.org/users/7961293/items/5462A49F"],"itemData":{"id":424,"type":"article-journal","abstract":"This article examines the relationship between projections of climate change and the responses to those projections. First, it discusses uncertainty and its role in shaping not only the production of climate projections but also the use of these projections by decision makers. We find that uncertainty critically affects the way climate projections move from useful to usable, where usefulness is defined by scientists' perception of users' needs, and usability is defined by users' perception of what knowledge can be readily applied to their decision. From the point of view of the natural scientist, we pose that there is an uncertainty fallacy, that is, a belief that the systematic reduction of uncertainty in climate projections is required in order for the projections to be used by decision makers. Second, we explore the implications of climate projections for policy and decision making, using examples from the seasonal climate forecast applications literature as an analog. We examine constraints and opportunities for their application in policy and practice and find that over-reliance on science and technical solutions might crowd out the moral imperative to do what is needed to improve livelihoods and to guarantee ecosystems' long-term sustainability. We conclude that, in the context of high uncertainty, decision makers should not look for ‘perfect’ forecasts, but seek to implement knowledge systems that integrate climate projections with other kinds of knowledge and that consider the multiple stressors that shape their decision environment. Copyright © 2010 John Wiley &amp; Sons, Ltd. This article is categorized under: Social Status of Climate Change Knowledge &gt; Climate Science and Decision Making Social Status of Climate Change Knowledge &gt; Knowledge and Practice","container-title":"WIREs Climate Change","DOI":"https://doi.org/10.1002/wcc.71","ISSN":"1757-7799","issue":"5","language":"en","note":"_eprint: https://onlinelibrary.wiley.com/doi/pdf/10.1002/wcc.71","page":"670-682","source":"Wiley Online Library","title":"Climate projections and their impact on policy and practice","volume":"1","author":[{"family":"Lemos","given":"Maria Carmen"},{"family":"Rood","given":"Richard B."}],"issued":{"date-parts":[["2010"]]}}}],"schema":"https://github.com/citation-style-language/schema/raw/master/csl-citation.json"} </w:instrText>
      </w:r>
      <w:r w:rsidR="00562AAD">
        <w:rPr>
          <w:rFonts w:ascii="Times New Roman" w:hAnsi="Times New Roman" w:cs="Times New Roman"/>
          <w:sz w:val="24"/>
          <w:szCs w:val="24"/>
        </w:rPr>
        <w:fldChar w:fldCharType="separate"/>
      </w:r>
      <w:r w:rsidR="00562AAD">
        <w:rPr>
          <w:rFonts w:ascii="Times New Roman" w:hAnsi="Times New Roman" w:cs="Times New Roman"/>
          <w:sz w:val="24"/>
        </w:rPr>
        <w:t>(Lemos &amp; Rood, 2010)</w:t>
      </w:r>
      <w:r w:rsidR="00562AAD">
        <w:rPr>
          <w:rFonts w:ascii="Times New Roman" w:hAnsi="Times New Roman" w:cs="Times New Roman"/>
          <w:sz w:val="24"/>
          <w:szCs w:val="24"/>
        </w:rPr>
        <w:fldChar w:fldCharType="end"/>
      </w:r>
      <w:r w:rsidRPr="007F225F">
        <w:rPr>
          <w:rFonts w:ascii="Times New Roman" w:hAnsi="Times New Roman" w:cs="Times New Roman"/>
          <w:sz w:val="24"/>
          <w:szCs w:val="24"/>
        </w:rPr>
        <w:t xml:space="preserve">. It also </w:t>
      </w:r>
      <w:r w:rsidR="0019459B">
        <w:rPr>
          <w:rFonts w:ascii="Times New Roman" w:hAnsi="Times New Roman" w:cs="Times New Roman"/>
          <w:sz w:val="24"/>
          <w:szCs w:val="24"/>
        </w:rPr>
        <w:t>informs</w:t>
      </w:r>
      <w:r w:rsidR="0019459B" w:rsidRPr="007F225F">
        <w:rPr>
          <w:rFonts w:ascii="Times New Roman" w:hAnsi="Times New Roman" w:cs="Times New Roman"/>
          <w:sz w:val="24"/>
          <w:szCs w:val="24"/>
        </w:rPr>
        <w:t xml:space="preserve"> </w:t>
      </w:r>
      <w:r w:rsidR="0019459B">
        <w:rPr>
          <w:rFonts w:ascii="Times New Roman" w:hAnsi="Times New Roman" w:cs="Times New Roman"/>
          <w:sz w:val="24"/>
          <w:szCs w:val="24"/>
        </w:rPr>
        <w:t>what</w:t>
      </w:r>
      <w:r w:rsidR="0019459B" w:rsidRPr="007F225F">
        <w:rPr>
          <w:rFonts w:ascii="Times New Roman" w:hAnsi="Times New Roman" w:cs="Times New Roman"/>
          <w:sz w:val="24"/>
          <w:szCs w:val="24"/>
        </w:rPr>
        <w:t xml:space="preserve"> </w:t>
      </w:r>
      <w:r w:rsidRPr="007F225F">
        <w:rPr>
          <w:rFonts w:ascii="Times New Roman" w:hAnsi="Times New Roman" w:cs="Times New Roman"/>
          <w:sz w:val="24"/>
          <w:szCs w:val="24"/>
        </w:rPr>
        <w:t>data</w:t>
      </w:r>
      <w:r w:rsidR="0019459B">
        <w:rPr>
          <w:rFonts w:ascii="Times New Roman" w:hAnsi="Times New Roman" w:cs="Times New Roman"/>
          <w:sz w:val="24"/>
          <w:szCs w:val="24"/>
        </w:rPr>
        <w:t xml:space="preserve"> are</w:t>
      </w:r>
      <w:r w:rsidRPr="007F225F">
        <w:rPr>
          <w:rFonts w:ascii="Times New Roman" w:hAnsi="Times New Roman" w:cs="Times New Roman"/>
          <w:sz w:val="24"/>
          <w:szCs w:val="24"/>
        </w:rPr>
        <w:t xml:space="preserve"> collected, how models are structured, and the statistical tools linking models to data</w:t>
      </w:r>
      <w:r w:rsidR="004348C2">
        <w:rPr>
          <w:rFonts w:ascii="Times New Roman" w:hAnsi="Times New Roman" w:cs="Times New Roman"/>
          <w:sz w:val="24"/>
          <w:szCs w:val="24"/>
        </w:rPr>
        <w:t xml:space="preserve"> </w:t>
      </w:r>
      <w:r w:rsidRPr="007F225F">
        <w:rPr>
          <w:rFonts w:ascii="Times New Roman" w:hAnsi="Times New Roman" w:cs="Times New Roman"/>
          <w:sz w:val="24"/>
          <w:szCs w:val="24"/>
        </w:rPr>
        <w:fldChar w:fldCharType="begin" w:fldLock="1"/>
      </w:r>
      <w:r w:rsidR="008875C3">
        <w:rPr>
          <w:rFonts w:ascii="Times New Roman" w:hAnsi="Times New Roman" w:cs="Times New Roman"/>
          <w:sz w:val="24"/>
          <w:szCs w:val="24"/>
        </w:rPr>
        <w:instrText xml:space="preserve"> ADDIN ZOTERO_ITEM CSL_CITATION {"citationID":"xfPoNzBo","properties":{"formattedCitation":"(M. C. Dietze, 2017)","plainCitation":"(M. C. Dietze, 2017)","noteIndex":0},"citationItems":[{"id":"0AHNnput/ypXITS2j","uris":["http://www.mendeley.com/documents/?uuid=edd60f77-0c31-330c-a174-e139e0eece6b"],"uri":["http://www.mendeley.com/documents/?uuid=edd60f77-0c31-330c-a174-e139e0eece6b"],"itemData":{"DOI":"10.1002/eap.1589","ISSN":"10510761","abstract":"Quantitative predictions are ubiquitous in ecology, yet there is limited discussion on the nature of prediction in this field. Herein I derive a general quantitative framework for analyzing and partitioning the sources of uncertainty that control predictability. The implications of this framework are assessed conceptually and linked to classic questions in ecology, such as the relative importance of endogenous (density-dependent) vs. exogenous factors, stability vs. drift, and the spatial scaling of processes. The framework is used to make a number of novel predictions and reframe approaches to experimental design, model selection, and hypothesis testing. Next, the quantitative application of the framework to partitioning uncertainties is illustrated using a short-term forecast of net ecosystem exchange. Finally, I advocate for a new comparative approach to studying predictability across different ecological systems and processes and lay out a number of hypotheses about what limits predictability and how these limits should scale in space and time.","author":[{"dropping-particle":"","family":"Dietze","given":"Michael C.","non-dropping-particle":"","parse-names":false,"suffix":""}],"container-title":"Ecological Applications","id":"ITEM-1","issue":"7","issued":{"date-parts":[["2017","10","1"]]},"page":"2048-2060","publisher":"Ecological Society of America","title":"Prediction in ecology: a first-principles framework","type":"article-journal","volume":"27"}}],"schema":"https://github.com/citation-style-language/schema/raw/master/csl-citation.json"} </w:instrText>
      </w:r>
      <w:r w:rsidRPr="007F225F">
        <w:rPr>
          <w:rFonts w:ascii="Times New Roman" w:hAnsi="Times New Roman" w:cs="Times New Roman"/>
          <w:sz w:val="24"/>
          <w:szCs w:val="24"/>
        </w:rPr>
        <w:fldChar w:fldCharType="separate"/>
      </w:r>
      <w:r w:rsidR="008875C3">
        <w:rPr>
          <w:rFonts w:ascii="Times New Roman" w:hAnsi="Times New Roman" w:cs="Times New Roman"/>
          <w:noProof/>
          <w:sz w:val="24"/>
          <w:szCs w:val="24"/>
        </w:rPr>
        <w:t>(M. C. Dietze, 2017)</w:t>
      </w:r>
      <w:r w:rsidRPr="007F225F">
        <w:rPr>
          <w:rFonts w:ascii="Times New Roman" w:hAnsi="Times New Roman" w:cs="Times New Roman"/>
          <w:sz w:val="24"/>
          <w:szCs w:val="24"/>
        </w:rPr>
        <w:fldChar w:fldCharType="end"/>
      </w:r>
      <w:r w:rsidR="004348C2">
        <w:rPr>
          <w:rFonts w:ascii="Times New Roman" w:hAnsi="Times New Roman" w:cs="Times New Roman"/>
          <w:sz w:val="24"/>
          <w:szCs w:val="24"/>
        </w:rPr>
        <w:t>.</w:t>
      </w:r>
      <w:r w:rsidRPr="007F225F">
        <w:rPr>
          <w:rFonts w:ascii="Times New Roman" w:hAnsi="Times New Roman" w:cs="Times New Roman"/>
          <w:sz w:val="24"/>
          <w:szCs w:val="24"/>
        </w:rPr>
        <w:t xml:space="preserve"> The following study will require propagating the contributions of model parameters,</w:t>
      </w:r>
      <w:r w:rsidR="00B935C4">
        <w:rPr>
          <w:rFonts w:ascii="Times New Roman" w:hAnsi="Times New Roman" w:cs="Times New Roman"/>
          <w:sz w:val="24"/>
          <w:szCs w:val="24"/>
        </w:rPr>
        <w:t xml:space="preserve"> </w:t>
      </w:r>
      <w:r w:rsidRPr="007F225F">
        <w:rPr>
          <w:rFonts w:ascii="Times New Roman" w:hAnsi="Times New Roman" w:cs="Times New Roman"/>
          <w:sz w:val="24"/>
          <w:szCs w:val="24"/>
        </w:rPr>
        <w:t xml:space="preserve"> </w:t>
      </w:r>
      <w:r w:rsidR="00B935C4">
        <w:rPr>
          <w:rFonts w:ascii="Times New Roman" w:hAnsi="Times New Roman" w:cs="Times New Roman"/>
          <w:sz w:val="24"/>
          <w:szCs w:val="24"/>
        </w:rPr>
        <w:t xml:space="preserve">lake </w:t>
      </w:r>
      <w:r w:rsidR="007B330D">
        <w:rPr>
          <w:rFonts w:ascii="Times New Roman" w:hAnsi="Times New Roman" w:cs="Times New Roman"/>
          <w:sz w:val="24"/>
          <w:szCs w:val="24"/>
        </w:rPr>
        <w:t>hydrodynamic</w:t>
      </w:r>
      <w:r w:rsidR="007B330D" w:rsidRPr="007F225F">
        <w:rPr>
          <w:rFonts w:ascii="Times New Roman" w:hAnsi="Times New Roman" w:cs="Times New Roman"/>
          <w:sz w:val="24"/>
          <w:szCs w:val="24"/>
        </w:rPr>
        <w:t xml:space="preserve"> </w:t>
      </w:r>
      <w:r w:rsidRPr="007F225F">
        <w:rPr>
          <w:rFonts w:ascii="Times New Roman" w:hAnsi="Times New Roman" w:cs="Times New Roman"/>
          <w:sz w:val="24"/>
          <w:szCs w:val="24"/>
        </w:rPr>
        <w:t>model processes</w:t>
      </w:r>
      <w:r w:rsidR="00B935C4">
        <w:rPr>
          <w:rFonts w:ascii="Times New Roman" w:hAnsi="Times New Roman" w:cs="Times New Roman"/>
          <w:sz w:val="24"/>
          <w:szCs w:val="24"/>
        </w:rPr>
        <w:t>,</w:t>
      </w:r>
      <w:r w:rsidRPr="007F225F">
        <w:rPr>
          <w:rFonts w:ascii="Times New Roman" w:hAnsi="Times New Roman" w:cs="Times New Roman"/>
          <w:sz w:val="24"/>
          <w:szCs w:val="24"/>
        </w:rPr>
        <w:t xml:space="preserve"> and climate model projections</w:t>
      </w:r>
      <w:r w:rsidR="008875C3">
        <w:rPr>
          <w:rFonts w:ascii="Times New Roman" w:hAnsi="Times New Roman" w:cs="Times New Roman"/>
          <w:sz w:val="24"/>
          <w:szCs w:val="24"/>
        </w:rPr>
        <w:t xml:space="preserve"> </w:t>
      </w:r>
      <w:r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{"citationID":"oGNdnGwu","properties":{"formattedCitation":"(Thomas et al., 2018)","plainCitation":"(Thomas et al., 2018)","noteIndex":0},"citationItems":[{"id":"0AHNnput/T9cIpa6w","uris":["http://www.mendeley.com/documents/?uuid=a1feb6d9-0934-3db3-8e5d-7eb7d7e4c75d"],"uri":["http://www.mendeley.com/documents/?uuid=a1feb6d9-0934-3db3-8e5d-7eb7d7e4c75d"],"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productivity","type":"article-journal","volume":"28"}}],"schema":"https://github.com/citation-style-language/schema/raw/master/csl-citation.json"} </w:instrText>
      </w:r>
      <w:r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lang w:eastAsia="zh-CN"/>
        </w:rPr>
        <w:t>(Thomas et al., 2018)</w:t>
      </w:r>
      <w:r w:rsidRPr="007F225F">
        <w:rPr>
          <w:rFonts w:ascii="Times New Roman" w:hAnsi="Times New Roman" w:cs="Times New Roman"/>
          <w:sz w:val="24"/>
          <w:szCs w:val="24"/>
        </w:rPr>
        <w:fldChar w:fldCharType="end"/>
      </w:r>
      <w:r w:rsidR="0019459B">
        <w:rPr>
          <w:rFonts w:ascii="Times New Roman" w:hAnsi="Times New Roman" w:cs="Times New Roman"/>
          <w:sz w:val="24"/>
          <w:szCs w:val="24"/>
          <w:lang w:eastAsia="zh-CN"/>
        </w:rPr>
        <w:t>. By propagating these different sources of uncertainty, we will improve</w:t>
      </w:r>
      <w:r w:rsidR="00A60013">
        <w:rPr>
          <w:rFonts w:ascii="Times New Roman" w:hAnsi="Times New Roman" w:cs="Times New Roman"/>
          <w:sz w:val="24"/>
          <w:szCs w:val="24"/>
          <w:lang w:eastAsia="zh-CN"/>
        </w:rPr>
        <w:t xml:space="preserve"> our understanding about lake thermal response to climate change and the inherent difficulties in quantifying a robust and accurate projection.</w:t>
      </w:r>
    </w:p>
    <w:p w14:paraId="4665B5A7" w14:textId="77777777" w:rsidR="00562179" w:rsidRPr="007F225F" w:rsidRDefault="00562179" w:rsidP="00E327F5">
      <w:pPr>
        <w:rPr>
          <w:rFonts w:ascii="Times New Roman" w:hAnsi="Times New Roman" w:cs="Times New Roman"/>
          <w:sz w:val="24"/>
          <w:szCs w:val="24"/>
          <w:lang w:eastAsia="zh-CN"/>
        </w:rPr>
      </w:pPr>
    </w:p>
    <w:p w14:paraId="15C78914" w14:textId="2FF02B4E" w:rsidR="00830A6C" w:rsidRPr="007518FB" w:rsidRDefault="00830A6C" w:rsidP="00E327F5">
      <w:pPr>
        <w:rPr>
          <w:rFonts w:ascii="plus minsu" w:hAnsi="plus minsu" w:cs="Times New Roman"/>
          <w:sz w:val="24"/>
          <w:szCs w:val="24"/>
        </w:rPr>
      </w:pPr>
      <w:r w:rsidRPr="007F225F">
        <w:rPr>
          <w:rFonts w:ascii="Times New Roman" w:hAnsi="Times New Roman" w:cs="Times New Roman"/>
          <w:sz w:val="24"/>
          <w:szCs w:val="24"/>
        </w:rPr>
        <w:t xml:space="preserve">Thermal stratification in lakes is </w:t>
      </w:r>
      <w:r w:rsidR="008602B3">
        <w:rPr>
          <w:rFonts w:ascii="Times New Roman" w:hAnsi="Times New Roman" w:cs="Times New Roman"/>
          <w:sz w:val="24"/>
          <w:szCs w:val="24"/>
        </w:rPr>
        <w:t xml:space="preserve">important </w:t>
      </w:r>
      <w:r w:rsidR="00A305DD">
        <w:rPr>
          <w:rFonts w:ascii="Times New Roman" w:hAnsi="Times New Roman" w:cs="Times New Roman"/>
          <w:sz w:val="24"/>
          <w:szCs w:val="24"/>
        </w:rPr>
        <w:t>to many</w:t>
      </w:r>
      <w:r w:rsidRPr="007F225F">
        <w:rPr>
          <w:rFonts w:ascii="Times New Roman" w:hAnsi="Times New Roman" w:cs="Times New Roman"/>
          <w:sz w:val="24"/>
          <w:szCs w:val="24"/>
        </w:rPr>
        <w:t xml:space="preserve"> physical, chemical and biological processes in lakes and reservoirs</w:t>
      </w:r>
      <w:r w:rsidR="00950F17" w:rsidRPr="007F225F">
        <w:rPr>
          <w:rFonts w:ascii="Times New Roman" w:hAnsi="Times New Roman" w:cs="Times New Roman"/>
          <w:sz w:val="24"/>
          <w:szCs w:val="24"/>
        </w:rPr>
        <w:t xml:space="preserve">, </w:t>
      </w:r>
      <w:r w:rsidR="008602B3">
        <w:rPr>
          <w:rFonts w:ascii="Times New Roman" w:hAnsi="Times New Roman" w:cs="Times New Roman"/>
          <w:sz w:val="24"/>
          <w:szCs w:val="24"/>
        </w:rPr>
        <w:t>including</w:t>
      </w:r>
      <w:r w:rsidR="00CA1796">
        <w:rPr>
          <w:rFonts w:ascii="Times New Roman" w:hAnsi="Times New Roman" w:cs="Times New Roman"/>
          <w:sz w:val="24"/>
          <w:szCs w:val="24"/>
        </w:rPr>
        <w:t xml:space="preserve"> complete water turnovers,</w:t>
      </w:r>
      <w:r w:rsidR="0019459B">
        <w:rPr>
          <w:rFonts w:ascii="Times New Roman" w:hAnsi="Times New Roman" w:cs="Times New Roman"/>
          <w:sz w:val="24"/>
          <w:szCs w:val="24"/>
        </w:rPr>
        <w:t xml:space="preserve"> </w:t>
      </w:r>
      <w:r w:rsidR="00CA1796">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{"citationID":"Q0jBYvNw","properties":{"formattedCitation":"(Yankova et al., 2017)","plainCitation":"(Yankova et al., 2017)","noteIndex":0},"citationItems":[{"id":"0AHNnput/usOqXAgh","uris":["http://www.mendeley.com/documents/?uuid=9743485f-54bb-3648-a6e9-fee73f376627"],"uri":["http://www.mendeley.com/documents/?uuid=9743485f-54bb-3648-a6e9-fee73f376627"],"itemData":{"DOI":"10.1038/s41598-017-13159-9","ISSN":"20452322","PMID":"29062037","abstract":"After strong fertilization in the 20th century, many deep lakes in Central Europe are again nutrient poor due to long-lasting restoration (re-oligotrophication). In line with reduced phosphorus and nitrogen loadings, total organismic productivity decreased and lakes have now historically low nutrient and biomass concentrations. This caused speculations that restoration was overdone and intended fertilizations are needed to ensure ecological functionality. Here we show that recent re-oligotrophication processes indeed accelerated, however caused by lake warming. Rising air temperatures strengthen thermal stabilization of water columns which prevents thorough turnover (holomixis). Reduced mixis impedes down-welling of oxygen rich epilimnetic (surface) and up-welling of phosphorus and nitrogen rich hypolimnetic (deep) water. However, nutrient inputs are essential for algal spring blooms acting as boost for annual food web successions. We show that repeated lack (since 1977) and complete stop (since 2013) of holomixis caused drastic epilimnetic phosphorus depletions and an absence of phytoplankton spring blooms in Lake Zurich (Switzerland). By simulating holomixis in experiments, we could induce significant vernal algal blooms, confirming that there would be sufficient hypolimnetic phosphorus which presently accumulates due to reduced export. Thus, intended fertilizations are highly questionable, as hypolimnetic nutrients will become available during future natural or artificial turnovers.","author":[{"dropping-particle":"","family":"Yankova","given":"Yana","non-dropping-particle":"","parse-names":false,"suffix":""},{"dropping-particle":"","family":"Neuenschwander","given":"Stefan","non-dropping-particle":"","parse-names":false,"suffix":""},{"dropping-particle":"","family":"Köster","given":"Oliver","non-dropping-particle":"","parse-names":false,"suffix":""},{"dropping-particle":"","family":"Posch","given":"Thomas","non-dropping-particle":"","parse-names":false,"suffix":""}],"container-title":"Scientific Reports","id":"ITEM-1","issue":"1","issued":{"date-parts":[["2017","12","1"]]},"publisher":"Nature Publishing Group","title":"Abrupt stop of deep water turnover with lake warming: Drastic consequences for algal primary producers /631/158/2165 /704/106/286 article","type":"article-journal","volume":"7"}}],"schema":"https://github.com/citation-style-language/schema/raw/master/csl-citation.json"} </w:instrText>
      </w:r>
      <w:r w:rsidR="00CA1796">
        <w:rPr>
          <w:rFonts w:ascii="Times New Roman" w:hAnsi="Times New Roman" w:cs="Times New Roman"/>
          <w:sz w:val="24"/>
          <w:szCs w:val="24"/>
        </w:rPr>
        <w:fldChar w:fldCharType="separate"/>
      </w:r>
      <w:r w:rsidR="0079085D">
        <w:rPr>
          <w:rFonts w:ascii="Times New Roman" w:hAnsi="Times New Roman" w:cs="Times New Roman"/>
          <w:noProof/>
          <w:sz w:val="24"/>
          <w:szCs w:val="24"/>
        </w:rPr>
        <w:t>(Yankova et al., 2017)</w:t>
      </w:r>
      <w:r w:rsidR="00CA1796">
        <w:rPr>
          <w:rFonts w:ascii="Times New Roman" w:hAnsi="Times New Roman" w:cs="Times New Roman"/>
          <w:sz w:val="24"/>
          <w:szCs w:val="24"/>
        </w:rPr>
        <w:fldChar w:fldCharType="end"/>
      </w:r>
      <w:r w:rsidR="004C5F5D">
        <w:rPr>
          <w:rFonts w:ascii="Times New Roman" w:hAnsi="Times New Roman" w:cs="Times New Roman"/>
          <w:sz w:val="24"/>
          <w:szCs w:val="24"/>
        </w:rPr>
        <w:t xml:space="preserve"> </w:t>
      </w:r>
      <w:r w:rsidR="00684366" w:rsidRPr="007F225F">
        <w:rPr>
          <w:rFonts w:ascii="Times New Roman" w:hAnsi="Times New Roman" w:cs="Times New Roman"/>
          <w:sz w:val="24"/>
          <w:szCs w:val="24"/>
        </w:rPr>
        <w:t>deep-water oxygen levels</w:t>
      </w:r>
      <w:r w:rsidR="00684366">
        <w:rPr>
          <w:rFonts w:ascii="Times New Roman" w:hAnsi="Times New Roman" w:cs="Times New Roman"/>
          <w:sz w:val="24"/>
          <w:szCs w:val="24"/>
        </w:rPr>
        <w:t xml:space="preserve">, </w:t>
      </w:r>
      <w:r w:rsidR="00684366"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{"citationID":"jKLWYxNm","properties":{"formattedCitation":"(Jankowski et al., 2006)","plainCitation":"(Jankowski et al., 2006)","noteIndex":0},"citationItems":[{"id":"0AHNnput/VLVm8XaT","uris":["http://www.mendeley.com/documents/?uuid=6c1441f5-3065-36c5-8fc9-dd3f7a0f8f03"],"uri":["http://www.mendeley.com/documents/?uuid=6c1441f5-3065-36c5-8fc9-dd3f7a0f8f03"],"itemData":{"DOI":"10.4319/lo.2006.51.2.0815","ISSN":"00243590","abstract":"In summer 2003 central Europe suffered an unusually severe heat wave, with air temperatures similar to those predicted for an average summer during the late 21st century. We use a unique set of over half a century of lake data from two lakes in Switzerland to determine the effect of the 2003 heat wave on water temperature and oxygen conditions in order to assess how temperate lakes will react when exposed to the increased ambient summer air temperatures that will be encountered in a generally warmer world and to test the predictions of relevant simulation models. In both lakes, surface temperature and thermal stability in summer 2003 were the highest ever recorded, exceeding the long-term mean by more than 2.5 standard deviations. The extremely high degree of thermal stability resulted in extraordinarily strong hypolimnetic oxygen depletion. These results are consistent with the predictions of the simulation models. Additionally, the results indicate that climatic warming will increase the risk of occurrence of deep-water anoxia, thus counteracting long-term efforts that have been undertaken to ameliorate the effects of anthropogenic eutrophication. © 2006, by the American Society of Limnology and Oceanography, Inc.","author":[{"dropping-particle":"","family":"Jankowski","given":"Thomas","non-dropping-particle":"","parse-names":false,"suffix":""},{"dropping-particle":"","family":"Livingstone","given":"David M.","non-dropping-particle":"","parse-names":false,"suffix":""},{"dropping-particle":"","family":"Bührer","given":"Heinrich","non-dropping-particle":"","parse-names":false,"suffix":""},{"dropping-particle":"","family":"Forster","given":"Richard","non-dropping-particle":"","parse-names":false,"suffix":""},{"dropping-particle":"","family":"Niederhauser","given":"Pius","non-dropping-particle":"","parse-names":false,"suffix":""}],"container-title":"Limnology and Oceanography","id":"ITEM-1","issue":"2","issued":{"date-parts":[["2006","3","1"]]},"page":"815-819","publisher":"American Society of Limnology and Oceanography Inc.","title":"Consequences of the 2003 European heat wave for lake temperature profiles, thermal stability, and hypolimnetic oxygen depletion: Implications for a warmer world","type":"article-journal","volume":"51"}}],"schema":"https://github.com/citation-style-language/schema/raw/master/csl-citation.json"} </w:instrText>
      </w:r>
      <w:r w:rsidR="00684366"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(Jankowski et al., 2006</w:t>
      </w:r>
      <w:r w:rsidR="00684366" w:rsidRPr="007F225F">
        <w:rPr>
          <w:rFonts w:ascii="Times New Roman" w:hAnsi="Times New Roman" w:cs="Times New Roman"/>
          <w:sz w:val="24"/>
          <w:szCs w:val="24"/>
        </w:rPr>
        <w:fldChar w:fldCharType="end"/>
      </w:r>
      <w:r w:rsidR="00F8184D">
        <w:rPr>
          <w:rFonts w:ascii="Times New Roman" w:hAnsi="Times New Roman" w:cs="Times New Roman"/>
          <w:sz w:val="24"/>
          <w:szCs w:val="24"/>
        </w:rPr>
        <w:t xml:space="preserve">, </w:t>
      </w:r>
      <w:r w:rsidR="00684366"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{"citationID":"qADAP9z4","properties":{"formattedCitation":"(Piccolroaz &amp; Toffolon, 2018)","plainCitation":"(Piccolroaz &amp; Toffolon, 2018)","noteIndex":0},"citationItems":[{"id":"0AHNnput/qipXLLie","uris":["http://www.mendeley.com/documents/?uuid=81c6a7df-89db-3e2e-87cd-e6cc676b421b"],"uri":["http://www.mendeley.com/documents/?uuid=81c6a7df-89db-3e2e-87cd-e6cc676b421b"],"itemData":{"DOI":"10.1007/s10584-018-2275-2","ISSN":"15731480","abstract":"Lake Baikal is the oldest, deepest, and most voluminous freshwater lake on Earth. Despite its enormous depth, episodically (almost twice a year) large amounts of surface, cold, and oxygenated water sink until the bottom of the lake due to thermobaric instability, with consequent effects on the ecology of the whole lake. A minimal one-dimensional model is used to investigate how changes in the main external forcing (i.e., wind and lake surface temperature) may affect this deep ventilation mechanism. The effect of climate change is evaluated considering the IPCC RCP8.5 and some idealized scenarios and is quantified by (i) estimating the mean annual downwelling volume and temperature and (ii) analyzing vertical temperature and dissolved oxygen profiles. The results suggest that the strongest impact is produced by alterations of wind forcing, while deep ventilation is resistant to rising lake surface temperature. In fact, the seasons when deep ventilation can occur can be shifted in time by lake warming, but not dramatically modified in their duration. Overall, the results show that Lake Baikal is sensible to climate change, to an extent that the ecosystem and water quality of this unique lacustrine system may undergo profound disturbances.","author":[{"dropping-particle":"","family":"Piccolroaz","given":"Sebastiano","non-dropping-particle":"","parse-names":false,"suffix":""},{"dropping-particle":"","family":"Toffolon","given":"Marco","non-dropping-particle":"","parse-names":false,"suffix":""}],"container-title":"Climatic Change","id":"ITEM-1","issue":"3-4","issued":{"date-parts":[["2018","10","1"]]},"page":"181-194","publisher":"Springer Netherlands","title":"The fate of Lake Baikal: how climate change may alter deep ventilation in the largest lake on Earth","type":"article-journal","volume":"150"}}],"schema":"https://github.com/citation-style-language/schema/raw/master/csl-citation.json"} </w:instrText>
      </w:r>
      <w:r w:rsidR="00684366"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Piccolroaz &amp; Toffolon</w:t>
      </w:r>
      <w:r w:rsidR="00F8184D">
        <w:rPr>
          <w:rFonts w:ascii="Times New Roman" w:hAnsi="Times New Roman" w:cs="Times New Roman"/>
          <w:noProof/>
          <w:sz w:val="24"/>
          <w:szCs w:val="24"/>
        </w:rPr>
        <w:t>.</w:t>
      </w:r>
      <w:r w:rsidR="0079085D">
        <w:rPr>
          <w:rFonts w:ascii="Times New Roman" w:hAnsi="Times New Roman" w:cs="Times New Roman"/>
          <w:noProof/>
          <w:sz w:val="24"/>
          <w:szCs w:val="24"/>
        </w:rPr>
        <w:t>, 2018)</w:t>
      </w:r>
      <w:r w:rsidR="00684366" w:rsidRPr="007F225F">
        <w:rPr>
          <w:rFonts w:ascii="Times New Roman" w:hAnsi="Times New Roman" w:cs="Times New Roman"/>
          <w:sz w:val="24"/>
          <w:szCs w:val="24"/>
        </w:rPr>
        <w:fldChar w:fldCharType="end"/>
      </w:r>
      <w:r w:rsidR="00684366">
        <w:rPr>
          <w:rFonts w:ascii="Times New Roman" w:hAnsi="Times New Roman" w:cs="Times New Roman"/>
          <w:sz w:val="24"/>
          <w:szCs w:val="24"/>
        </w:rPr>
        <w:t xml:space="preserve"> </w:t>
      </w:r>
      <w:r w:rsidR="00684366" w:rsidRPr="007F225F">
        <w:rPr>
          <w:rFonts w:ascii="Times New Roman" w:hAnsi="Times New Roman" w:cs="Times New Roman"/>
          <w:sz w:val="24"/>
          <w:szCs w:val="24"/>
        </w:rPr>
        <w:t xml:space="preserve">atmospheric gas </w:t>
      </w:r>
      <w:r w:rsidR="00684366">
        <w:rPr>
          <w:rFonts w:ascii="Times New Roman" w:hAnsi="Times New Roman" w:cs="Times New Roman"/>
          <w:sz w:val="24"/>
          <w:szCs w:val="24"/>
        </w:rPr>
        <w:t xml:space="preserve">exchange, </w:t>
      </w:r>
      <w:r w:rsidR="00684366"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{"citationID":"DmGWC6ez","properties":{"formattedCitation":"(Tranvik et al., 2009)","plainCitation":"(Tranvik et al., 2009)","noteIndex":0},"citationItems":[{"id":"0AHNnput/Z20F1Ujl","uris":["http://www.mendeley.com/documents/?uuid=e571aca6-b2de-3efc-9e71-d615380ee4d0"],"uri":["http://www.mendeley.com/documents/?uuid=e571aca6-b2de-3efc-9e71-d615380ee4d0"],"itemData":{"DOI":"10.4319/lo.2009.54.6_part_2.2298","ISSN":"00243590","abstract":"We explore the role of lakes in carbon cycling and global climate, examine the mechanisms influencing carbon pools and transformations in lakes, and discuss how the metabolism of carbon in the inland waters is likely to change in response to climate. Furthermore, we project changes as global climate change in the abundance and spatial distribution of lakes in the biosphere, and we revise the estimate for the global extent of carbon transformation in inland waters. This synthesis demonstrates that the global annual emissions of carbon dioxide from inland waters to the atmosphere are similar in magnitude to the carbon dioxide uptake by the oceans and that the global burial of organic carbon in inland water sediments exceeds organic carbon sequestration on the ocean floor. The role of inland waters in global carbon cycling and climate forcing may be changed by human activities, including construction of impoundments, which accumulate large amounts of carbon in sediments and emit large amounts of methane to the atmosphere. Methane emissions are also expected from lakes on melting permafrost. The synthesis presented here indicates that (1) inland waters constitute a significant component of the global carbon cycle, (2) their contribution to this cycle has significantly changed as a result of human activities, and (3) they will continue to change in response to future climate change causing decreased as well as increased abundance of lakes as well as increases in the number of aquatic impoundments. © 2009, by the American Society of Limnology and Oceanography, Inc.","author":[{"dropping-particle":"","family":"Tranvik","given":"Lars J.","non-dropping-particle":"","parse-names":false,"suffix":""},{"dropping-particle":"","family":"Downing","given":"John A.","non-dropping-particle":"","parse-names":false,"suffix":""},{"dropping-particle":"","family":"Cotner","given":"James B.","non-dropping-particle":"","parse-names":false,"suffix":""},{"dropping-particle":"","family":"Loiselle","given":"Steven A.","non-dropping-particle":"","parse-names":false,"suffix":""},{"dropping-particle":"","family":"Striegl","given":"Robert G.","non-dropping-particle":"","parse-names":false,"suffix":""},{"dropping-particle":"","family":"Ballatore","given":"Thomas J.","non-dropping-particle":"","parse-names":false,"suffix":""},{"dropping-particle":"","family":"Dillon","given":"Peter","non-dropping-particle":"","parse-names":false,"suffix":""},{"dropping-particle":"","family":"Finlay","given":"Kerri","non-dropping-particle":"","parse-names":false,"suffix":""},{"dropping-particle":"","family":"Fortino","given":"Kenneth","non-dropping-particle":"","parse-names":false,"suffix":""},{"dropping-particle":"","family":"Knoll","given":"Lesley B.","non-dropping-particle":"","parse-names":false,"suffix":""},{"dropping-particle":"","family":"Kortelainen","given":"Pirkko L.","non-dropping-particle":"","parse-names":false,"suffix":""},{"dropping-particle":"","family":"Kutser","given":"Tiit","non-dropping-particle":"","parse-names":false,"suffix":""},{"dropping-particle":"","family":"Larsen","given":"Soren.","non-dropping-particle":"","parse-names":false,"suffix":""},{"dropping-particle":"","family":"Laurion","given":"Isabelle","non-dropping-particle":"","parse-names":false,"suffix":""},{"dropping-particle":"","family":"Leech","given":"Dina M.","non-dropping-particle":"","parse-names":false,"suffix":""},{"dropping-particle":"","family":"McCallister","given":"S. Leigh","non-dropping-particle":"","parse-names":false,"suffix":""},{"dropping-particle":"","family":"McKnight","given":"Diane M.","non-dropping-particle":"","parse-names":false,"suffix":""},{"dropping-particle":"","family":"Melack","given":"John M.","non-dropping-particle":"","parse-names":false,"suffix":""},{"dropping-particle":"","family":"Overholt","given":"Erin","non-dropping-particle":"","parse-names":false,"suffix":""},{"dropping-particle":"","family":"Porter","given":"Jason A.","non-dropping-particle":"","parse-names":false,"suffix":""},{"dropping-particle":"","family":"Prairie","given":"Yves","non-dropping-particle":"","parse-names":false,"suffix":""},{"dropping-particle":"","family":"Renwick","given":"William H.","non-dropping-particle":"","parse-names":false,"suffix":""},{"dropping-particle":"","family":"Roland","given":"Fabio","non-dropping-particle":"","parse-names":false,"suffix":""},{"dropping-particle":"","family":"Sherman","given":"Bradford S.","non-dropping-particle":"","parse-names":false,"suffix":""},{"dropping-particle":"","family":"Schindler","given":"David W.","non-dropping-particle":"","parse-names":false,"suffix":""},{"dropping-particle":"","family":"Sobek","given":"Sebastian","non-dropping-particle":"","parse-names":false,"suffix":""},{"dropping-particle":"","family":"Tremblay","given":"Alain","non-dropping-particle":"","parse-names":false,"suffix":""},{"dropping-particle":"","family":"Vanni","given":"Michael J.","non-dropping-particle":"","parse-names":false,"suffix":""},{"dropping-particle":"","family":"Verschoor","given":"Antonie M.","non-dropping-particle":"","parse-names":false,"suffix":""},{"dropping-particle":"","family":"Wachenfeldt","given":"Eddie","non-dropping-particle":"von","parse-names":false,"suffix":""},{"dropping-particle":"","family":"Weyhenmeyer","given":"Gesa A.","non-dropping-particle":"","parse-names":false,"suffix":""}],"container-title":"Limnology and Oceanography","id":"ITEM-1","issue":"6part2","issued":{"date-parts":[["2009","11","1"]]},"page":"2298-2314","publisher":"American Society of Limnology and Oceanography Inc.","title":"Lakes and reservoirs as regulators of carbon cycling and climate","type":"article-journal","volume":"54"}}],"schema":"https://github.com/citation-style-language/schema/raw/master/csl-citation.json"} </w:instrText>
      </w:r>
      <w:r w:rsidR="00684366"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(Tranvik et al., 2009</w:t>
      </w:r>
      <w:r w:rsidR="00684366" w:rsidRPr="007F225F">
        <w:rPr>
          <w:rFonts w:ascii="Times New Roman" w:hAnsi="Times New Roman" w:cs="Times New Roman"/>
          <w:sz w:val="24"/>
          <w:szCs w:val="24"/>
        </w:rPr>
        <w:fldChar w:fldCharType="end"/>
      </w:r>
      <w:r w:rsidR="00684366"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{"citationID":"iJjthOsR","properties":{"formattedCitation":"(Read et al., 2012)","plainCitation":"(Read et al., 2012)","noteIndex":0},"citationItems":[{"id":"0AHNnput/tf1F5OAq","uris":["http://www.mendeley.com/documents/?uuid=8dbd90b9-95e2-3ae3-8ed9-0f88642499eb"],"uri":["http://www.mendeley.com/documents/?uuid=8dbd90b9-95e2-3ae3-8ed9-0f88642499eb"],"itemData":{"DOI":"10.1029/2012GL051886","ISSN":"00948276","abstract":"High-frequency physical observations from 40 temperate lakes were used to examine the relative contributions of wind shear (u&lt;inf&gt;*&lt;/inf&gt;) and convection (w&lt;inf&gt;*&lt;/inf&gt;) to turbulence in the surface mixed layer. Seasonal patterns of u&lt;inf&gt;*&lt;/inf&gt; and w&lt;inf&gt;*&lt;/inf&gt; were dissimilar; u&lt;inf&gt;*&lt;/inf&gt; was often highest in the spring, while w &lt;inf&gt;*&lt;/inf&gt; increased throughout the summer to a maximum in early fall. Convection was a larger mixed-layer turbulence source than wind shear (u &lt;inf&gt;*&lt;/inf&gt;/w&lt;inf&gt;*&lt;/inf&gt;&lt;0.75) for 18 of the 40 lakes, including all 11 lakes&lt;10ha. As a consequence, the relative contribution of convection to the gas transfer velocity (k, estimated by the surface renewal model) was greater for small lakes. The average k was 0.54mday&lt;sup&gt;-1&lt;/sup&gt; for lakes&lt;10ha. Because u&lt;inf&gt;*&lt;/inf&gt; and w&lt;inf&gt;*&lt;/inf&gt; differ in temporal pattern and magnitude across lakes, both convection and wind shear should be considered in future formulations of lake-air gas exchange, especially for small lakes. © 2012 by the American Geophysical Union.","author":[{"dropping-particle":"","family":"Read","given":"Jordan S.","non-dropping-particle":"","parse-names":false,"suffix":""},{"dropping-particle":"","family":"Hamilton","given":"David P.","non-dropping-particle":"","parse-names":false,"suffix":""},{"dropping-particle":"","family":"Desai","given":"Ankur R.","non-dropping-particle":"","parse-names":false,"suffix":""},{"dropping-particle":"","family":"Rose","given":"Kevin C.","non-dropping-particle":"","parse-names":false,"suffix":""},{"dropping-particle":"","family":"MacIntyre","given":"Sally","non-dropping-particle":"","parse-names":false,"suffix":""},{"dropping-particle":"","family":"Lenters","given":"John D.","non-dropping-particle":"","parse-names":false,"suffix":""},{"dropping-particle":"","family":"Smyth","given":"Robyn L.","non-dropping-particle":"","parse-names":false,"suffix":""},{"dropping-particle":"","family":"Hanson","given":"Paul C.","non-dropping-particle":"","parse-names":false,"suffix":""},{"dropping-particle":"","family":"Cole","given":"Jonathan J.","non-dropping-particle":"","parse-names":false,"suffix":""},{"dropping-particle":"","family":"Staehr","given":"Peter A.","non-dropping-particle":"","parse-names":false,"suffix":""},{"dropping-particle":"","family":"Rusak","given":"James A.","non-dropping-particle":"","parse-names":false,"suffix":""},{"dropping-particle":"","family":"Pierson","given":"Donald C.","non-dropping-particle":"","parse-names":false,"suffix":""},{"dropping-particle":"","family":"Brookes","given":"Justin D.","non-dropping-particle":"","parse-names":false,"suffix":""},{"dropping-particle":"","family":"Laas","given":"Alo","non-dropping-particle":"","parse-names":false,"suffix":""},{"dropping-particle":"","family":"Wu","given":"Chin H.","non-dropping-particle":"","parse-names":false,"suffix":""}],"container-title":"Geophysical Research Letters","id":"ITEM-1","issue":"9","issued":{"date-parts":[["2012","5","1"]]},"page":"n/a-n/a","publisher":"Blackwell Publishing Ltd","title":"Lake-size dependency of wind shear and convection as controls on gas exchange","type":"article-journal","volume":"39"}}],"schema":"https://github.com/citation-style-language/schema/raw/master/csl-citation.json"} </w:instrText>
      </w:r>
      <w:r w:rsidR="00684366" w:rsidRPr="007F225F">
        <w:rPr>
          <w:rFonts w:ascii="Times New Roman" w:hAnsi="Times New Roman" w:cs="Times New Roman"/>
          <w:sz w:val="24"/>
          <w:szCs w:val="24"/>
        </w:rPr>
        <w:fldChar w:fldCharType="separate"/>
      </w:r>
      <w:r w:rsidR="00F8184D">
        <w:rPr>
          <w:rFonts w:ascii="Times New Roman" w:hAnsi="Times New Roman" w:cs="Times New Roman"/>
          <w:noProof/>
          <w:sz w:val="24"/>
          <w:szCs w:val="24"/>
        </w:rPr>
        <w:t xml:space="preserve">, </w:t>
      </w:r>
      <w:r w:rsidR="0079085D">
        <w:rPr>
          <w:rFonts w:ascii="Times New Roman" w:hAnsi="Times New Roman" w:cs="Times New Roman"/>
          <w:noProof/>
          <w:sz w:val="24"/>
          <w:szCs w:val="24"/>
        </w:rPr>
        <w:t>Read et al., 2012)</w:t>
      </w:r>
      <w:r w:rsidR="00684366" w:rsidRPr="007F225F">
        <w:rPr>
          <w:rFonts w:ascii="Times New Roman" w:hAnsi="Times New Roman" w:cs="Times New Roman"/>
          <w:sz w:val="24"/>
          <w:szCs w:val="24"/>
        </w:rPr>
        <w:fldChar w:fldCharType="end"/>
      </w:r>
      <w:r w:rsidR="008602B3">
        <w:rPr>
          <w:rFonts w:ascii="Times New Roman" w:hAnsi="Times New Roman" w:cs="Times New Roman"/>
          <w:sz w:val="24"/>
          <w:szCs w:val="24"/>
        </w:rPr>
        <w:t xml:space="preserve"> </w:t>
      </w:r>
      <w:r w:rsidR="00950F17" w:rsidRPr="007F225F">
        <w:rPr>
          <w:rFonts w:ascii="Times New Roman" w:hAnsi="Times New Roman" w:cs="Times New Roman"/>
          <w:sz w:val="24"/>
          <w:szCs w:val="24"/>
        </w:rPr>
        <w:t>primary production</w:t>
      </w:r>
      <w:r w:rsidR="008875C3">
        <w:rPr>
          <w:rFonts w:ascii="Times New Roman" w:hAnsi="Times New Roman" w:cs="Times New Roman"/>
          <w:sz w:val="24"/>
          <w:szCs w:val="24"/>
        </w:rPr>
        <w:t xml:space="preserve"> </w:t>
      </w:r>
      <w:r w:rsidR="00591C68"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{"citationID":"Pgbax7Ai","properties":{"formattedCitation":"(Leach et al., 2018)","plainCitation":"(Leach et al., 2018)","noteIndex":0},"citationItems":[{"id":"0AHNnput/13I2XTpj","uris":["http://www.mendeley.com/documents/?uuid=25a3d17b-0d0d-3606-98cb-b87295ecec03"],"uri":["http://www.mendeley.com/documents/?uuid=25a3d17b-0d0d-3606-98cb-b87295ecec03"],"itemData":{"DOI":"10.1002/lno.10656","ISSN":"00243590","abstract":"The vertical distribution of chlorophyll in stratified lakes and reservoirs frequently exhibits a maximum peak deep in the water column, referred to as the deep chlorophyll maximum (DCM). DCMs are ecologically important hot spots of primary production and nutrient cycling, and their location can determine vertical habitat gradients for primary consumers. Consequently, the drivers of DCM structure regulate many characteristics of aquatic food webs and biogeochemistry. Previous studies have identified light and thermal stratification as important drivers of summer DCM depth, but their relative importance across a broad range of lakes is not well resolved. We analyzed profiles of chlorophyll fluorescence, temperature, and light during summer stratification from 100 lakes in the Global Lake Ecological Observatory Network (GLEON) and quantified two characteristics of DCM structure: depth and thickness. While DCMs do form in oligotrophic lakes, we found that they can also form in eutrophic to dystrophic lakes. Using a random forest algorithm, we assessed the relative importance of variables associated with light attenuation vs. thermal stratification for predicting DCM structure in lakes that spanned broad gradients of morphometry and transparency. Our analyses revealed that light attenuation was a more important predictor of DCM depth than thermal stratification and that DCMs deepen with increasing lake clarity. DCM thickness was best predicted by lake size with larger lakes having thicker DCMs. Additionally, our analysis demonstrates that the relative importance of light and thermal stratification on DCM structure is not uniform across a diversity of lake types.","author":[{"dropping-particle":"","family":"Leach","given":"Taylor H.","non-dropping-particle":"","parse-names":false,"suffix":""},{"dropping-particle":"","family":"Beisner","given":"Beatrix E.","non-dropping-particle":"","parse-names":false,"suffix":""},{"dropping-particle":"","family":"Carey","given":"Cayelan C.","non-dropping-particle":"","parse-names":false,"suffix":""},{"dropping-particle":"","family":"Pernica","given":"Patricia","non-dropping-particle":"","parse-names":false,"suffix":""},{"dropping-particle":"","family":"Rose","given":"Kevin C.","non-dropping-particle":"","parse-names":false,"suffix":""},{"dropping-particle":"","family":"Huot","given":"Yannick","non-dropping-particle":"","parse-names":false,"suffix":""},{"dropping-particle":"","family":"Brentrup","given":"Jennifer A.","non-dropping-particle":"","parse-names":false,"suffix":""},{"dropping-particle":"","family":"Domaizon","given":"Isabelle","non-dropping-particle":"","parse-names":false,"suffix":""},{"dropping-particle":"","family":"Grossart","given":"Hans-Peter","non-dropping-particle":"","parse-names":false,"suffix":""},{"dropping-particle":"","family":"Ibelings","given":"Bastiaan W.","non-dropping-particle":"","parse-names":false,"suffix":""},{"dropping-particle":"","family":"Jacquet","given":"Stéphan","non-dropping-particle":"","parse-names":false,"suffix":""},{"dropping-particle":"","family":"Kelly","given":"Patrick T.","non-dropping-particle":"","parse-names":false,"suffix":""},{"dropping-particle":"","family":"Rusak","given":"James A.","non-dropping-particle":"","parse-names":false,"suffix":""},{"dropping-particle":"","family":"Stockwell","given":"Jason D.","non-dropping-particle":"","parse-names":false,"suffix":""},{"dropping-particle":"","family":"Straile","given":"Dietmar","non-dropping-particle":"","parse-names":false,"suffix":""},{"dropping-particle":"","family":"Verburg","given":"Piet","non-dropping-particle":"","parse-names":false,"suffix":""}],"container-title":"Limnology and Oceanography","id":"ITEM-1","issue":"2","issued":{"date-parts":[["2018","3","1"]]},"page":"628-646","publisher":"Wiley Blackwell","title":"Patterns and drivers of deep chlorophyll maxima structure in 100 lakes: The relative importance of light and thermal stratification","type":"article-journal","volume":"63"}}],"schema":"https://github.com/citation-style-language/schema/raw/master/csl-citation.json"} </w:instrText>
      </w:r>
      <w:r w:rsidR="00591C68"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(Leach et al., 2018)</w:t>
      </w:r>
      <w:r w:rsidR="00591C68"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 xml:space="preserve">, </w:t>
      </w:r>
      <w:r w:rsidR="00684366">
        <w:rPr>
          <w:rFonts w:ascii="Times New Roman" w:hAnsi="Times New Roman" w:cs="Times New Roman"/>
          <w:sz w:val="24"/>
          <w:szCs w:val="24"/>
        </w:rPr>
        <w:t xml:space="preserve">and </w:t>
      </w:r>
      <w:r w:rsidR="00950F17" w:rsidRPr="007F225F">
        <w:rPr>
          <w:rFonts w:ascii="Times New Roman" w:hAnsi="Times New Roman" w:cs="Times New Roman"/>
          <w:sz w:val="24"/>
          <w:szCs w:val="24"/>
        </w:rPr>
        <w:t>quality of fisheries habitats</w:t>
      </w:r>
      <w:r w:rsidR="00AA7688">
        <w:rPr>
          <w:rFonts w:ascii="Times New Roman" w:hAnsi="Times New Roman" w:cs="Times New Roman"/>
          <w:sz w:val="24"/>
          <w:szCs w:val="24"/>
        </w:rPr>
        <w:t xml:space="preserve"> </w:t>
      </w:r>
      <w:r w:rsidR="00591C68"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{"citationID":"SWKl0kr2","properties":{"formattedCitation":"(Hansen et al., 2017)","plainCitation":"(Hansen et al., 2017)","noteIndex":0},"citationItems":[{"id":"0AHNnput/6dQOeKi6","uris":["http://www.mendeley.com/documents/?uuid=d842b119-6802-3771-95b0-9be3557a42d7"],"uri":["http://www.mendeley.com/documents/?uuid=d842b119-6802-3771-95b0-9be3557a42d7"],"itemData":{"DOI":"10.1111/gcb.13462","ISSN":"1354-1013","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w:instrText>
      </w:r>
      <w:r w:rsidR="0079085D" w:rsidRPr="008C6982">
        <w:rPr>
          <w:rFonts w:ascii="Times New Roman" w:hAnsi="Times New Roman" w:cs="Times New Roman"/>
          <w:sz w:val="24"/>
          <w:szCs w:val="24"/>
          <w:lang w:val="es-US"/>
        </w:rPr>
        <w:instrText xml:space="preserve">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Biology","id":"ITEM-1","issue":"4","issued":{"date-parts":[["2017","4","8"]]},"page":"1463-1476","publisher":"Blackwell Publishing Ltd","title":"Projected shifts in fish species dominance in Wisconsin lakes under climate change","type":"article-journal","volume":"23"}}],"schema":"https://github.com/citation-style-language/schema/raw/master/csl-citation.json"} </w:instrText>
      </w:r>
      <w:r w:rsidR="00591C68" w:rsidRPr="007F225F">
        <w:rPr>
          <w:rFonts w:ascii="Times New Roman" w:hAnsi="Times New Roman" w:cs="Times New Roman"/>
          <w:sz w:val="24"/>
          <w:szCs w:val="24"/>
        </w:rPr>
        <w:fldChar w:fldCharType="separate"/>
      </w:r>
      <w:r w:rsidR="0079085D" w:rsidRPr="008C6982">
        <w:rPr>
          <w:rFonts w:ascii="Times New Roman" w:hAnsi="Times New Roman" w:cs="Times New Roman"/>
          <w:noProof/>
          <w:sz w:val="24"/>
          <w:szCs w:val="24"/>
          <w:lang w:val="es-US"/>
        </w:rPr>
        <w:t>(Hansen et al., 2017</w:t>
      </w:r>
      <w:r w:rsidR="00591C68" w:rsidRPr="007F225F">
        <w:rPr>
          <w:rFonts w:ascii="Times New Roman" w:hAnsi="Times New Roman" w:cs="Times New Roman"/>
          <w:sz w:val="24"/>
          <w:szCs w:val="24"/>
        </w:rPr>
        <w:fldChar w:fldCharType="end"/>
      </w:r>
      <w:r w:rsidRPr="007F225F">
        <w:rPr>
          <w:rFonts w:ascii="Times New Roman" w:hAnsi="Times New Roman" w:cs="Times New Roman"/>
          <w:sz w:val="24"/>
          <w:szCs w:val="24"/>
        </w:rPr>
        <w:fldChar w:fldCharType="begin" w:fldLock="1"/>
      </w:r>
      <w:r w:rsidR="0079085D" w:rsidRPr="008C6982">
        <w:rPr>
          <w:rFonts w:ascii="Times New Roman" w:hAnsi="Times New Roman" w:cs="Times New Roman"/>
          <w:sz w:val="24"/>
          <w:szCs w:val="24"/>
          <w:lang w:val="es-US"/>
        </w:rPr>
        <w:instrText xml:space="preserve"> ADDIN ZOTERO_ITEM CSL_CITATION {"citationID":"SzaCwsdc","properties":{"formattedCitation":"(Stetler et al., 2020)","plainCitation":"(Stetler et al., 2020)","noteIndex":0},"citationItems":[{"id":"0AHNnput/WfS5RqWI","uris":["http://www.mendeley.com/documents/?uuid=f219700c-e129-3adb-8cb1-efc5f172a6da"],"uri":["http://www.mendeley.com/documents/?uuid=f219700c-e129-3adb-8cb1-efc5f172a6da"],"itemData":{"DOI":"10.1002/lno.11654","abstract":"Lake surface temperatures are warming in many regions and have the potential to alter seasonal thermal stratification. However, the effects of climate change on thermal stratification can be difficult to characterize because trends in thermal stratification can be regulated by changes in multiple climate variables and other characteristics, such as water clarity. Here, we use long-term (1993-2017) data from near-pristine Crater Lake (Oregon) to understand long-term changes in the depth and strength of summer stratification, measured by the center of buoyancy and Schmidt Stability, respectively. The depth of stratification has shoaled significantly (2.4 m decade −1), while stratification strength exhibited no long-term trend. Empirical observations and model-ing scenarios demonstrate that atmospheric stilling at Crater Lake is associated with the 25-year shoaling trend as spring wind speeds declined over the observation period. While summer lake surface water and air temperatures warmed during the study period, spring air temperatures were variable and correlated with summer Schmidt Stability. Our results indicate that warmer spring air temperature resulted in earlier onset of stratifica-tion and stronger summer stratification.","author":[{"dropping-particle":"","family":"Stetler","given":"Jonathan T","non-dropping-particle":"","parse-names":false,"suffix":""},{"dropping-particle":"","family":"Girdner","given":"Scott","non-dropping-particle":"","parse-names":false,"suffix":""},{"dropping-particle":"","family":"Mack","given":"Jeremy","non-dropping-particle":"","parse-names":false,"suffix":""},{"dropping-particle":"","family":"Winslow","given":"Luke A","non-dropping-particle":"","parse-names":false,"suffix":""},{"dropping-particle":"","family":"Leach","given":"Taylor H","non-dropping-particle":"","parse-names":false,"suffix":""},{"dropping-particle":"","family":"Rose","given":"Kevin C","non-dropping-particle":"","parse-names":false,"suffix":""}],"container-title":"Limnol. Oceanogr","id":"ITEM-1","issued":{"date-parts":[["2020"]]},"page":"1-11","title":"Atmospheric stilling and warming air temperatures drive long-term changes in lake stratification in a large oligotrophic lake","type":"article-journal","volume":"9999"}}],"schema":"https://github.com/citation-style-language/schema/raw/master/csl-citation.json"} </w:instrText>
      </w:r>
      <w:r w:rsidRPr="007F225F">
        <w:rPr>
          <w:rFonts w:ascii="Times New Roman" w:hAnsi="Times New Roman" w:cs="Times New Roman"/>
          <w:sz w:val="24"/>
          <w:szCs w:val="24"/>
        </w:rPr>
        <w:fldChar w:fldCharType="separate"/>
      </w:r>
      <w:r w:rsidR="00F8184D">
        <w:rPr>
          <w:rFonts w:ascii="Times New Roman" w:hAnsi="Times New Roman" w:cs="Times New Roman"/>
          <w:noProof/>
          <w:sz w:val="24"/>
          <w:szCs w:val="24"/>
          <w:lang w:val="es-US"/>
        </w:rPr>
        <w:t xml:space="preserve">, </w:t>
      </w:r>
      <w:r w:rsidR="0079085D" w:rsidRPr="008C6982">
        <w:rPr>
          <w:rFonts w:ascii="Times New Roman" w:hAnsi="Times New Roman" w:cs="Times New Roman"/>
          <w:noProof/>
          <w:sz w:val="24"/>
          <w:szCs w:val="24"/>
          <w:lang w:val="es-US"/>
        </w:rPr>
        <w:t>Stetler et al., 2020)</w:t>
      </w:r>
      <w:r w:rsidRPr="007F225F">
        <w:rPr>
          <w:rFonts w:ascii="Times New Roman" w:hAnsi="Times New Roman" w:cs="Times New Roman"/>
          <w:sz w:val="24"/>
          <w:szCs w:val="24"/>
        </w:rPr>
        <w:fldChar w:fldCharType="end"/>
      </w:r>
      <w:r w:rsidR="00A305DD" w:rsidRPr="008C6982">
        <w:rPr>
          <w:rFonts w:ascii="Times New Roman" w:hAnsi="Times New Roman" w:cs="Times New Roman"/>
          <w:sz w:val="24"/>
          <w:szCs w:val="24"/>
          <w:lang w:val="es-US"/>
        </w:rPr>
        <w:t>.</w:t>
      </w:r>
      <w:r w:rsidR="00950F17" w:rsidRPr="008C6982">
        <w:rPr>
          <w:rFonts w:ascii="Times New Roman" w:hAnsi="Times New Roman" w:cs="Times New Roman"/>
          <w:sz w:val="24"/>
          <w:szCs w:val="24"/>
          <w:lang w:val="es-US"/>
        </w:rPr>
        <w:t xml:space="preserve"> </w:t>
      </w:r>
      <w:r w:rsidR="008602B3" w:rsidRPr="0014719D">
        <w:rPr>
          <w:rFonts w:ascii="Times New Roman" w:hAnsi="Times New Roman" w:cs="Times New Roman"/>
          <w:sz w:val="24"/>
          <w:szCs w:val="24"/>
          <w:lang w:val="es-US"/>
        </w:rPr>
        <w:t>As climate change alters the thermal budget of lakes</w:t>
      </w:r>
      <w:r w:rsidR="00C05DAC" w:rsidRPr="0014719D">
        <w:rPr>
          <w:rFonts w:ascii="Times New Roman" w:hAnsi="Times New Roman" w:cs="Times New Roman"/>
          <w:sz w:val="24"/>
          <w:szCs w:val="24"/>
          <w:lang w:val="es-US"/>
        </w:rPr>
        <w:t xml:space="preserve"> through increased water surface </w:t>
      </w:r>
      <w:r w:rsidR="00612731" w:rsidRPr="0014719D">
        <w:rPr>
          <w:rFonts w:ascii="Times New Roman" w:hAnsi="Times New Roman" w:cs="Times New Roman"/>
          <w:sz w:val="24"/>
          <w:szCs w:val="24"/>
          <w:lang w:val="es-US"/>
        </w:rPr>
        <w:t xml:space="preserve">temperatures </w:t>
      </w:r>
      <w:r w:rsidR="00B25590">
        <w:rPr>
          <w:rFonts w:ascii="Times New Roman" w:hAnsi="Times New Roman" w:cs="Times New Roman"/>
          <w:sz w:val="24"/>
          <w:szCs w:val="24"/>
        </w:rPr>
        <w:fldChar w:fldCharType="begin" w:fldLock="1"/>
      </w:r>
      <w:r w:rsidR="0079085D" w:rsidRPr="0014719D">
        <w:rPr>
          <w:rFonts w:ascii="Times New Roman" w:hAnsi="Times New Roman" w:cs="Times New Roman"/>
          <w:sz w:val="24"/>
          <w:szCs w:val="24"/>
          <w:lang w:val="es-US"/>
        </w:rPr>
        <w:instrText xml:space="preserve"> ADDIN ZOTERO_ITEM CSL_CITATION {"citationID":"l6B83d3h","properties":{"formattedCitation":"(Woolway et al., 2019)","plainCitation":"(Woolway et al., 2019)","noteIndex":0},"citationItems":[{"id":"0AHNnput/QVbfMRcV","uris":["http://www.mendeley.com/documents/?uuid=f04aecbd-5dd6-39f7-aa9e-9679843bb76b"],"uri":["http://www.mendeley.com/documents/?uuid=f04aecbd-5dd6-39f7-aa9e-9679843bb76b"],"itemData":{"DOI":"10.1007/s10584-019-02465-y","ISSN":"15731480","abstract":"The annual minimum of lake surface water temperature influences ecological and biogeochemical processes, but variability and change in this extreme have not been investigated. Here, we analysed observational data from eight European lakes and investigated the changes in annual minimum surface water temperature. We found that between 1973 and 2014, the annual minimum lake surface temperature has increased at an average rate of + 0.35 °C decade−1, comparable to the rate of summer average lake surface temperature change during the same period (+ 0.32 °C decade−1). Coherent responses to climatic warming are observed between the increase in annual minimum lake surface temperature and the increase in winter air temperature variations. As a result of the rapid warming of annual minimum lake surface temperatures, some of the studied lakes no longer reach important minimum surface temperature thresholds</w:instrText>
      </w:r>
      <w:r w:rsidR="0079085D" w:rsidRPr="0014719D">
        <w:rPr>
          <w:rFonts w:ascii="Times New Roman" w:hAnsi="Times New Roman" w:cs="Times New Roman"/>
          <w:sz w:val="24"/>
          <w:szCs w:val="24"/>
        </w:rPr>
        <w:instrText xml:space="preserve"> that occur in winter, with</w:instrText>
      </w:r>
      <w:r w:rsidR="0079085D" w:rsidRPr="0079085D">
        <w:rPr>
          <w:rFonts w:ascii="Times New Roman" w:hAnsi="Times New Roman" w:cs="Times New Roman"/>
          <w:sz w:val="24"/>
          <w:szCs w:val="24"/>
        </w:rPr>
        <w:instrText xml:space="preserve"> </w:instrText>
      </w:r>
      <w:r w:rsidR="0079085D">
        <w:rPr>
          <w:rFonts w:ascii="Times New Roman" w:hAnsi="Times New Roman" w:cs="Times New Roman"/>
          <w:sz w:val="24"/>
          <w:szCs w:val="24"/>
        </w:rPr>
        <w:instrText xml:space="preserve">complex and significant potential implications for lakes and the ecosystem services that they provide.","author":[{"dropping-particle":"","family":"Woolway","given":"R. Iestyn","non-dropping-particle":"","parse-names":false,"suffix":""},{"dropping-particle":"","family":"Weyhenmeyer","given":"Gesa A.","non-dropping-particle":"","parse-names":false,"suffix":""},{"dropping-particle":"","family":"Schmid","given":"Martin","non-dropping-particle":"","parse-names":false,"suffix":""},{"dropping-particle":"","family":"Dokulil","given":"Martin T.","non-dropping-particle":"","parse-names":false,"suffix":""},{"dropping-particle":"","family":"Eyto","given":"Elvira","non-dropping-particle":"de","parse-names":false,"suffix":""},{"dropping-particle":"","family":"Maberly","given":"Stephen C.","non-dropping-particle":"","parse-names":false,"suffix":""},{"dropping-particle":"","family":"May","given":"Linda","non-dropping-particle":"","parse-names":false,"suffix":""},{"dropping-particle":"","family":"Merchant","given":"Christopher J.","non-dropping-particle":"","parse-names":false,"suffix":""}],"container-title":"Climatic Change","id":"ITEM-1","issue":"1","issued":{"date-parts":[["2019","7","15"]]},"page":"81-94","publisher":"Springer Netherlands","title":"Substantial increase in minimum lake surface temperatures under climate change","type":"article-journal","volume":"155"}}],"schema":"https://github.com/citation-style-language/schema/raw/master/csl-citation.json"} </w:instrText>
      </w:r>
      <w:r w:rsidR="00B25590">
        <w:rPr>
          <w:rFonts w:ascii="Times New Roman" w:hAnsi="Times New Roman" w:cs="Times New Roman"/>
          <w:sz w:val="24"/>
          <w:szCs w:val="24"/>
        </w:rPr>
        <w:fldChar w:fldCharType="separate"/>
      </w:r>
      <w:r w:rsidR="0079085D">
        <w:rPr>
          <w:rFonts w:ascii="Times New Roman" w:hAnsi="Times New Roman" w:cs="Times New Roman"/>
          <w:noProof/>
          <w:sz w:val="24"/>
          <w:szCs w:val="24"/>
        </w:rPr>
        <w:t>(Woolway et al., 2019)</w:t>
      </w:r>
      <w:r w:rsidR="00B25590">
        <w:rPr>
          <w:rFonts w:ascii="Times New Roman" w:hAnsi="Times New Roman" w:cs="Times New Roman"/>
          <w:sz w:val="24"/>
          <w:szCs w:val="24"/>
        </w:rPr>
        <w:fldChar w:fldCharType="end"/>
      </w:r>
      <w:r w:rsidR="00B25590">
        <w:rPr>
          <w:rFonts w:ascii="Times New Roman" w:hAnsi="Times New Roman" w:cs="Times New Roman"/>
          <w:sz w:val="24"/>
          <w:szCs w:val="24"/>
        </w:rPr>
        <w:t>,</w:t>
      </w:r>
      <w:r w:rsidR="008602B3">
        <w:rPr>
          <w:rFonts w:ascii="Times New Roman" w:hAnsi="Times New Roman" w:cs="Times New Roman"/>
          <w:sz w:val="24"/>
          <w:szCs w:val="24"/>
        </w:rPr>
        <w:t xml:space="preserve"> </w:t>
      </w:r>
      <w:r w:rsidR="00C05DAC">
        <w:rPr>
          <w:rFonts w:ascii="Times New Roman" w:hAnsi="Times New Roman" w:cs="Times New Roman"/>
          <w:sz w:val="24"/>
          <w:szCs w:val="24"/>
        </w:rPr>
        <w:t xml:space="preserve">one response is </w:t>
      </w:r>
      <w:r w:rsidR="00950F17" w:rsidRPr="007F225F">
        <w:rPr>
          <w:rFonts w:ascii="Times New Roman" w:hAnsi="Times New Roman" w:cs="Times New Roman"/>
          <w:sz w:val="24"/>
          <w:szCs w:val="24"/>
        </w:rPr>
        <w:t xml:space="preserve">a shift </w:t>
      </w:r>
      <w:r w:rsidR="00C05DAC">
        <w:rPr>
          <w:rFonts w:ascii="Times New Roman" w:hAnsi="Times New Roman" w:cs="Times New Roman"/>
          <w:sz w:val="24"/>
          <w:szCs w:val="24"/>
        </w:rPr>
        <w:t xml:space="preserve">in mixing regimes. Particularly in </w:t>
      </w:r>
      <w:r w:rsidR="00637D6F">
        <w:rPr>
          <w:rFonts w:ascii="Times New Roman" w:hAnsi="Times New Roman" w:cs="Times New Roman"/>
          <w:sz w:val="24"/>
          <w:szCs w:val="24"/>
        </w:rPr>
        <w:t xml:space="preserve">temperate </w:t>
      </w:r>
      <w:r w:rsidR="00C05DAC">
        <w:rPr>
          <w:rFonts w:ascii="Times New Roman" w:hAnsi="Times New Roman" w:cs="Times New Roman"/>
          <w:sz w:val="24"/>
          <w:szCs w:val="24"/>
        </w:rPr>
        <w:t xml:space="preserve">lakes, </w:t>
      </w:r>
      <w:r w:rsidR="00A305DD">
        <w:rPr>
          <w:rFonts w:ascii="Times New Roman" w:hAnsi="Times New Roman" w:cs="Times New Roman"/>
          <w:sz w:val="24"/>
          <w:szCs w:val="24"/>
        </w:rPr>
        <w:t>there is a documented</w:t>
      </w:r>
      <w:r w:rsidR="00C05DAC">
        <w:rPr>
          <w:rFonts w:ascii="Times New Roman" w:hAnsi="Times New Roman" w:cs="Times New Roman"/>
          <w:sz w:val="24"/>
          <w:szCs w:val="24"/>
        </w:rPr>
        <w:t xml:space="preserve"> shift </w:t>
      </w:r>
      <w:r w:rsidR="00950F17" w:rsidRPr="007F225F">
        <w:rPr>
          <w:rFonts w:ascii="Times New Roman" w:hAnsi="Times New Roman" w:cs="Times New Roman"/>
          <w:sz w:val="24"/>
          <w:szCs w:val="24"/>
        </w:rPr>
        <w:t xml:space="preserve">from multiple mixing </w:t>
      </w:r>
      <w:r w:rsidR="00A305DD">
        <w:rPr>
          <w:rFonts w:ascii="Times New Roman" w:hAnsi="Times New Roman" w:cs="Times New Roman"/>
          <w:sz w:val="24"/>
          <w:szCs w:val="24"/>
        </w:rPr>
        <w:t xml:space="preserve">events </w:t>
      </w:r>
      <w:r w:rsidR="00264624" w:rsidRPr="007F225F">
        <w:rPr>
          <w:rFonts w:ascii="Times New Roman" w:hAnsi="Times New Roman" w:cs="Times New Roman"/>
          <w:sz w:val="24"/>
          <w:szCs w:val="24"/>
        </w:rPr>
        <w:t>ann</w:t>
      </w:r>
      <w:r w:rsidR="00264624">
        <w:rPr>
          <w:rFonts w:ascii="Times New Roman" w:hAnsi="Times New Roman" w:cs="Times New Roman"/>
          <w:sz w:val="24"/>
          <w:szCs w:val="24"/>
        </w:rPr>
        <w:t>u</w:t>
      </w:r>
      <w:r w:rsidR="00264624" w:rsidRPr="007F225F">
        <w:rPr>
          <w:rFonts w:ascii="Times New Roman" w:hAnsi="Times New Roman" w:cs="Times New Roman"/>
          <w:sz w:val="24"/>
          <w:szCs w:val="24"/>
        </w:rPr>
        <w:t xml:space="preserve">ally </w:t>
      </w:r>
      <w:r w:rsidR="00950F17" w:rsidRPr="007F225F">
        <w:rPr>
          <w:rFonts w:ascii="Times New Roman" w:hAnsi="Times New Roman" w:cs="Times New Roman"/>
          <w:sz w:val="24"/>
          <w:szCs w:val="24"/>
        </w:rPr>
        <w:t>(polymictic and dimictic) to a single mixing event (monomictic</w:t>
      </w:r>
      <w:r w:rsidR="00B25590">
        <w:rPr>
          <w:rFonts w:ascii="Times New Roman" w:hAnsi="Times New Roman" w:cs="Times New Roman"/>
          <w:sz w:val="24"/>
          <w:szCs w:val="24"/>
        </w:rPr>
        <w:t xml:space="preserve"> and meromictic</w:t>
      </w:r>
      <w:r w:rsidR="00950F17" w:rsidRPr="007F225F">
        <w:rPr>
          <w:rFonts w:ascii="Times New Roman" w:hAnsi="Times New Roman" w:cs="Times New Roman"/>
          <w:sz w:val="24"/>
          <w:szCs w:val="24"/>
        </w:rPr>
        <w:t>)</w:t>
      </w:r>
      <w:r w:rsidR="008875C3">
        <w:rPr>
          <w:rFonts w:ascii="Times New Roman" w:hAnsi="Times New Roman" w:cs="Times New Roman"/>
          <w:sz w:val="24"/>
          <w:szCs w:val="24"/>
        </w:rPr>
        <w:t xml:space="preserve"> </w:t>
      </w:r>
      <w:r w:rsidR="00950F17"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{"citationID":"yDUdUxX7","properties":{"formattedCitation":"(Kirillin, 2010)","plainCitation":"(Kirillin, 2010)","noteIndex":0},"citationItems":[{"id":"0AHNnput/RXoA4mpj","uris":["http://www.mendeley.com/documents/?uuid=956f18f9-acf8-3dd8-9eb6-4a4c5b386dc6"],"uri":["http://www.mendeley.com/documents/?uuid=956f18f9-acf8-3dd8-9eb6-4a4c5b386dc6"],"itemData":{"abstract":"Kirillin, G. 2010: modeling the impact of global warming on water temperature and seasonal mixing regimes in small temperate lakes. Boreal Env. Res. 15: 279-293. Global warming increases the vertical stability in small lakes and makes a future transition between different mixing regimes possible. In order to estimate this effect, the one-dimensional lake temperature model, FLake, is applied to two lakes located in Berlin, Germany, that have similar morphometrical characteristics but that differ in the mixing regime. The model is driven by long-term meteorological data and by regional climate scenarios. The current rate of increase in the year-round lake temperature of 0.3 °C per decade is found to coincide with the trend in the air temperature. The warming rates are unevenly redistributed over the seasons and across the water column; the strongest warming occurs in winter and slight cooling of the near-bottom waters occurs in summer. In future scenarios, both lakes change their mixing regime to warm monomictic over the course of the century. Successive transitions between poly-, di-and monomictic states reveal themselves through a series of abrupt changes in the near-bottom temperature during summer, which can significantly affect the water-sediment nutrient exchange and the benthic biological communities.","author":[{"dropping-particle":"","family":"Kirillin","given":"Georgiy","non-dropping-particle":"","parse-names":false,"suffix":""}],"id":"ITEM-1","issued":{"date-parts":[["2010"]]},"title":"modeling the impact of global warming on water temperature and seasonal mixing regimes in small temperate lakes","type":"report"}}],"schema":"https://github.com/citation-style-language/schema/raw/master/csl-citation.json"} </w:instrText>
      </w:r>
      <w:r w:rsidR="00950F17"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(Kirillin, 2010)</w:t>
      </w:r>
      <w:r w:rsidR="00950F17" w:rsidRPr="007F225F">
        <w:rPr>
          <w:rFonts w:ascii="Times New Roman" w:hAnsi="Times New Roman" w:cs="Times New Roman"/>
          <w:sz w:val="24"/>
          <w:szCs w:val="24"/>
        </w:rPr>
        <w:fldChar w:fldCharType="end"/>
      </w:r>
      <w:r w:rsidR="004348C2">
        <w:rPr>
          <w:rFonts w:ascii="Times New Roman" w:hAnsi="Times New Roman" w:cs="Times New Roman"/>
          <w:sz w:val="24"/>
          <w:szCs w:val="24"/>
        </w:rPr>
        <w:t>.</w:t>
      </w:r>
      <w:r w:rsidR="00950F17" w:rsidRPr="007F225F">
        <w:rPr>
          <w:rFonts w:ascii="Times New Roman" w:hAnsi="Times New Roman" w:cs="Times New Roman"/>
          <w:sz w:val="24"/>
          <w:szCs w:val="24"/>
        </w:rPr>
        <w:t xml:space="preserve"> </w:t>
      </w:r>
      <w:r w:rsidR="00FC5C00">
        <w:rPr>
          <w:rFonts w:ascii="Times New Roman" w:hAnsi="Times New Roman" w:cs="Times New Roman"/>
          <w:sz w:val="24"/>
          <w:szCs w:val="24"/>
        </w:rPr>
        <w:t xml:space="preserve">Changes in mixing regimes can have important implications </w:t>
      </w:r>
      <w:r w:rsidR="00950F17" w:rsidRPr="007F225F">
        <w:rPr>
          <w:rFonts w:ascii="Times New Roman" w:hAnsi="Times New Roman" w:cs="Times New Roman"/>
          <w:sz w:val="24"/>
          <w:szCs w:val="24"/>
        </w:rPr>
        <w:t>for the ecosystem</w:t>
      </w:r>
      <w:r w:rsidR="00FC5C00">
        <w:rPr>
          <w:rFonts w:ascii="Times New Roman" w:hAnsi="Times New Roman" w:cs="Times New Roman"/>
          <w:sz w:val="24"/>
          <w:szCs w:val="24"/>
        </w:rPr>
        <w:t xml:space="preserve"> </w:t>
      </w:r>
      <w:r w:rsidR="00C15E05">
        <w:rPr>
          <w:rFonts w:ascii="Times New Roman" w:hAnsi="Times New Roman" w:cs="Times New Roman"/>
          <w:sz w:val="24"/>
          <w:szCs w:val="24"/>
        </w:rPr>
        <w:t xml:space="preserve">and community </w:t>
      </w:r>
      <w:r w:rsidR="00FC5C00">
        <w:rPr>
          <w:rFonts w:ascii="Times New Roman" w:hAnsi="Times New Roman" w:cs="Times New Roman"/>
          <w:sz w:val="24"/>
          <w:szCs w:val="24"/>
        </w:rPr>
        <w:t>services which oligotrophic lakes provide</w:t>
      </w:r>
      <w:r w:rsidR="00C15E05">
        <w:rPr>
          <w:rFonts w:ascii="Times New Roman" w:hAnsi="Times New Roman" w:cs="Times New Roman"/>
          <w:sz w:val="24"/>
          <w:szCs w:val="24"/>
        </w:rPr>
        <w:t>, including drinking water.</w:t>
      </w:r>
      <w:r w:rsidR="00FC5C00">
        <w:rPr>
          <w:rFonts w:ascii="Times New Roman" w:hAnsi="Times New Roman" w:cs="Times New Roman"/>
          <w:sz w:val="24"/>
          <w:szCs w:val="24"/>
        </w:rPr>
        <w:t xml:space="preserve"> </w:t>
      </w:r>
      <w:r w:rsidR="00A305DD">
        <w:rPr>
          <w:rFonts w:ascii="Times New Roman" w:hAnsi="Times New Roman" w:cs="Times New Roman"/>
          <w:sz w:val="24"/>
          <w:szCs w:val="24"/>
        </w:rPr>
        <w:t>This could have major implications for lakes p</w:t>
      </w:r>
      <w:r w:rsidR="00FC5C00" w:rsidRPr="007F225F">
        <w:rPr>
          <w:rFonts w:ascii="Times New Roman" w:hAnsi="Times New Roman" w:cs="Times New Roman"/>
          <w:sz w:val="24"/>
          <w:szCs w:val="24"/>
        </w:rPr>
        <w:t xml:space="preserve">rocesses such as primary production, fish habitat and atmospheric gas exchange </w:t>
      </w:r>
      <w:r w:rsidR="00752567">
        <w:rPr>
          <w:rFonts w:ascii="Times New Roman" w:hAnsi="Times New Roman" w:cs="Times New Roman"/>
          <w:sz w:val="24"/>
          <w:szCs w:val="24"/>
        </w:rPr>
        <w:t>and lake turnover</w:t>
      </w:r>
      <w:r w:rsidR="00FC5C00" w:rsidRPr="007F225F">
        <w:rPr>
          <w:rFonts w:ascii="Times New Roman" w:hAnsi="Times New Roman" w:cs="Times New Roman"/>
          <w:sz w:val="24"/>
          <w:szCs w:val="24"/>
        </w:rPr>
        <w:t xml:space="preserve">. </w:t>
      </w:r>
      <w:r w:rsidR="00B935C4" w:rsidRPr="009473E6">
        <w:rPr>
          <w:rFonts w:ascii="Times New Roman" w:hAnsi="Times New Roman" w:cs="Times New Roman"/>
          <w:sz w:val="24"/>
          <w:szCs w:val="24"/>
        </w:rPr>
        <w:t>In addition</w:t>
      </w:r>
      <w:r w:rsidR="00FC5C00" w:rsidRPr="009473E6">
        <w:rPr>
          <w:rFonts w:ascii="Times New Roman" w:hAnsi="Times New Roman" w:cs="Times New Roman"/>
          <w:sz w:val="24"/>
          <w:szCs w:val="24"/>
        </w:rPr>
        <w:t>,</w:t>
      </w:r>
      <w:r w:rsidR="00B25590" w:rsidRPr="009473E6">
        <w:rPr>
          <w:rFonts w:ascii="Times New Roman" w:hAnsi="Times New Roman" w:cs="Times New Roman"/>
          <w:sz w:val="24"/>
          <w:szCs w:val="24"/>
        </w:rPr>
        <w:t xml:space="preserve"> ice cover is expected decrease an average of 29 </w:t>
      </w:r>
      <w:r w:rsidR="009473E6">
        <w:rPr>
          <w:rFonts w:ascii="Times New Roman" w:hAnsi="Times New Roman" w:cs="Times New Roman"/>
          <w:sz w:val="24"/>
          <w:szCs w:val="24"/>
        </w:rPr>
        <w:t>±</w:t>
      </w:r>
      <w:r w:rsidR="00B25590" w:rsidRPr="00BD7669">
        <w:rPr>
          <w:rFonts w:ascii="Times New Roman" w:hAnsi="Times New Roman" w:cs="Times New Roman"/>
          <w:sz w:val="24"/>
          <w:szCs w:val="24"/>
        </w:rPr>
        <w:t xml:space="preserve"> </w:t>
      </w:r>
      <w:r w:rsidR="0028231F" w:rsidRPr="00BD7669">
        <w:rPr>
          <w:rFonts w:ascii="Times New Roman" w:hAnsi="Times New Roman" w:cs="Times New Roman"/>
          <w:sz w:val="24"/>
          <w:szCs w:val="24"/>
        </w:rPr>
        <w:t xml:space="preserve">8 days under </w:t>
      </w:r>
      <w:r w:rsidR="00A305DD">
        <w:rPr>
          <w:rFonts w:ascii="Times New Roman" w:hAnsi="Times New Roman" w:cs="Times New Roman"/>
          <w:sz w:val="24"/>
          <w:szCs w:val="24"/>
        </w:rPr>
        <w:t xml:space="preserve">possible future climate change </w:t>
      </w:r>
      <w:r w:rsidR="0028231F" w:rsidRPr="00BD7669">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{"citationID":"oEdE0dLm","properties":{"formattedCitation":"(Woolway &amp; Merchant, 2019)","plainCitation":"(Woolway &amp; Merchant, 2019)","noteIndex":0},"citationItems":[{"id":"0AHNnput/kXLUSAmV","uris":["http://www.mendeley.com/documents/?uuid=2adcd456-70d7-33e0-95b0-ce3846989cc3"],"uri":["http://www.mendeley.com/documents/?uuid=2adcd456-70d7-33e0-95b0-ce3846989cc3"],"itemData":{"DOI":"10.1038/s41561-019-0322-x","ISSN":"17520908","abstract":"Lakes hold much of Earth’s accessible liquid freshwater, support biodiversity and provide key ecosystem services to people around the world. However, they are vulnerable to climate change, for example through shorter durations of ice cover, or through rising lake surface temperatures. Here we use a one-dimensional numerical lake model to assess climate change impacts on mixing regimes in 635 lakes worldwide. We run the lake model with input data from four state-of-the-art model projections of twenty-first-century climate under two emissions scenarios. Under the scenario with higher emissions (Representative Concentration Pathway 6.0), many lakes are projected to have reduced ice cover; about one-quarter of seasonally ice-covered lakes are projected to be permanently ice-free by 2080–2100. Surface waters are projected to warm, with a median warming across lakes of about 2.5 °C, and the most extreme warming about 5.5 °C. Our simulations suggest that around 100 of the studied lakes are projected to undergo changes in their mixing regimes. About one-quarter of these 100 lakes are currently classified as monomictic—undergoing one mixing event in most years— and will become permanently stratified systems. About one-sixth of these are currently dimictic—mixing twice per year—and will become monomictic. We conclude that many lakes will mix less frequently in response to climate change.","author":[{"dropping-particle":"","family":"Woolway","given":"R. Iestyn","non-dropping-particle":"","parse-names":false,"suffix":""},{"dropping-particle":"","family":"Merchant","given":"Christopher J.","non-dropping-particle":"","parse-names":false,"suffix":""}],"container-title":"Nature Geoscience","id":"ITEM-1","issue":"4","issued":{"date-parts":[["2019","4","1"]]},"page":"271-276","publisher":"Nature Publishing Group","title":"Worldwide alteration of lake mixing regimes in response to climate change","type":"article-journal","volume":"12"}}],"schema":"https://github.com/citation-style-language/schema/raw/master/csl-citation.json"} </w:instrText>
      </w:r>
      <w:r w:rsidR="0028231F" w:rsidRPr="00BD7669">
        <w:rPr>
          <w:rFonts w:ascii="Times New Roman" w:hAnsi="Times New Roman" w:cs="Times New Roman"/>
          <w:sz w:val="24"/>
          <w:szCs w:val="24"/>
        </w:rPr>
        <w:fldChar w:fldCharType="separate"/>
      </w:r>
      <w:r w:rsidR="0079085D">
        <w:rPr>
          <w:rFonts w:ascii="Times New Roman" w:hAnsi="Times New Roman" w:cs="Times New Roman"/>
          <w:noProof/>
          <w:sz w:val="24"/>
          <w:szCs w:val="24"/>
        </w:rPr>
        <w:t>(Woolway &amp; Merchant, 2019)</w:t>
      </w:r>
      <w:r w:rsidR="0028231F" w:rsidRPr="00BD7669">
        <w:rPr>
          <w:rFonts w:ascii="Times New Roman" w:hAnsi="Times New Roman" w:cs="Times New Roman"/>
          <w:sz w:val="24"/>
          <w:szCs w:val="24"/>
        </w:rPr>
        <w:fldChar w:fldCharType="end"/>
      </w:r>
      <w:r w:rsidR="004348C2">
        <w:rPr>
          <w:rFonts w:ascii="Times New Roman" w:hAnsi="Times New Roman" w:cs="Times New Roman"/>
          <w:sz w:val="24"/>
          <w:szCs w:val="24"/>
        </w:rPr>
        <w:t>.</w:t>
      </w:r>
      <w:r w:rsidR="0028231F" w:rsidRPr="00BD7669">
        <w:rPr>
          <w:rFonts w:ascii="Times New Roman" w:hAnsi="Times New Roman" w:cs="Times New Roman"/>
          <w:sz w:val="24"/>
          <w:szCs w:val="24"/>
        </w:rPr>
        <w:t xml:space="preserve"> The implications of this finding </w:t>
      </w:r>
      <w:r w:rsidR="00B935C4" w:rsidRPr="00BD7669">
        <w:rPr>
          <w:rFonts w:ascii="Times New Roman" w:hAnsi="Times New Roman" w:cs="Times New Roman"/>
          <w:sz w:val="24"/>
          <w:szCs w:val="24"/>
        </w:rPr>
        <w:t>are</w:t>
      </w:r>
      <w:r w:rsidR="0028231F" w:rsidRPr="00BD7669">
        <w:rPr>
          <w:rFonts w:ascii="Times New Roman" w:hAnsi="Times New Roman" w:cs="Times New Roman"/>
          <w:sz w:val="24"/>
          <w:szCs w:val="24"/>
        </w:rPr>
        <w:t xml:space="preserve"> especially important </w:t>
      </w:r>
      <w:r w:rsidR="00DE77E1" w:rsidRPr="00BD7669">
        <w:rPr>
          <w:rFonts w:ascii="Times New Roman" w:hAnsi="Times New Roman" w:cs="Times New Roman"/>
          <w:sz w:val="24"/>
          <w:szCs w:val="24"/>
        </w:rPr>
        <w:t>as lake ice coverage is increasingly understood to be relevant for both summer and winter lake ecology</w:t>
      </w:r>
      <w:r w:rsidR="00B11481">
        <w:rPr>
          <w:rFonts w:ascii="Times New Roman" w:hAnsi="Times New Roman" w:cs="Times New Roman"/>
          <w:sz w:val="24"/>
          <w:szCs w:val="24"/>
        </w:rPr>
        <w:t xml:space="preserve">, affecting lake hydrodynamics and leading to changes in the distributions of microorganisms and fish </w:t>
      </w:r>
      <w:r w:rsidR="00DE77E1" w:rsidRPr="00BD7669">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{"citationID":"MIgwYSCu","properties":{"formattedCitation":"(Salonen et al., 2009)","plainCitation":"(Salonen et al., 2009)","noteIndex":0},"citationItems":[{"id":"0AHNnput/JpVUw7iW","uris":["http://www.mendeley.com/documents/?uuid=53861325-6760-3c98-8a03-2545221b8cdb"],"uri":["http://www.mendeley.com/documents/?uuid=53861325-6760-3c98-8a03-2545221b8cdb"],"itemData":{"DOI":"10.1007/s10452-009-9278-z","ISSN":"13862588","abstract":"Winter has traditionally been considered as an ecologically insignificant season and, together with technical difficulties, this has led winter limnology to lag behind summer limnology. Recently, rapidly expanding interest in climate warming has increased water research in winter. It has also become clear that neither winter conditions of lakes nor under-ice communities are as static as often supposed. Although interannual differences in water temperature are small, close to the maximum density temperature, they may have profound effect on under-ice hydrodynamics. Thus, stochastic variations in weather, particularly those preceding the time of freezing and ice melting, may have important consequences for hydrodynamics which then affect the distributions and conditions of microorganisms and probably further to higher trophic levels. Even fish distributions can be dictated by under-ice conditions and their activities as well as behavior can sometimes approach those in summer. Life in freshwater ice is one of the least studied aspects of winter limnology and recent studies suggest that a thorough evaluation is needed. Altogether there are strengthening signs that winter should be considered as an integral part in the functioning and dynamics of lakes affecting quantitative and qualitative characteristics of aquatic communities in summer. There are great prospects that more thorough understanding of the prevailing limnological conditions in winter will improve our understanding of lake ecosystems in their entirety, and there is no doubt that such an approach requires multidisciplinary and long- term studies at different spatial scales. © Springer Science+Business Media B.V. 2009.","author":[{"dropping-particle":"","family":"Salonen","given":"K.","non-dropping-particle":"","parse-names":false,"suffix":""},{"dropping-particle":"","family":"Leppäranta","given":"M.","non-dropping-particle":"","parse-names":false,"suffix":""},{"dropping-particle":"","family":"Viljanen","given":"M.","non-dropping-particle":"","parse-names":false,"suffix":""},{"dropping-particle":"","family":"Gulati","given":"R. D.","non-dropping-particle":"","parse-names":false,"suffix":""}],"container-title":"Aquatic Ecology","id":"ITEM-1","issue":"3","issued":{"date-parts":[["2009","9","6"]]},"page":"609-616","publisher":"Springer","title":"Perspectives in winter limnology: Closing the annual cycle of freezing lakes","type":"article-journal","volume":"43"}}],"schema":"https://github.com/citation-style-language/schema/raw/master/csl-citation.json"} </w:instrText>
      </w:r>
      <w:r w:rsidR="00DE77E1" w:rsidRPr="00BD7669">
        <w:rPr>
          <w:rFonts w:ascii="Times New Roman" w:hAnsi="Times New Roman" w:cs="Times New Roman"/>
          <w:sz w:val="24"/>
          <w:szCs w:val="24"/>
        </w:rPr>
        <w:fldChar w:fldCharType="separate"/>
      </w:r>
      <w:r w:rsidR="0079085D">
        <w:rPr>
          <w:rFonts w:ascii="Times New Roman" w:hAnsi="Times New Roman" w:cs="Times New Roman"/>
          <w:noProof/>
          <w:sz w:val="24"/>
          <w:szCs w:val="24"/>
        </w:rPr>
        <w:t>(Salonen et al., 2009</w:t>
      </w:r>
      <w:r w:rsidR="00DE77E1" w:rsidRPr="00BD7669">
        <w:rPr>
          <w:rFonts w:ascii="Times New Roman" w:hAnsi="Times New Roman" w:cs="Times New Roman"/>
          <w:sz w:val="24"/>
          <w:szCs w:val="24"/>
        </w:rPr>
        <w:fldChar w:fldCharType="end"/>
      </w:r>
      <w:r w:rsidR="00DE77E1" w:rsidRPr="00BD7669">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{"citationID":"Ubp8aasY","properties":{"formattedCitation":"(Hampton et al., 2017)","plainCitation":"(Hampton et al., 2017)","noteIndex":0},"citationItems":[{"id":"0AHNnput/50GxePvw","uris":["http://www.mendeley.com/documents/?uuid=4c8704a2-92ba-33a5-bffd-ae1c915cfa67"],"uri":["http://www.mendeley.com/documents/?uuid=4c8704a2-92ba-33a5-bffd-ae1c915cfa67"],"itemData":{"DOI":"10.1111/ele.12699","ISSN":"1461023X","abstract":"Winter conditions are rapidly changing in temperate ecosystems, particularly for those that experience periods of snow and ice cover. Relatively little is known of winter ecology in these systems, due to a historical research focus on summer ‘growing seasons’.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biomass.","author":[{"dropping-particle":"","family":"Hampton","given":"Stephanie E.","non-dropping-particle":"","parse-names":false,"suffix":""},{"dropping-particle":"","family":"Galloway","given":"Aaron W. E.","non-dropping-particle":"","parse-names":false,"suffix":""},{"dropping-particle":"","family":"Powers","given":"Stephen M.","non-dropping-particle":"","parse-names":false,"suffix":""},{"dropping-particle":"","family":"Ozersky","given":"Ted","non-dropping-particle":"","parse-names":false,"suffix":""},{"dropping-particle":"","family":"Woo","given":"Kara H.","non-dropping-particle":"","parse-names":false,"suffix":""},{"dropping-particle":"","family":"Batt","given":"Ryan D.","non-dropping-particle":"","parse-names":false,"suffix":""},{"dropping-particle":"","family":"Labou","given":"Stephanie G.","non-dropping-particle":"","parse-names":false,"suffix":""},{"dropping-particle":"","family":"O'Reilly","given":"Catherine M.","non-dropping-particle":"","parse-names":false,"suffix":""},{"dropping-particle":"","family":"Sharma","given":"Sapna","non-dropping-particle":"","parse-names":false,"suffix":""},{"dropping-particle":"","family":"Lottig","given":"Noah R.","non-dropping-particle":"","parse-names":false,"suffix":""},{"dropping-particle":"","family":"Stanley","given":"Emily H.","non-dropping-particle":"","parse-names":false,"suffix":""},{"dropping-particle":"","family":"North","given":"Rebecca L.","non-dropping-particle":"","parse-names":false,"suffix":""},{"dropping-particle":"","family":"Stockwell","given":"Jason D.","non-dropping-particle":"","parse-names":false,"suffix":""},{"dropping-particle":"","family":"Adrian","given":"Rita","non-dropping-particle":"","parse-names":false,"suffix":""},{"dropping-particle":"","family":"Weyhenmeyer","given":"Gesa A.","non-dropping-particle":"","parse-names":false,"suffix":""},{"dropping-particle":"","family":"Arvola","given":"Lauri","non-dropping-particle":"","parse-names":false,"suffix":""},{"dropping-particle":"","family":"Baulch","given":"Helen M.","non-dropping-particle":"","parse-names":false,"suffix":""},{"dropping-particle":"","family":"Bertani","given":"Isabella","non-dropping-particle":"","parse-names":false,"suffix":""},{"dropping-particle":"","family":"Bowman","given":"Larry L.","non-dropping-particle":"","parse-names":false,"suffix":""},{"dropping-particle":"","family":"Carey","given":"Cayelan C.","non-dropping-particle":"","parse-names":false,"suffix":""},{"dropping-particle":"","family":"Catalan","given":"Jordi","non-dropping-particle":"","parse-names":false,"suffix":""},{"dropping-particle":"","family":"Colom-Montero","given":"William","non-dropping-particle":"","parse-names":false,"suffix":""},{"dropping-particle":"","family":"Domine","given":"Leah M.","non-dropping-particle":"","parse-names":false,"suffix":""},{"dropping-particle":"","family":"Felip","given":"Marisol","non-dropping-particle":"","parse-names":false,"suffix":""},{"dropping-particle":"","family":"Granados","given":"Ignacio","non-dropping-particle":"","parse-names":false,"suffix":""},{"dropping-particle":"","family":"Gries","given":"Corinna","non-dropping-particle":"","parse-names":false,"suffix":""},{"dropping-particle":"","family":"Grossart","given":"Hans-Peter","non-dropping-particle":"","parse-names":false,"suffix":""},{"dropping-particle":"","family":"Haberman","given":"Juta","non-dropping-particle":"","parse-names":false,"suffix":""},{"dropping-particle":"","family":"Haldna","given":"Marina","non-dropping-particle":"","parse-names":false,"suffix":""},{"dropping-particle":"","family":"Hayden","given":"Brian","non-dropping-particle":"","parse-names":false,"suffix":""},{"dropping-particle":"","family":"Higgins","given":"Scott N.","non-dropping-particle":"","parse-names":false,"suffix":""},{"dropping-particle":"","family":"Jolley","given":"Jeff C.","non-dropping-particle":"","parse-names":false,"suffix":""},{"dropping-particle":"","family":"Kahilainen","given":"Kimmo K.","non-dropping-particle":"","parse-names":false,"suffix":""},{"dropping-particle":"","family":"Kaup","given":"Enn","non-dropping-particle":"","parse-names":false,"suffix":""},{"dropping-particle":"","family":"Kehoe","given":"Michael J.","non-dropping-particle":"","parse-names":false,"suffix":""},{"dropping-particle":"","family":"MacIntyre","given":"Sally","non-dropping-particle":"","parse-names":false,"suffix":""},{"dropping-particle":"","family":"Mackay","given":"Anson W.","non-dropping-particle":"","parse-names":false,"suffix":""},{"dropping-particle":"","family":"Mariash","given":"Heather L.","non-dropping-particle":"","parse-names":false,"suffix":""},{"dropping-particle":"","family":"McKay","given":"Robert M.","non-dropping-particle":"","parse-names":false,"suffix":""},{"dropping-particle":"","family":"Nixdorf","given":"Brigitte","non-dropping-particle":"","parse-names":false,"suffix":""},{"dropping-particle":"","family":"Nõges","given":"Peeter","non-dropping-particle":"","parse-names":false,"suffix":""},{"dropping-particle":"","family":"Nõges","given":"Tiina","non-dropping-particle":"","parse-names":false,"suffix":""},{"dropping-particle":"","family":"Palmer","given":"Michelle","non-dropping-particle":"","parse-names":false,"suffix":""},{"dropping-particle":"","family":"Pierson","given":"Don C.","non-dropping-particle":"","parse-names":false,"suffix":""},{"dropping-particle":"","family":"Post","given":"David M.","non-dropping-particle":"","parse-names":false,"suffix":""},{"dropping-particle":"","family":"Pruett","given":"Matthew J.","non-dropping-particle":"","parse-names":false,"suffix":""},{"dropping-particle":"","family":"Rautio","given":"Milla","non-dropping-particle":"","parse-names":false,"suffix":""},{"dropping-particle":"","family":"Read","given":"Jordan S.","non-dropping-particle":"","parse-names":false,"suffix":""},{"dropping-particle":"","family":"Roberts","given":"Sarah L.","non-dropping-particle":"","parse-names":false,"suffix":""},{"dropping-particle":"","family":"Rücker","given":"Jacqueline","non-dropping-particle":"","parse-names":false,"suffix":""},{"dropping-particle":"","family":"Sadro","given":"Steven","non-dropping-particle":"","parse-names":false,"suffix":""},{"dropping-particle":"","family":"Silow","given":"Eugene A.","non-dropping-particle":"","parse-names":false,"suffix":""},{"dropping-particle":"","family":"Smith","given":"Derek E.","non-dropping-particle":"","parse-names":false,"suffix":""},{"dropping-particle":"","family":"Sterner","given":"Robert W.",</w:instrText>
      </w:r>
      <w:r w:rsidR="0079085D" w:rsidRPr="007518FB">
        <w:rPr>
          <w:rFonts w:ascii="Times New Roman" w:hAnsi="Times New Roman" w:cs="Times New Roman"/>
          <w:sz w:val="24"/>
          <w:szCs w:val="24"/>
        </w:rPr>
        <w:instrText xml:space="preserve">"non-dropping-particle":"","parse-names":false,"suffix":""},{"dropping-particle":"","family":"Swann","given":"George E. A.","non-dropping-particle":"","parse-names":false,"suffix":""},{"dropping-particle":"","family":"Timofeyev","given":"Maxim A.","non-dropping-particle":"","parse-names":false,"suffix":""},{"dropping-particle":"","family":"Toro","given":"Manuel","non-dropping-particle":"","parse-names":false,"suffix":""},{"dropping-particle":"","family":"Twiss","given":"Michael R.","non-dropping-particle":"","parse-names":false,"suffix":""},{"dropping-particle":"","family":"Vogt","given":"Richard J.","non-dropping-particle":"","parse-names":false,"suffix":""},{"dropping-particle":"","family":"Watson","given":"Susan B.","non-dropping-particle":"","parse-names":false,"suffix":""},{"dropping-particle":"","family":"Whiteford","given":"Erika J.","non-dropping-particle":"","parse-names":false,"suffix":""},{"dropping-particle":"","family":"Xenopoulos","given":"Marguerite A.","non-dropping-particle":"","parse-names":false,"suffix":""}],"container-title":"Ecology Letters","editor":[{"dropping-particle":"","family":"Grover","given":"James","non-dropping-particle":"","parse-names":false,"suffix":""}],"id":"ITEM-1","issue":"1","issued":{"date-parts":[["2017","1","1"]]},"page":"98-111","publisher":"Blackwell Publishing Ltd","title":"Ecology under lake ice","type":"article-journal","volume":"20"}}],"schema":"https://github.com/citation-style-language/schema/raw/master/csl-citation.json"} </w:instrText>
      </w:r>
      <w:r w:rsidR="00DE77E1" w:rsidRPr="00BD7669">
        <w:rPr>
          <w:rFonts w:ascii="Times New Roman" w:hAnsi="Times New Roman" w:cs="Times New Roman"/>
          <w:sz w:val="24"/>
          <w:szCs w:val="24"/>
        </w:rPr>
        <w:fldChar w:fldCharType="separate"/>
      </w:r>
      <w:r w:rsidR="00F8184D">
        <w:rPr>
          <w:rFonts w:ascii="Times New Roman" w:hAnsi="Times New Roman" w:cs="Times New Roman"/>
          <w:noProof/>
          <w:sz w:val="24"/>
          <w:szCs w:val="24"/>
        </w:rPr>
        <w:t xml:space="preserve">, </w:t>
      </w:r>
      <w:r w:rsidR="0079085D" w:rsidRPr="007518FB">
        <w:rPr>
          <w:rFonts w:ascii="Times New Roman" w:hAnsi="Times New Roman" w:cs="Times New Roman"/>
          <w:noProof/>
          <w:sz w:val="24"/>
          <w:szCs w:val="24"/>
        </w:rPr>
        <w:t>Hampton et al., 2017)</w:t>
      </w:r>
      <w:r w:rsidR="00DE77E1" w:rsidRPr="00BD7669">
        <w:rPr>
          <w:rFonts w:ascii="Times New Roman" w:hAnsi="Times New Roman" w:cs="Times New Roman"/>
          <w:sz w:val="24"/>
          <w:szCs w:val="24"/>
        </w:rPr>
        <w:fldChar w:fldCharType="end"/>
      </w:r>
      <w:r w:rsidR="004348C2">
        <w:rPr>
          <w:rFonts w:ascii="Times New Roman" w:hAnsi="Times New Roman" w:cs="Times New Roman"/>
          <w:sz w:val="24"/>
          <w:szCs w:val="24"/>
        </w:rPr>
        <w:t>.</w:t>
      </w:r>
      <w:r w:rsidR="00DE77E1" w:rsidRPr="007518FB">
        <w:rPr>
          <w:rFonts w:ascii="Times New Roman" w:hAnsi="Times New Roman" w:cs="Times New Roman"/>
          <w:sz w:val="24"/>
          <w:szCs w:val="24"/>
        </w:rPr>
        <w:t xml:space="preserve">  </w:t>
      </w:r>
      <w:r w:rsidR="0028231F" w:rsidRPr="007518FB">
        <w:rPr>
          <w:rFonts w:ascii="Times New Roman" w:hAnsi="Times New Roman" w:cs="Times New Roman"/>
          <w:sz w:val="24"/>
          <w:szCs w:val="24"/>
        </w:rPr>
        <w:t xml:space="preserve"> </w:t>
      </w:r>
    </w:p>
    <w:p w14:paraId="11228AB4" w14:textId="77777777" w:rsidR="0028231F" w:rsidRPr="007518FB" w:rsidRDefault="0028231F" w:rsidP="00E327F5">
      <w:pPr>
        <w:rPr>
          <w:rFonts w:ascii="Times New Roman" w:hAnsi="Times New Roman" w:cs="Times New Roman"/>
          <w:sz w:val="24"/>
          <w:szCs w:val="24"/>
        </w:rPr>
      </w:pPr>
    </w:p>
    <w:p w14:paraId="302FD070" w14:textId="1F7718C6" w:rsidR="00261D2B" w:rsidRPr="007F225F" w:rsidRDefault="00FC5C00" w:rsidP="00FC5C00">
      <w:pPr>
        <w:rPr>
          <w:rFonts w:ascii="Times New Roman" w:hAnsi="Times New Roman" w:cs="Times New Roman"/>
          <w:sz w:val="24"/>
          <w:szCs w:val="24"/>
        </w:rPr>
      </w:pPr>
      <w:r w:rsidRPr="007518FB">
        <w:rPr>
          <w:rFonts w:ascii="Times New Roman" w:hAnsi="Times New Roman" w:cs="Times New Roman"/>
          <w:sz w:val="24"/>
          <w:szCs w:val="24"/>
        </w:rPr>
        <w:t xml:space="preserve">However, there is considerable uncertainty in how global climate will continue to change in the future. </w:t>
      </w:r>
      <w:r w:rsidRPr="0079085D">
        <w:rPr>
          <w:rFonts w:ascii="Times New Roman" w:hAnsi="Times New Roman" w:cs="Times New Roman"/>
          <w:sz w:val="24"/>
          <w:szCs w:val="24"/>
        </w:rPr>
        <w:t>First, there is uncertainty in how societies will respon</w:t>
      </w:r>
      <w:r w:rsidR="00A305DD" w:rsidRPr="0079085D">
        <w:rPr>
          <w:rFonts w:ascii="Times New Roman" w:hAnsi="Times New Roman" w:cs="Times New Roman"/>
          <w:sz w:val="24"/>
          <w:szCs w:val="24"/>
        </w:rPr>
        <w:t>d</w:t>
      </w:r>
      <w:r w:rsidRPr="0079085D">
        <w:rPr>
          <w:rFonts w:ascii="Times New Roman" w:hAnsi="Times New Roman" w:cs="Times New Roman"/>
          <w:sz w:val="24"/>
          <w:szCs w:val="24"/>
        </w:rPr>
        <w:t xml:space="preserve"> </w:t>
      </w:r>
      <w:r>
        <w:rPr>
          <w:rFonts w:ascii="Times New Roman" w:hAnsi="Times New Roman" w:cs="Times New Roman"/>
          <w:sz w:val="24"/>
          <w:szCs w:val="24"/>
        </w:rPr>
        <w:t>to global climate change and curb carbon emissions which drive changes in climate</w:t>
      </w:r>
      <w:r w:rsidR="004348C2">
        <w:rPr>
          <w:rFonts w:ascii="Times New Roman" w:hAnsi="Times New Roman" w:cs="Times New Roman"/>
          <w:sz w:val="24"/>
          <w:szCs w:val="24"/>
        </w:rPr>
        <w:t xml:space="preserve"> </w:t>
      </w:r>
      <w:r w:rsidR="004348C2">
        <w:rPr>
          <w:rFonts w:ascii="Times New Roman" w:hAnsi="Times New Roman" w:cs="Times New Roman"/>
          <w:sz w:val="24"/>
          <w:szCs w:val="24"/>
        </w:rPr>
        <w:fldChar w:fldCharType="begin"/>
      </w:r>
      <w:r w:rsidR="004348C2">
        <w:rPr>
          <w:rFonts w:ascii="Times New Roman" w:hAnsi="Times New Roman" w:cs="Times New Roman"/>
          <w:sz w:val="24"/>
          <w:szCs w:val="24"/>
        </w:rPr>
        <w:instrText xml:space="preserve"> ADDIN ZOTERO_ITEM CSL_CITATION {"citationID":"VCbjxggT","properties":{"formattedCitation":"(Schneider &amp; Kuntz-Duriseti, n.d.)","plainCitation":"(Schneider &amp; Kuntz-Duriseti, n.d.)","noteIndex":0},"citationItems":[{"id":421,"uris":["http://zotero.org/users/7961293/items/ZISESLKC"],"uri":["http://zotero.org/users/7961293/items/ZISESLKC"],"itemData":{"id":421,"type":"article-journal","language":"en","page":"36","source":"Zotero","title":"Uncertainty and Climate Change Policy","author":[{"family":"Schneider","given":"Stephen H"},{"family":"Kuntz-Duriseti","given":"Kristin"}]}}],"schema":"https://github.com/citation-style-language/schema/raw/master/csl-citation.json"} </w:instrText>
      </w:r>
      <w:r w:rsidR="004348C2">
        <w:rPr>
          <w:rFonts w:ascii="Times New Roman" w:hAnsi="Times New Roman" w:cs="Times New Roman"/>
          <w:sz w:val="24"/>
          <w:szCs w:val="24"/>
        </w:rPr>
        <w:fldChar w:fldCharType="separate"/>
      </w:r>
      <w:r w:rsidR="004348C2">
        <w:rPr>
          <w:rFonts w:ascii="Times New Roman" w:hAnsi="Times New Roman" w:cs="Times New Roman"/>
          <w:noProof/>
          <w:sz w:val="24"/>
          <w:szCs w:val="24"/>
        </w:rPr>
        <w:t>(Schneider &amp; Kuntz-Duriseti, n.d.)</w:t>
      </w:r>
      <w:r w:rsidR="004348C2">
        <w:rPr>
          <w:rFonts w:ascii="Times New Roman" w:hAnsi="Times New Roman" w:cs="Times New Roman"/>
          <w:sz w:val="24"/>
          <w:szCs w:val="24"/>
        </w:rPr>
        <w:fldChar w:fldCharType="end"/>
      </w:r>
      <w:r>
        <w:rPr>
          <w:rFonts w:ascii="Times New Roman" w:hAnsi="Times New Roman" w:cs="Times New Roman"/>
          <w:sz w:val="24"/>
          <w:szCs w:val="24"/>
        </w:rPr>
        <w:t xml:space="preserve">. As a result, there are several </w:t>
      </w:r>
      <w:r w:rsidRPr="007F225F">
        <w:rPr>
          <w:rFonts w:ascii="Times New Roman" w:hAnsi="Times New Roman" w:cs="Times New Roman"/>
          <w:sz w:val="24"/>
          <w:szCs w:val="24"/>
        </w:rPr>
        <w:t>representative concentration pathway (RCP)</w:t>
      </w:r>
      <w:r>
        <w:rPr>
          <w:rFonts w:ascii="Times New Roman" w:hAnsi="Times New Roman" w:cs="Times New Roman"/>
          <w:sz w:val="24"/>
          <w:szCs w:val="24"/>
        </w:rPr>
        <w:t xml:space="preserve"> scenarios </w:t>
      </w:r>
      <w:r w:rsidRPr="007F225F">
        <w:rPr>
          <w:rFonts w:ascii="Times New Roman" w:hAnsi="Times New Roman" w:cs="Times New Roman"/>
          <w:sz w:val="24"/>
          <w:szCs w:val="24"/>
        </w:rPr>
        <w:t>which combines assumptions about multiple ecological and sociological factors, including high population, slow income growth, and modest technological change and energy intensity improvements</w:t>
      </w:r>
      <w:r>
        <w:rPr>
          <w:rFonts w:ascii="Times New Roman" w:hAnsi="Times New Roman" w:cs="Times New Roman"/>
          <w:sz w:val="24"/>
          <w:szCs w:val="24"/>
        </w:rPr>
        <w:t xml:space="preserve"> </w:t>
      </w:r>
      <w:r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{"citationID":"pvahDKTo","properties":{"formattedCitation":"(Riahi et al., 2011)","plainCitation":"(Riahi et al., 2011)","noteIndex":0},"citationItems":[{"id":"0AHNnput/wf7Ao8dp","uris":["http://www.mendeley.com/documents/?uuid=1e3ae527-46f5-3d19-93be-5712d6874130"],"uri":["http://www.mendeley.com/documents/?uuid=1e3ae527-46f5-3d19-93be-5712d6874130"],"itemData":{"DOI":"10.1007/s10584-011-0149-y","ISSN":"01650009","abstract":"This paper summarizes the main characteristics of the RCP8.5 scenario. The RCP8.5 combines assumptions about high population and relatively slow income growth with modest rates of technological change and energy intensity improvements, leading in the long term to high energy demand and GHG emissions in absence of climate change policies. Compared to the total set of Representative Concentration Pathways (RCPs), RCP8.5 thus corresponds to the pathway with the highest greenhouse gas emissions. Using the IIASA Integrated Assessment Framework and the MESSAGE model for the development of the RCP8.5, we focus in this paper on two important extensions compared to earlier scenarios: 1) the development of spatially explicit air pollution projections, and 2) enhancements in the land-use and land-cover change projections. In addition, we explore scenario variants that use RCP8.5 as a baseline, and assume different degrees of greenhouse gas mitigation policies to reduce radiative forcing. Based on our modeling framework, we find it technically possible to limit forcing from RCP8.5 to lower levels comparable to the other RCPs (2.6 to 6 W/m2). Our scenario analysis further indicates that climate policy-induced changes of global energy supply and demand may lead to significant co-benefits for other policy priorities, such as local air pollution. © 2011 The Author(s).","author":[{"dropping-particle":"","family":"Riahi","given":"Keywan","non-dropping-particle":"","parse-names":false,"suffix":""},{"dropping-particle":"","family":"Rao","given":"Shilpa","non-dropping-particle":"","parse-names":false,"suffix":""},{"dropping-particle":"","family":"Krey","given":"Volker","non-dropping-particle":"","parse-names":false,"suffix":""},{"dropping-particle":"","family":"Cho","given":"Cheolhung","non-dropping-particle":"","parse-names":false,"suffix":""},{"dropping-particle":"","family":"Chirkov","given":"Vadim","non-dropping-particle":"","parse-names":false,"suffix":""},{"dropping-particle":"","family":"Fischer","given":"Guenther","non-dropping-particle":"","parse-names":false,"suffix":""},{"dropping-particle":"","family":"Kindermann","given":"Georg","non-dropping-particle":"","parse-names":false,"suffix":""},{"dropping-particle":"","family":"Nakicenovic","given":"Nebojsa","non-dropping-particle":"","parse-names":false,"suffix":""},{"dropping-particle":"","family":"Rafaj","given":"Peter","non-dropping-particle":"","parse-names":false,"suffix":""}],"container-title":"Climatic Change","id":"ITEM-1","issue":"1","issued":{"date-parts":[["2011","11","13"]]},"page":"33-57","publisher":"Springer","title":"RCP 8.5-A scenario of comparatively high greenhouse gas emissions","type":"article-journal","volume":"109"}}],"schema":"https://github.com/citation-style-language/schema/raw/master/csl-citation.json"} </w:instrText>
      </w:r>
      <w:r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(Riahi et al., 2011)</w:t>
      </w:r>
      <w:r w:rsidRPr="007F225F">
        <w:rPr>
          <w:rFonts w:ascii="Times New Roman" w:hAnsi="Times New Roman" w:cs="Times New Roman"/>
          <w:sz w:val="24"/>
          <w:szCs w:val="24"/>
        </w:rPr>
        <w:fldChar w:fldCharType="end"/>
      </w:r>
      <w:r w:rsidR="008875C3">
        <w:rPr>
          <w:rFonts w:ascii="Times New Roman" w:hAnsi="Times New Roman" w:cs="Times New Roman"/>
          <w:sz w:val="24"/>
          <w:szCs w:val="24"/>
        </w:rPr>
        <w:t>.</w:t>
      </w:r>
      <w:r w:rsidRPr="007F225F">
        <w:rPr>
          <w:rFonts w:ascii="Times New Roman" w:hAnsi="Times New Roman" w:cs="Times New Roman"/>
          <w:sz w:val="24"/>
          <w:szCs w:val="24"/>
        </w:rPr>
        <w:t xml:space="preserve"> </w:t>
      </w:r>
      <w:r>
        <w:rPr>
          <w:rFonts w:ascii="Times New Roman" w:hAnsi="Times New Roman" w:cs="Times New Roman"/>
          <w:sz w:val="24"/>
          <w:szCs w:val="24"/>
        </w:rPr>
        <w:t>This</w:t>
      </w:r>
      <w:r w:rsidR="00C22D4F" w:rsidRPr="007F225F">
        <w:rPr>
          <w:rFonts w:ascii="Times New Roman" w:hAnsi="Times New Roman" w:cs="Times New Roman"/>
          <w:sz w:val="24"/>
          <w:szCs w:val="24"/>
        </w:rPr>
        <w:t xml:space="preserve"> study </w:t>
      </w:r>
      <w:r w:rsidR="007B330D">
        <w:rPr>
          <w:rFonts w:ascii="Times New Roman" w:hAnsi="Times New Roman" w:cs="Times New Roman"/>
          <w:sz w:val="24"/>
          <w:szCs w:val="24"/>
        </w:rPr>
        <w:t>will use</w:t>
      </w:r>
      <w:r w:rsidR="007B330D" w:rsidRPr="007F225F">
        <w:rPr>
          <w:rFonts w:ascii="Times New Roman" w:hAnsi="Times New Roman" w:cs="Times New Roman"/>
          <w:sz w:val="24"/>
          <w:szCs w:val="24"/>
        </w:rPr>
        <w:t xml:space="preserve"> </w:t>
      </w:r>
      <w:r w:rsidR="00C22D4F" w:rsidRPr="007F225F">
        <w:rPr>
          <w:rFonts w:ascii="Times New Roman" w:hAnsi="Times New Roman" w:cs="Times New Roman"/>
          <w:sz w:val="24"/>
          <w:szCs w:val="24"/>
        </w:rPr>
        <w:t xml:space="preserve">the </w:t>
      </w:r>
      <w:r>
        <w:rPr>
          <w:rFonts w:ascii="Times New Roman" w:hAnsi="Times New Roman" w:cs="Times New Roman"/>
          <w:sz w:val="24"/>
          <w:szCs w:val="24"/>
        </w:rPr>
        <w:t xml:space="preserve">RCP </w:t>
      </w:r>
      <w:r w:rsidR="00C22D4F" w:rsidRPr="007F225F">
        <w:rPr>
          <w:rFonts w:ascii="Times New Roman" w:hAnsi="Times New Roman" w:cs="Times New Roman"/>
          <w:sz w:val="24"/>
          <w:szCs w:val="24"/>
        </w:rPr>
        <w:t xml:space="preserve">8.5 scenario, </w:t>
      </w:r>
      <w:r>
        <w:rPr>
          <w:rFonts w:ascii="Times New Roman" w:hAnsi="Times New Roman" w:cs="Times New Roman"/>
          <w:sz w:val="24"/>
          <w:szCs w:val="24"/>
        </w:rPr>
        <w:t xml:space="preserve">which assumes that </w:t>
      </w:r>
      <w:r w:rsidR="007419B9" w:rsidRPr="007F225F">
        <w:rPr>
          <w:rFonts w:ascii="Times New Roman" w:hAnsi="Times New Roman" w:cs="Times New Roman"/>
          <w:sz w:val="24"/>
          <w:szCs w:val="24"/>
        </w:rPr>
        <w:t xml:space="preserve">greenhouse gas emissions continually increase over time, leading to </w:t>
      </w:r>
      <w:r w:rsidR="00075AAB" w:rsidRPr="007F225F">
        <w:rPr>
          <w:rFonts w:ascii="Times New Roman" w:hAnsi="Times New Roman" w:cs="Times New Roman"/>
          <w:sz w:val="24"/>
          <w:szCs w:val="24"/>
        </w:rPr>
        <w:t>a radiative forcing</w:t>
      </w:r>
      <w:r w:rsidR="00E222C4">
        <w:rPr>
          <w:rFonts w:ascii="Times New Roman" w:hAnsi="Times New Roman" w:cs="Times New Roman"/>
          <w:sz w:val="24"/>
          <w:szCs w:val="24"/>
        </w:rPr>
        <w:t xml:space="preserve"> (the additional amount of </w:t>
      </w:r>
      <w:r w:rsidR="00E222C4">
        <w:rPr>
          <w:rFonts w:ascii="Times New Roman" w:hAnsi="Times New Roman" w:cs="Times New Roman"/>
          <w:sz w:val="24"/>
          <w:szCs w:val="24"/>
        </w:rPr>
        <w:lastRenderedPageBreak/>
        <w:t>energy in Earth’s climate system)</w:t>
      </w:r>
      <w:r w:rsidR="00075AAB" w:rsidRPr="007F225F">
        <w:rPr>
          <w:rFonts w:ascii="Times New Roman" w:hAnsi="Times New Roman" w:cs="Times New Roman"/>
          <w:sz w:val="24"/>
          <w:szCs w:val="24"/>
        </w:rPr>
        <w:t xml:space="preserve"> of 8.5 W/m</w:t>
      </w:r>
      <w:r w:rsidR="00075AAB" w:rsidRPr="007F225F">
        <w:rPr>
          <w:rFonts w:ascii="Times New Roman" w:hAnsi="Times New Roman" w:cs="Times New Roman"/>
          <w:sz w:val="24"/>
          <w:szCs w:val="24"/>
          <w:vertAlign w:val="superscript"/>
        </w:rPr>
        <w:t>2</w:t>
      </w:r>
      <w:r w:rsidR="007419B9" w:rsidRPr="007F225F">
        <w:rPr>
          <w:rFonts w:ascii="Times New Roman" w:hAnsi="Times New Roman" w:cs="Times New Roman"/>
          <w:sz w:val="24"/>
          <w:szCs w:val="24"/>
        </w:rPr>
        <w:t xml:space="preserve"> </w:t>
      </w:r>
      <w:r w:rsidR="00075AAB" w:rsidRPr="007F225F">
        <w:rPr>
          <w:rFonts w:ascii="Times New Roman" w:hAnsi="Times New Roman" w:cs="Times New Roman"/>
          <w:sz w:val="24"/>
          <w:szCs w:val="24"/>
        </w:rPr>
        <w:t>at the end of the century.</w:t>
      </w:r>
      <w:r w:rsidR="00AA7688">
        <w:rPr>
          <w:rFonts w:ascii="Times New Roman" w:hAnsi="Times New Roman" w:cs="Times New Roman"/>
          <w:sz w:val="24"/>
          <w:szCs w:val="24"/>
        </w:rPr>
        <w:t xml:space="preserve"> </w:t>
      </w:r>
      <w:r w:rsidR="00E222C4">
        <w:rPr>
          <w:rFonts w:ascii="Times New Roman" w:hAnsi="Times New Roman" w:cs="Times New Roman"/>
          <w:sz w:val="24"/>
          <w:szCs w:val="24"/>
        </w:rPr>
        <w:t xml:space="preserve">The RCP 8.5 scenario is the most aggressive and adopts a “business as usual” attitude from the current emission outputs, which is the best match out to midcentury </w:t>
      </w:r>
      <w:r w:rsidR="00D01B59">
        <w:rPr>
          <w:rFonts w:ascii="Times New Roman" w:hAnsi="Times New Roman" w:cs="Times New Roman"/>
          <w:sz w:val="24"/>
          <w:szCs w:val="24"/>
        </w:rPr>
        <w:t xml:space="preserve">and likely further </w:t>
      </w:r>
      <w:r w:rsidR="00E222C4">
        <w:rPr>
          <w:rFonts w:ascii="Times New Roman" w:hAnsi="Times New Roman" w:cs="Times New Roman"/>
          <w:sz w:val="24"/>
          <w:szCs w:val="24"/>
        </w:rPr>
        <w:t>under current and stated policies.</w:t>
      </w:r>
      <w:r w:rsidR="00D01B59">
        <w:rPr>
          <w:rFonts w:ascii="Times New Roman" w:hAnsi="Times New Roman" w:cs="Times New Roman"/>
          <w:sz w:val="24"/>
          <w:szCs w:val="24"/>
        </w:rPr>
        <w:t xml:space="preserve"> Under RCP 8.5, end of century warming outcomes range from 3.3</w:t>
      </w:r>
      <w:r w:rsidR="007B330D">
        <w:rPr>
          <w:rFonts w:ascii="Times New Roman" w:hAnsi="Times New Roman" w:cs="Times New Roman"/>
          <w:sz w:val="24"/>
          <w:szCs w:val="24"/>
        </w:rPr>
        <w:t>°</w:t>
      </w:r>
      <w:r w:rsidR="00D01B59">
        <w:rPr>
          <w:rFonts w:ascii="Times New Roman" w:hAnsi="Times New Roman" w:cs="Times New Roman"/>
          <w:sz w:val="24"/>
          <w:szCs w:val="24"/>
        </w:rPr>
        <w:t xml:space="preserve"> C to 5.4</w:t>
      </w:r>
      <w:r w:rsidR="007B330D">
        <w:rPr>
          <w:rFonts w:ascii="Times New Roman" w:hAnsi="Times New Roman" w:cs="Times New Roman"/>
          <w:sz w:val="24"/>
          <w:szCs w:val="24"/>
        </w:rPr>
        <w:t>°</w:t>
      </w:r>
      <w:r w:rsidR="00D01B59">
        <w:rPr>
          <w:rFonts w:ascii="Times New Roman" w:hAnsi="Times New Roman" w:cs="Times New Roman"/>
          <w:sz w:val="24"/>
          <w:szCs w:val="24"/>
        </w:rPr>
        <w:t xml:space="preserve"> C globally</w:t>
      </w:r>
      <w:r w:rsidR="004348C2">
        <w:rPr>
          <w:rFonts w:ascii="Times New Roman" w:hAnsi="Times New Roman" w:cs="Times New Roman"/>
          <w:sz w:val="24"/>
          <w:szCs w:val="24"/>
        </w:rPr>
        <w:t xml:space="preserve"> </w:t>
      </w:r>
      <w:r w:rsidR="00D01B59">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{"citationID":"BzWcaSar","properties":{"formattedCitation":"(Schwalm et al., 2020)","plainCitation":"(Schwalm et al., 2020)","noteIndex":0},"citationItems":[{"id":"0AHNnput/8tV9F2bo","uris":["http://www.mendeley.com/documents/?uuid=720e60d7-9f12-3a5c-bdab-5474160705fa"],"uri":["http://www.mendeley.com/documents/?uuid=720e60d7-9f12-3a5c-bdab-5474160705fa"],"itemData":{"DOI":"10.1073/PNAS.2007117117","ISSN":"10916490","PMID":"32747549","abstract":"Climate simulation-based scenarios are routinely used to characterize a range of plausible climate futures. Despite some recent progress on bending the emissions curve, RCP8.5, the most aggressive scenario in assumed fossil fuel use for global climate models, will continue to serve as a useful tool for quantifying physical climate risk, especially over near- to midterm policy-relevant time horizons. Not only are the emissions consistent with RCP8.5 in close agreement with historical total cumulative CO2 emissions (within 1%), but RCP8.5 is also the best match out to midcentury under current and stated policies with still highly plausible levels of CO2 emissions in 2100.","author":[{"dropping-particle":"","family":"Schwalm","given":"Christopher R.","non-dropping-particle":"","parse-names":false,"suffix":""},{"dropping-particle":"","family":"Glendon","given":"Spencer","non-dropping-particle":"","parse-names":false,"suffix":""},{"dropping-particle":"","family":"Duffy","given":"Philip B.","non-dropping-particle":"","parse-names":false,"suffix":""}],"container-title":"Proceedings of the National Academy of Sciences of the United States of America","id":"ITEM-1","issue":"33","issued":{"date-parts":[["2020","8","1"]]},"page":"19656-19657","publisher":"National Academy of Sciences","title":"RCP8.5 tracks cumulative CO2 emissions","type":"article-journal","volume":"117"}}],"schema":"https://github.com/citation-style-language/schema/raw/master/csl-citation.json"} </w:instrText>
      </w:r>
      <w:r w:rsidR="00D01B59">
        <w:rPr>
          <w:rFonts w:ascii="Times New Roman" w:hAnsi="Times New Roman" w:cs="Times New Roman"/>
          <w:sz w:val="24"/>
          <w:szCs w:val="24"/>
        </w:rPr>
        <w:fldChar w:fldCharType="separate"/>
      </w:r>
      <w:r w:rsidR="0079085D">
        <w:rPr>
          <w:rFonts w:ascii="Times New Roman" w:hAnsi="Times New Roman" w:cs="Times New Roman"/>
          <w:noProof/>
          <w:sz w:val="24"/>
          <w:szCs w:val="24"/>
        </w:rPr>
        <w:t>(Schwalm et al., 2020)</w:t>
      </w:r>
      <w:r w:rsidR="00D01B59">
        <w:rPr>
          <w:rFonts w:ascii="Times New Roman" w:hAnsi="Times New Roman" w:cs="Times New Roman"/>
          <w:sz w:val="24"/>
          <w:szCs w:val="24"/>
        </w:rPr>
        <w:fldChar w:fldCharType="end"/>
      </w:r>
      <w:r w:rsidR="004348C2">
        <w:rPr>
          <w:rFonts w:ascii="Times New Roman" w:hAnsi="Times New Roman" w:cs="Times New Roman"/>
          <w:sz w:val="24"/>
          <w:szCs w:val="24"/>
        </w:rPr>
        <w:t>.</w:t>
      </w:r>
      <w:r w:rsidR="00D01B59">
        <w:rPr>
          <w:rFonts w:ascii="Times New Roman" w:hAnsi="Times New Roman" w:cs="Times New Roman"/>
          <w:sz w:val="24"/>
          <w:szCs w:val="24"/>
        </w:rPr>
        <w:t xml:space="preserve"> </w:t>
      </w:r>
      <w:r w:rsidR="00075AAB" w:rsidRPr="007F225F">
        <w:rPr>
          <w:rFonts w:ascii="Times New Roman" w:hAnsi="Times New Roman" w:cs="Times New Roman"/>
          <w:sz w:val="24"/>
          <w:szCs w:val="24"/>
        </w:rPr>
        <w:t xml:space="preserve"> </w:t>
      </w:r>
      <w:r>
        <w:rPr>
          <w:rFonts w:ascii="Times New Roman" w:hAnsi="Times New Roman" w:cs="Times New Roman"/>
          <w:sz w:val="24"/>
          <w:szCs w:val="24"/>
        </w:rPr>
        <w:t>In order to represent the effects of various climate</w:t>
      </w:r>
      <w:r w:rsidR="00075AAB" w:rsidRPr="007F225F">
        <w:rPr>
          <w:rFonts w:ascii="Times New Roman" w:hAnsi="Times New Roman" w:cs="Times New Roman"/>
          <w:sz w:val="24"/>
          <w:szCs w:val="24"/>
        </w:rPr>
        <w:t xml:space="preserve"> scenario</w:t>
      </w:r>
      <w:r>
        <w:rPr>
          <w:rFonts w:ascii="Times New Roman" w:hAnsi="Times New Roman" w:cs="Times New Roman"/>
          <w:sz w:val="24"/>
          <w:szCs w:val="24"/>
        </w:rPr>
        <w:t>s, global</w:t>
      </w:r>
      <w:r w:rsidR="00075AAB" w:rsidRPr="007F225F">
        <w:rPr>
          <w:rFonts w:ascii="Times New Roman" w:hAnsi="Times New Roman" w:cs="Times New Roman"/>
          <w:sz w:val="24"/>
          <w:szCs w:val="24"/>
        </w:rPr>
        <w:t xml:space="preserve"> general circulation models (GCMs)</w:t>
      </w:r>
      <w:r w:rsidR="00081B13">
        <w:rPr>
          <w:rFonts w:ascii="Times New Roman" w:hAnsi="Times New Roman" w:cs="Times New Roman"/>
          <w:sz w:val="24"/>
          <w:szCs w:val="24"/>
        </w:rPr>
        <w:t xml:space="preserve"> are needed</w:t>
      </w:r>
      <w:r w:rsidR="00387356" w:rsidRPr="007F225F">
        <w:rPr>
          <w:rFonts w:ascii="Times New Roman" w:hAnsi="Times New Roman" w:cs="Times New Roman"/>
          <w:sz w:val="24"/>
          <w:szCs w:val="24"/>
        </w:rPr>
        <w:t xml:space="preserve">, which model Earth’s </w:t>
      </w:r>
      <w:r w:rsidR="009473E6">
        <w:rPr>
          <w:rFonts w:ascii="Times New Roman" w:hAnsi="Times New Roman" w:cs="Times New Roman"/>
          <w:sz w:val="24"/>
          <w:szCs w:val="24"/>
        </w:rPr>
        <w:t xml:space="preserve">oceans and </w:t>
      </w:r>
      <w:r w:rsidR="00387356" w:rsidRPr="007F225F">
        <w:rPr>
          <w:rFonts w:ascii="Times New Roman" w:hAnsi="Times New Roman" w:cs="Times New Roman"/>
          <w:sz w:val="24"/>
          <w:szCs w:val="24"/>
        </w:rPr>
        <w:t>atmosphere using the radiative and thermodynamic properties of the atmosphere as well as the frictional dissipation and dynamics of kinetic energy on multiple scales</w:t>
      </w:r>
      <w:r w:rsidR="00AA7688">
        <w:rPr>
          <w:rFonts w:ascii="Times New Roman" w:hAnsi="Times New Roman" w:cs="Times New Roman"/>
          <w:sz w:val="24"/>
          <w:szCs w:val="24"/>
        </w:rPr>
        <w:t xml:space="preserve"> </w:t>
      </w:r>
      <w:r w:rsidR="00387356"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{"citationID":"zgGRXMKY","properties":{"formattedCitation":"(Phillips, 1956)","plainCitation":"(Phillips, 1956)","noteIndex":0},"citationItems":[{"id":"0AHNnput/5iVVrFXF","uris":["http://www.mendeley.com/documents/?uuid=9198d29a-8b6b-3d39-9e25-f614d9580823"],"uri":["http://www.mendeley.com/documents/?uuid=9198d29a-8b6b-3d39-9e25-f614d9580823"],"itemData":{"DOI":"10.1002/qj.49708235202","ISSN":"00359009","abstract":"A long‐period numerical forecast is made with a two‐level quasi‐geostrophic model, starting with an atmosphere in relative rest. Both friction and non‐adiabatic effects are included in the equations, the latter as a linear function of latitude. Principal empirical elements in the experiment are the intensity of the heating, the value of the vertical stability, and the type of frictional dissipation. The flow patterns which develop are quite realistic, including a jet and zonal surface westerlies in middle latitudes, and the growth of a large disturbance. The associated energy transformations are investigated, and demonstrate the important role of the disturbance in the development of the zonal currents. The meridional circulation is also studied, together with its contribution to the zonal momentum budgets of the lower and upper halves of the atmosphere. Truncation errors eventually put an end to the forecast by producing a large fictitious increase in energy. Copyright © 1956 Royal Meteorological Society","author":[{"dropping-particle":"","family":"Phillips","given":"Norman A.","non-dropping-particle":"","parse-names":false,"suffix":""}],"container-title":"Quarterly Journal of the Royal Meteorological Society","id":"ITEM-1","issue":"352","issued":{"date-parts":[["1956","4","1"]]},"page":"123-164","publisher":"John Wiley &amp; Sons, Ltd","title":"The general circulation of the atmosphere: A numerical experiment","type":"article-journal","volume":"82"}}],"schema":"https://github.com/citation-style-language/schema/raw/master/csl-citation.json"} </w:instrText>
      </w:r>
      <w:r w:rsidR="00387356"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(Phillips, 1956)</w:t>
      </w:r>
      <w:r w:rsidR="00387356" w:rsidRPr="007F225F">
        <w:rPr>
          <w:rFonts w:ascii="Times New Roman" w:hAnsi="Times New Roman" w:cs="Times New Roman"/>
          <w:sz w:val="24"/>
          <w:szCs w:val="24"/>
        </w:rPr>
        <w:fldChar w:fldCharType="end"/>
      </w:r>
      <w:r w:rsidR="008875C3">
        <w:rPr>
          <w:rFonts w:ascii="Times New Roman" w:hAnsi="Times New Roman" w:cs="Times New Roman"/>
          <w:sz w:val="24"/>
          <w:szCs w:val="24"/>
        </w:rPr>
        <w:t>.</w:t>
      </w:r>
      <w:r w:rsidR="00387356" w:rsidRPr="007F225F">
        <w:rPr>
          <w:rFonts w:ascii="Times New Roman" w:hAnsi="Times New Roman" w:cs="Times New Roman"/>
          <w:sz w:val="24"/>
          <w:szCs w:val="24"/>
        </w:rPr>
        <w:t xml:space="preserve"> </w:t>
      </w:r>
      <w:r w:rsidR="00081B13">
        <w:rPr>
          <w:rFonts w:ascii="Times New Roman" w:hAnsi="Times New Roman" w:cs="Times New Roman"/>
          <w:sz w:val="24"/>
          <w:szCs w:val="24"/>
        </w:rPr>
        <w:t xml:space="preserve">However, among GCMs there </w:t>
      </w:r>
      <w:r w:rsidR="00582D01">
        <w:rPr>
          <w:rFonts w:ascii="Times New Roman" w:hAnsi="Times New Roman" w:cs="Times New Roman"/>
          <w:sz w:val="24"/>
          <w:szCs w:val="24"/>
        </w:rPr>
        <w:t>can be</w:t>
      </w:r>
      <w:r w:rsidR="00081B13">
        <w:rPr>
          <w:rFonts w:ascii="Times New Roman" w:hAnsi="Times New Roman" w:cs="Times New Roman"/>
          <w:sz w:val="24"/>
          <w:szCs w:val="24"/>
        </w:rPr>
        <w:t xml:space="preserve"> disagreement in how various global climate variables will respond</w:t>
      </w:r>
      <w:r w:rsidR="008875C3">
        <w:rPr>
          <w:rFonts w:ascii="Times New Roman" w:hAnsi="Times New Roman" w:cs="Times New Roman"/>
          <w:sz w:val="24"/>
          <w:szCs w:val="24"/>
        </w:rPr>
        <w:t xml:space="preserve"> </w:t>
      </w:r>
      <w:r w:rsidR="00582D01">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{"citationID":"0X70ggzD","properties":{"formattedCitation":"(Pirtle et al., n.d.)","plainCitation":"(Pirtle et al., n.d.)","noteIndex":0},"citationItems":[{"id":"0AHNnput/ZfHZQBzG","uris":["http://www.mendeley.com/documents/?uuid=c5fa9af3-a157-3fb1-afef-d29fc732d3b9"],"uri":["http://www.mendeley.com/documents/?uuid=c5fa9af3-a157-3fb1-afef-d29fc732d3b9"],"itemData":{"DOI":"10.1016/j.envsci.2010.04.004","author":[{"dropping-particle":"","family":"Pirtle","given":"Zachary","non-dropping-particle":"","parse-names":false,"suffix":""},{"dropping-particle":"","family":"Meyer","given":"Ryan","non-dropping-particle":"","parse-names":false,"suffix":""},{"dropping-particle":"","family":"Hamilton","given":"Andrew","non-dropping-particle":"","parse-names":false,"suffix":""}],"container-title":"Environmental Science and Policy","id":"ITEM-1","issued":{"date-parts":[["0"]]},"title":"What does it mean when climate models agree? A case for assessing independence among general circulation models","type":"article-journal"}}],"schema":"https://github.com/citation-style-language/schema/raw/master/csl-citation.json"} </w:instrText>
      </w:r>
      <w:r w:rsidR="00582D01">
        <w:rPr>
          <w:rFonts w:ascii="Times New Roman" w:hAnsi="Times New Roman" w:cs="Times New Roman"/>
          <w:sz w:val="24"/>
          <w:szCs w:val="24"/>
        </w:rPr>
        <w:fldChar w:fldCharType="separate"/>
      </w:r>
      <w:r w:rsidR="0079085D">
        <w:rPr>
          <w:rFonts w:ascii="Times New Roman" w:hAnsi="Times New Roman" w:cs="Times New Roman"/>
          <w:noProof/>
          <w:sz w:val="24"/>
          <w:szCs w:val="24"/>
        </w:rPr>
        <w:t>(Pirtle et al., n.d.)</w:t>
      </w:r>
      <w:r w:rsidR="00582D01">
        <w:rPr>
          <w:rFonts w:ascii="Times New Roman" w:hAnsi="Times New Roman" w:cs="Times New Roman"/>
          <w:sz w:val="24"/>
          <w:szCs w:val="24"/>
        </w:rPr>
        <w:fldChar w:fldCharType="end"/>
      </w:r>
      <w:r w:rsidR="00081B13">
        <w:rPr>
          <w:rFonts w:ascii="Times New Roman" w:hAnsi="Times New Roman" w:cs="Times New Roman"/>
          <w:sz w:val="24"/>
          <w:szCs w:val="24"/>
        </w:rPr>
        <w:t xml:space="preserve">, resulting in uncertainty about the directionality of future climate change. </w:t>
      </w:r>
    </w:p>
    <w:p w14:paraId="2916C24C" w14:textId="017CD93D" w:rsidR="001627D9" w:rsidRPr="007F225F" w:rsidRDefault="00562179" w:rsidP="00E327F5">
      <w:pPr>
        <w:rPr>
          <w:rFonts w:ascii="Times New Roman" w:hAnsi="Times New Roman" w:cs="Times New Roman"/>
          <w:sz w:val="24"/>
          <w:szCs w:val="24"/>
        </w:rPr>
      </w:pPr>
      <w:r>
        <w:rPr>
          <w:rFonts w:ascii="Times New Roman" w:hAnsi="Times New Roman" w:cs="Times New Roman"/>
          <w:sz w:val="24"/>
          <w:szCs w:val="24"/>
        </w:rPr>
        <w:t xml:space="preserve">Uncertainty surrounding how lake ecosystems will respond to changes in climate is also a major barrier to understanding how climate change will affect lake thermal budgets. One way to estimate uncertainty in lake thermal processes is to use a suite of different lake models. </w:t>
      </w:r>
      <w:r w:rsidR="001627D9" w:rsidRPr="007F225F">
        <w:rPr>
          <w:rFonts w:ascii="Times New Roman" w:hAnsi="Times New Roman" w:cs="Times New Roman"/>
          <w:sz w:val="24"/>
          <w:szCs w:val="24"/>
        </w:rPr>
        <w:t>The LakeEnsemblR</w:t>
      </w:r>
      <w:r w:rsidR="00B11481">
        <w:rPr>
          <w:rFonts w:ascii="Times New Roman" w:hAnsi="Times New Roman" w:cs="Times New Roman"/>
          <w:sz w:val="24"/>
          <w:szCs w:val="24"/>
        </w:rPr>
        <w:t xml:space="preserve"> (LER)</w:t>
      </w:r>
      <w:r w:rsidR="001627D9" w:rsidRPr="007F225F">
        <w:rPr>
          <w:rFonts w:ascii="Times New Roman" w:hAnsi="Times New Roman" w:cs="Times New Roman"/>
          <w:sz w:val="24"/>
          <w:szCs w:val="24"/>
        </w:rPr>
        <w:t xml:space="preserve"> R</w:t>
      </w:r>
      <w:r w:rsidR="00D60E27">
        <w:rPr>
          <w:rFonts w:ascii="Times New Roman" w:hAnsi="Times New Roman" w:cs="Times New Roman"/>
          <w:sz w:val="24"/>
          <w:szCs w:val="24"/>
        </w:rPr>
        <w:t xml:space="preserve"> </w:t>
      </w:r>
      <w:r w:rsidR="001627D9" w:rsidRPr="007F225F">
        <w:rPr>
          <w:rFonts w:ascii="Times New Roman" w:hAnsi="Times New Roman" w:cs="Times New Roman"/>
          <w:sz w:val="24"/>
          <w:szCs w:val="24"/>
        </w:rPr>
        <w:t xml:space="preserve">package is </w:t>
      </w:r>
      <w:r>
        <w:rPr>
          <w:rFonts w:ascii="Times New Roman" w:hAnsi="Times New Roman" w:cs="Times New Roman"/>
          <w:sz w:val="24"/>
          <w:szCs w:val="24"/>
        </w:rPr>
        <w:t>one tool which can be used to</w:t>
      </w:r>
      <w:r w:rsidR="001627D9" w:rsidRPr="007F225F">
        <w:rPr>
          <w:rFonts w:ascii="Times New Roman" w:hAnsi="Times New Roman" w:cs="Times New Roman"/>
          <w:sz w:val="24"/>
          <w:szCs w:val="24"/>
        </w:rPr>
        <w:t xml:space="preserve"> </w:t>
      </w:r>
      <w:r>
        <w:rPr>
          <w:rFonts w:ascii="Times New Roman" w:hAnsi="Times New Roman" w:cs="Times New Roman"/>
          <w:sz w:val="24"/>
          <w:szCs w:val="24"/>
        </w:rPr>
        <w:t>predict</w:t>
      </w:r>
      <w:r w:rsidRPr="007F225F">
        <w:rPr>
          <w:rFonts w:ascii="Times New Roman" w:hAnsi="Times New Roman" w:cs="Times New Roman"/>
          <w:sz w:val="24"/>
          <w:szCs w:val="24"/>
        </w:rPr>
        <w:t xml:space="preserve"> </w:t>
      </w:r>
      <w:r w:rsidR="001627D9" w:rsidRPr="007F225F">
        <w:rPr>
          <w:rFonts w:ascii="Times New Roman" w:hAnsi="Times New Roman" w:cs="Times New Roman"/>
          <w:sz w:val="24"/>
          <w:szCs w:val="24"/>
        </w:rPr>
        <w:t xml:space="preserve">lake </w:t>
      </w:r>
      <w:r>
        <w:rPr>
          <w:rFonts w:ascii="Times New Roman" w:hAnsi="Times New Roman" w:cs="Times New Roman"/>
          <w:sz w:val="24"/>
          <w:szCs w:val="24"/>
        </w:rPr>
        <w:t xml:space="preserve">thermal budgets using a suite of </w:t>
      </w:r>
      <w:r w:rsidR="00F56EBB">
        <w:rPr>
          <w:rFonts w:ascii="Times New Roman" w:hAnsi="Times New Roman" w:cs="Times New Roman"/>
          <w:sz w:val="24"/>
          <w:szCs w:val="24"/>
        </w:rPr>
        <w:t xml:space="preserve">lake </w:t>
      </w:r>
      <w:r>
        <w:rPr>
          <w:rFonts w:ascii="Times New Roman" w:hAnsi="Times New Roman" w:cs="Times New Roman"/>
          <w:sz w:val="24"/>
          <w:szCs w:val="24"/>
        </w:rPr>
        <w:t>models</w:t>
      </w:r>
      <w:r w:rsidR="001627D9" w:rsidRPr="007F225F">
        <w:rPr>
          <w:rFonts w:ascii="Times New Roman" w:hAnsi="Times New Roman" w:cs="Times New Roman"/>
          <w:sz w:val="24"/>
          <w:szCs w:val="24"/>
        </w:rPr>
        <w:t xml:space="preserve">. </w:t>
      </w:r>
      <w:r>
        <w:rPr>
          <w:rFonts w:ascii="Times New Roman" w:hAnsi="Times New Roman" w:cs="Times New Roman"/>
          <w:sz w:val="24"/>
          <w:szCs w:val="24"/>
        </w:rPr>
        <w:t xml:space="preserve">Using multiple lake models to predict the same scenario allows us to </w:t>
      </w:r>
      <w:r w:rsidR="007B330D">
        <w:rPr>
          <w:rFonts w:ascii="Times New Roman" w:hAnsi="Times New Roman" w:cs="Times New Roman"/>
          <w:sz w:val="24"/>
          <w:szCs w:val="24"/>
        </w:rPr>
        <w:t xml:space="preserve">conduct comparative analyses between outputs, resulting in novel insights regarding a lack of consensus between models </w:t>
      </w:r>
      <w:r w:rsidR="00D60E27">
        <w:rPr>
          <w:rFonts w:ascii="Times New Roman" w:hAnsi="Times New Roman" w:cs="Times New Roman"/>
          <w:sz w:val="24"/>
          <w:szCs w:val="24"/>
        </w:rPr>
        <w:t>which aim to represent the same processes (e.g., lake thermal dynamics)</w:t>
      </w:r>
      <w:r w:rsidR="007B330D">
        <w:rPr>
          <w:rFonts w:ascii="Times New Roman" w:hAnsi="Times New Roman" w:cs="Times New Roman"/>
          <w:sz w:val="24"/>
          <w:szCs w:val="24"/>
        </w:rPr>
        <w:t xml:space="preserve">. </w:t>
      </w:r>
      <w:r w:rsidR="00B11481">
        <w:rPr>
          <w:rFonts w:ascii="Times New Roman" w:hAnsi="Times New Roman" w:cs="Times New Roman"/>
          <w:sz w:val="24"/>
          <w:szCs w:val="24"/>
        </w:rPr>
        <w:t xml:space="preserve">LER </w:t>
      </w:r>
      <w:r w:rsidR="00DA4073" w:rsidRPr="007F225F">
        <w:rPr>
          <w:rFonts w:ascii="Times New Roman" w:hAnsi="Times New Roman" w:cs="Times New Roman"/>
          <w:sz w:val="24"/>
          <w:szCs w:val="24"/>
        </w:rPr>
        <w:t xml:space="preserve">includes </w:t>
      </w:r>
      <w:r>
        <w:rPr>
          <w:rFonts w:ascii="Times New Roman" w:hAnsi="Times New Roman" w:cs="Times New Roman"/>
          <w:sz w:val="24"/>
          <w:szCs w:val="24"/>
        </w:rPr>
        <w:t xml:space="preserve">five different </w:t>
      </w:r>
      <w:r w:rsidR="00DA4073" w:rsidRPr="007F225F">
        <w:rPr>
          <w:rFonts w:ascii="Times New Roman" w:hAnsi="Times New Roman" w:cs="Times New Roman"/>
          <w:sz w:val="24"/>
          <w:szCs w:val="24"/>
        </w:rPr>
        <w:t>lake models</w:t>
      </w:r>
      <w:r>
        <w:rPr>
          <w:rFonts w:ascii="Times New Roman" w:hAnsi="Times New Roman" w:cs="Times New Roman"/>
          <w:sz w:val="24"/>
          <w:szCs w:val="24"/>
        </w:rPr>
        <w:t>, all of which use different methods of estimating lake thermal properties. These lakes include</w:t>
      </w:r>
      <w:r w:rsidR="00BD7669">
        <w:rPr>
          <w:rFonts w:ascii="Times New Roman" w:hAnsi="Times New Roman" w:cs="Times New Roman"/>
          <w:sz w:val="24"/>
          <w:szCs w:val="24"/>
        </w:rPr>
        <w:t xml:space="preserve"> </w:t>
      </w:r>
      <w:r w:rsidR="00DA4073" w:rsidRPr="007F225F">
        <w:rPr>
          <w:rFonts w:ascii="Times New Roman" w:hAnsi="Times New Roman" w:cs="Times New Roman"/>
          <w:sz w:val="24"/>
          <w:szCs w:val="24"/>
        </w:rPr>
        <w:t>Freshwater Lake model</w:t>
      </w:r>
      <w:r w:rsidR="007B330D">
        <w:rPr>
          <w:rFonts w:ascii="Times New Roman" w:hAnsi="Times New Roman" w:cs="Times New Roman"/>
          <w:sz w:val="24"/>
          <w:szCs w:val="24"/>
        </w:rPr>
        <w:t xml:space="preserve"> (FLake)</w:t>
      </w:r>
      <w:r w:rsidR="00DA4073" w:rsidRPr="007F225F">
        <w:rPr>
          <w:rFonts w:ascii="Times New Roman" w:hAnsi="Times New Roman" w:cs="Times New Roman"/>
          <w:sz w:val="24"/>
          <w:szCs w:val="24"/>
        </w:rPr>
        <w:t xml:space="preserve"> which simulates lake systems using a two-layer parametric representation focusing on heat budget, </w:t>
      </w:r>
      <w:r w:rsidR="007B330D">
        <w:rPr>
          <w:rFonts w:ascii="Times New Roman" w:hAnsi="Times New Roman" w:cs="Times New Roman"/>
          <w:sz w:val="24"/>
          <w:szCs w:val="24"/>
        </w:rPr>
        <w:t>General Lake Model (GLM)</w:t>
      </w:r>
      <w:r w:rsidR="00DA4073" w:rsidRPr="007F225F">
        <w:rPr>
          <w:rFonts w:ascii="Times New Roman" w:hAnsi="Times New Roman" w:cs="Times New Roman"/>
          <w:sz w:val="24"/>
          <w:szCs w:val="24"/>
        </w:rPr>
        <w:t xml:space="preserve"> which applies a </w:t>
      </w:r>
      <w:r w:rsidR="009473E6">
        <w:rPr>
          <w:rFonts w:ascii="Times New Roman" w:hAnsi="Times New Roman" w:cs="Times New Roman"/>
          <w:sz w:val="24"/>
          <w:szCs w:val="24"/>
        </w:rPr>
        <w:t>L</w:t>
      </w:r>
      <w:r w:rsidR="00DA4073" w:rsidRPr="007F225F">
        <w:rPr>
          <w:rFonts w:ascii="Times New Roman" w:hAnsi="Times New Roman" w:cs="Times New Roman"/>
          <w:sz w:val="24"/>
          <w:szCs w:val="24"/>
        </w:rPr>
        <w:t>agrangian structure to replicate mixing dynamics, the General Ocean Turbulence Model</w:t>
      </w:r>
      <w:r w:rsidR="007B330D">
        <w:rPr>
          <w:rFonts w:ascii="Times New Roman" w:hAnsi="Times New Roman" w:cs="Times New Roman"/>
          <w:sz w:val="24"/>
          <w:szCs w:val="24"/>
        </w:rPr>
        <w:t xml:space="preserve"> (GOTM)</w:t>
      </w:r>
      <w:r w:rsidR="00DA4073" w:rsidRPr="007F225F">
        <w:rPr>
          <w:rFonts w:ascii="Times New Roman" w:hAnsi="Times New Roman" w:cs="Times New Roman"/>
          <w:sz w:val="24"/>
          <w:szCs w:val="24"/>
        </w:rPr>
        <w:t xml:space="preserve"> which is a vertical 1D hydrodynamic water column model, Multi-year Lake simulation model</w:t>
      </w:r>
      <w:r w:rsidR="007B330D">
        <w:rPr>
          <w:rFonts w:ascii="Times New Roman" w:hAnsi="Times New Roman" w:cs="Times New Roman"/>
          <w:sz w:val="24"/>
          <w:szCs w:val="24"/>
        </w:rPr>
        <w:t xml:space="preserve"> (MyLake)</w:t>
      </w:r>
      <w:r w:rsidR="00DA4073" w:rsidRPr="007F225F">
        <w:rPr>
          <w:rFonts w:ascii="Times New Roman" w:hAnsi="Times New Roman" w:cs="Times New Roman"/>
          <w:sz w:val="24"/>
          <w:szCs w:val="24"/>
        </w:rPr>
        <w:t xml:space="preserve"> which simulates daily vertical profiles of water temperature, seasonal ice and snow cover as well as others, and Simstrat, which is a vertical 1D hydrodynamic model combining a buoyancy-extended k-epsilon model with seiche parameterization</w:t>
      </w:r>
      <w:r w:rsidR="008875C3">
        <w:rPr>
          <w:rFonts w:ascii="Times New Roman" w:hAnsi="Times New Roman" w:cs="Times New Roman"/>
          <w:sz w:val="24"/>
          <w:szCs w:val="24"/>
        </w:rPr>
        <w:t xml:space="preserve"> </w:t>
      </w:r>
      <w:r w:rsidR="00DA4073"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{"citationID":"B8UFyR0m","properties":{"formattedCitation":"({\\i{}LakeEnsemblR: An R Package That Facilitates Ensemble Modelling of Lakes}, n.d.)","plainCitation":"(LakeEnsemblR: An R Package That Facilitates Ensemble Modelling of Lakes, n.d.)","noteIndex":0},"citationItems":[{"id":"0AHNnput/mAN72Pu3","uris":["http://www.mendeley.com/documents/?uuid=77f4d3e9-4519-3afd-b0ba-a177d7c8ac8f"],"uri":["http://www.mendeley.com/documents/?uuid=77f4d3e9-4519-3afd-b0ba-a177d7c8ac8f"],"itemData":{"URL":"https://eartharxiv.org/repository/view/1960/","accessed":{"date-parts":[["2021","4","21"]]},"id":"ITEM-1","issued":{"date-parts":[["0"]]},"title":"LakeEnsemblR: An R package that facilitates ensemble modelling of lakes","type":"webpage"}}],"schema":"https://github.com/citation-style-language/schema/raw/master/csl-citation.json"} </w:instrText>
      </w:r>
      <w:r w:rsidR="00DA4073" w:rsidRPr="007F225F">
        <w:rPr>
          <w:rFonts w:ascii="Times New Roman" w:hAnsi="Times New Roman" w:cs="Times New Roman"/>
          <w:sz w:val="24"/>
          <w:szCs w:val="24"/>
        </w:rPr>
        <w:fldChar w:fldCharType="separate"/>
      </w:r>
      <w:r w:rsidR="0079085D" w:rsidRPr="0079085D">
        <w:rPr>
          <w:rFonts w:ascii="Times New Roman" w:hAnsi="Times New Roman" w:cs="Times New Roman"/>
          <w:sz w:val="24"/>
        </w:rPr>
        <w:t>(</w:t>
      </w:r>
      <w:r w:rsidR="0079085D" w:rsidRPr="0079085D">
        <w:rPr>
          <w:rFonts w:ascii="Times New Roman" w:hAnsi="Times New Roman" w:cs="Times New Roman"/>
          <w:i/>
          <w:iCs/>
          <w:sz w:val="24"/>
        </w:rPr>
        <w:t>LakeEnsemblR: An R Package That Facilitates Ensemble Modelling of Lakes</w:t>
      </w:r>
      <w:r w:rsidR="0079085D" w:rsidRPr="0079085D">
        <w:rPr>
          <w:rFonts w:ascii="Times New Roman" w:hAnsi="Times New Roman" w:cs="Times New Roman"/>
          <w:sz w:val="24"/>
        </w:rPr>
        <w:t>, n.d.)</w:t>
      </w:r>
      <w:r w:rsidR="00DA4073" w:rsidRPr="007F225F">
        <w:rPr>
          <w:rFonts w:ascii="Times New Roman" w:hAnsi="Times New Roman" w:cs="Times New Roman"/>
          <w:sz w:val="24"/>
          <w:szCs w:val="24"/>
        </w:rPr>
        <w:fldChar w:fldCharType="end"/>
      </w:r>
      <w:r w:rsidR="008875C3">
        <w:rPr>
          <w:rFonts w:ascii="Times New Roman" w:hAnsi="Times New Roman" w:cs="Times New Roman"/>
          <w:sz w:val="24"/>
          <w:szCs w:val="24"/>
        </w:rPr>
        <w:t>.</w:t>
      </w:r>
      <w:r>
        <w:rPr>
          <w:rFonts w:ascii="Times New Roman" w:hAnsi="Times New Roman" w:cs="Times New Roman"/>
          <w:sz w:val="24"/>
          <w:szCs w:val="24"/>
        </w:rPr>
        <w:t xml:space="preserve"> By predicting lake thermal properties using </w:t>
      </w:r>
      <w:r w:rsidR="00D1079C">
        <w:rPr>
          <w:rFonts w:ascii="Times New Roman" w:hAnsi="Times New Roman" w:cs="Times New Roman"/>
          <w:sz w:val="24"/>
          <w:szCs w:val="24"/>
        </w:rPr>
        <w:t>the above</w:t>
      </w:r>
      <w:r>
        <w:rPr>
          <w:rFonts w:ascii="Times New Roman" w:hAnsi="Times New Roman" w:cs="Times New Roman"/>
          <w:sz w:val="24"/>
          <w:szCs w:val="24"/>
        </w:rPr>
        <w:t xml:space="preserve"> suite of lake models, we can better estimate the range of uncertainty in future lake responses to climate change. </w:t>
      </w:r>
      <w:r w:rsidR="00352CE2" w:rsidRPr="007F225F">
        <w:rPr>
          <w:rFonts w:ascii="Times New Roman" w:hAnsi="Times New Roman" w:cs="Times New Roman"/>
          <w:sz w:val="24"/>
          <w:szCs w:val="24"/>
          <w:lang w:eastAsia="zh-CN"/>
        </w:rPr>
        <w:t xml:space="preserve">Studies of this nature that partition uncertainty are few and far between, and virtually nonexistent concerning individual lakes and their future projected outcomes. </w:t>
      </w:r>
    </w:p>
    <w:p w14:paraId="69697231" w14:textId="19FF5881" w:rsidR="00222620" w:rsidRDefault="00352CE2" w:rsidP="00E327F5">
      <w:pPr>
        <w:rPr>
          <w:rFonts w:ascii="Times New Roman" w:hAnsi="Times New Roman" w:cs="Times New Roman"/>
          <w:sz w:val="24"/>
          <w:szCs w:val="24"/>
          <w:lang w:eastAsia="zh-CN"/>
        </w:rPr>
      </w:pPr>
      <w:r>
        <w:rPr>
          <w:rFonts w:ascii="Times New Roman" w:hAnsi="Times New Roman" w:cs="Times New Roman"/>
          <w:sz w:val="24"/>
          <w:szCs w:val="24"/>
          <w:lang w:eastAsia="zh-CN"/>
        </w:rPr>
        <w:t>As discussed above,</w:t>
      </w:r>
      <w:r w:rsidR="00562179">
        <w:rPr>
          <w:rFonts w:ascii="Times New Roman" w:hAnsi="Times New Roman" w:cs="Times New Roman"/>
          <w:sz w:val="24"/>
          <w:szCs w:val="24"/>
          <w:lang w:eastAsia="zh-CN"/>
        </w:rPr>
        <w:t xml:space="preserve"> we </w:t>
      </w:r>
      <w:r w:rsidR="00F8184D">
        <w:rPr>
          <w:rFonts w:ascii="Times New Roman" w:hAnsi="Times New Roman" w:cs="Times New Roman"/>
          <w:sz w:val="24"/>
          <w:szCs w:val="24"/>
          <w:lang w:eastAsia="zh-CN"/>
        </w:rPr>
        <w:t>will</w:t>
      </w:r>
      <w:r w:rsidR="00562179">
        <w:rPr>
          <w:rFonts w:ascii="Times New Roman" w:hAnsi="Times New Roman" w:cs="Times New Roman"/>
          <w:sz w:val="24"/>
          <w:szCs w:val="24"/>
          <w:lang w:eastAsia="zh-CN"/>
        </w:rPr>
        <w:t xml:space="preserve"> take</w:t>
      </w:r>
      <w:r w:rsidR="00B320A8" w:rsidRPr="007F225F">
        <w:rPr>
          <w:rFonts w:ascii="Times New Roman" w:hAnsi="Times New Roman" w:cs="Times New Roman"/>
          <w:sz w:val="24"/>
          <w:szCs w:val="24"/>
          <w:lang w:eastAsia="zh-CN"/>
        </w:rPr>
        <w:t xml:space="preserve"> a novel approach to </w:t>
      </w:r>
      <w:r w:rsidR="000D3A86">
        <w:rPr>
          <w:rFonts w:ascii="Times New Roman" w:hAnsi="Times New Roman" w:cs="Times New Roman"/>
          <w:sz w:val="24"/>
          <w:szCs w:val="24"/>
          <w:lang w:eastAsia="zh-CN"/>
        </w:rPr>
        <w:t xml:space="preserve">quantifying the numerous uncertainties involved in lake thermal projections </w:t>
      </w:r>
      <w:r w:rsidR="00A204BB">
        <w:rPr>
          <w:rFonts w:ascii="Times New Roman" w:hAnsi="Times New Roman" w:cs="Times New Roman"/>
          <w:sz w:val="24"/>
          <w:szCs w:val="24"/>
          <w:lang w:eastAsia="zh-CN"/>
        </w:rPr>
        <w:t>by</w:t>
      </w:r>
      <w:r w:rsidR="000D3A86">
        <w:rPr>
          <w:rFonts w:ascii="Times New Roman" w:hAnsi="Times New Roman" w:cs="Times New Roman"/>
          <w:sz w:val="24"/>
          <w:szCs w:val="24"/>
          <w:lang w:eastAsia="zh-CN"/>
        </w:rPr>
        <w:t xml:space="preserve"> </w:t>
      </w:r>
      <w:r w:rsidR="00A204BB">
        <w:rPr>
          <w:rFonts w:ascii="Times New Roman" w:hAnsi="Times New Roman" w:cs="Times New Roman"/>
          <w:sz w:val="24"/>
          <w:szCs w:val="24"/>
          <w:lang w:eastAsia="zh-CN"/>
        </w:rPr>
        <w:t xml:space="preserve">coupling </w:t>
      </w:r>
      <w:r w:rsidR="00B320A8" w:rsidRPr="007F225F">
        <w:rPr>
          <w:rFonts w:ascii="Times New Roman" w:hAnsi="Times New Roman" w:cs="Times New Roman"/>
          <w:sz w:val="24"/>
          <w:szCs w:val="24"/>
          <w:lang w:eastAsia="zh-CN"/>
        </w:rPr>
        <w:t xml:space="preserve">a </w:t>
      </w:r>
      <w:r w:rsidR="000D3A86">
        <w:rPr>
          <w:rFonts w:ascii="Times New Roman" w:hAnsi="Times New Roman" w:cs="Times New Roman"/>
          <w:sz w:val="24"/>
          <w:szCs w:val="24"/>
          <w:lang w:eastAsia="zh-CN"/>
        </w:rPr>
        <w:t xml:space="preserve">global </w:t>
      </w:r>
      <w:r w:rsidR="00B320A8" w:rsidRPr="007F225F">
        <w:rPr>
          <w:rFonts w:ascii="Times New Roman" w:hAnsi="Times New Roman" w:cs="Times New Roman"/>
          <w:sz w:val="24"/>
          <w:szCs w:val="24"/>
          <w:lang w:eastAsia="zh-CN"/>
        </w:rPr>
        <w:t xml:space="preserve">climate </w:t>
      </w:r>
      <w:r w:rsidR="000D3A86">
        <w:rPr>
          <w:rFonts w:ascii="Times New Roman" w:hAnsi="Times New Roman" w:cs="Times New Roman"/>
          <w:sz w:val="24"/>
          <w:szCs w:val="24"/>
          <w:lang w:eastAsia="zh-CN"/>
        </w:rPr>
        <w:t>scenario with</w:t>
      </w:r>
      <w:r w:rsidR="00433C6C">
        <w:rPr>
          <w:rFonts w:ascii="Times New Roman" w:hAnsi="Times New Roman" w:cs="Times New Roman"/>
          <w:sz w:val="24"/>
          <w:szCs w:val="24"/>
          <w:lang w:eastAsia="zh-CN"/>
        </w:rPr>
        <w:t xml:space="preserve"> </w:t>
      </w:r>
      <w:r w:rsidR="00B320A8" w:rsidRPr="007F225F">
        <w:rPr>
          <w:rFonts w:ascii="Times New Roman" w:hAnsi="Times New Roman" w:cs="Times New Roman"/>
          <w:sz w:val="24"/>
          <w:szCs w:val="24"/>
          <w:lang w:eastAsia="zh-CN"/>
        </w:rPr>
        <w:t>four general circulation models</w:t>
      </w:r>
      <w:r w:rsidR="000D3A86">
        <w:rPr>
          <w:rFonts w:ascii="Times New Roman" w:hAnsi="Times New Roman" w:cs="Times New Roman"/>
          <w:sz w:val="24"/>
          <w:szCs w:val="24"/>
          <w:lang w:eastAsia="zh-CN"/>
        </w:rPr>
        <w:t xml:space="preserve">. Further, we will estimate </w:t>
      </w:r>
      <w:r w:rsidR="00843768">
        <w:rPr>
          <w:rFonts w:ascii="Times New Roman" w:hAnsi="Times New Roman" w:cs="Times New Roman"/>
          <w:sz w:val="24"/>
          <w:szCs w:val="24"/>
          <w:lang w:eastAsia="zh-CN"/>
        </w:rPr>
        <w:t xml:space="preserve">lake thermal properties’ response to climate change </w:t>
      </w:r>
      <w:r w:rsidR="000D3A86">
        <w:rPr>
          <w:rFonts w:ascii="Times New Roman" w:hAnsi="Times New Roman" w:cs="Times New Roman"/>
          <w:sz w:val="24"/>
          <w:szCs w:val="24"/>
          <w:lang w:eastAsia="zh-CN"/>
        </w:rPr>
        <w:t xml:space="preserve">by coupling our global climate model output </w:t>
      </w:r>
      <w:r w:rsidR="00B320A8" w:rsidRPr="007F225F">
        <w:rPr>
          <w:rFonts w:ascii="Times New Roman" w:hAnsi="Times New Roman" w:cs="Times New Roman"/>
          <w:sz w:val="24"/>
          <w:szCs w:val="24"/>
          <w:lang w:eastAsia="zh-CN"/>
        </w:rPr>
        <w:t xml:space="preserve">with </w:t>
      </w:r>
      <w:r w:rsidR="006E37E1" w:rsidRPr="007F225F">
        <w:rPr>
          <w:rFonts w:ascii="Times New Roman" w:hAnsi="Times New Roman" w:cs="Times New Roman"/>
          <w:sz w:val="24"/>
          <w:szCs w:val="24"/>
          <w:lang w:eastAsia="zh-CN"/>
        </w:rPr>
        <w:t>five lake models in LakeEnsemblR</w:t>
      </w:r>
      <w:r w:rsidR="000D3A86">
        <w:rPr>
          <w:rFonts w:ascii="Times New Roman" w:hAnsi="Times New Roman" w:cs="Times New Roman"/>
          <w:sz w:val="24"/>
          <w:szCs w:val="24"/>
          <w:lang w:eastAsia="zh-CN"/>
        </w:rPr>
        <w:t xml:space="preserve"> to make projections of lake thermal dynamics nearly a century into the future, up to 2099</w:t>
      </w:r>
      <w:r w:rsidR="006E37E1" w:rsidRPr="007F225F">
        <w:rPr>
          <w:rFonts w:ascii="Times New Roman" w:hAnsi="Times New Roman" w:cs="Times New Roman"/>
          <w:sz w:val="24"/>
          <w:szCs w:val="24"/>
          <w:lang w:eastAsia="zh-CN"/>
        </w:rPr>
        <w:t>.</w:t>
      </w:r>
      <w:r w:rsidR="00D60E27">
        <w:rPr>
          <w:rFonts w:ascii="Times New Roman" w:hAnsi="Times New Roman" w:cs="Times New Roman"/>
          <w:sz w:val="24"/>
          <w:szCs w:val="24"/>
          <w:lang w:eastAsia="zh-CN"/>
        </w:rPr>
        <w:t xml:space="preserve"> The </w:t>
      </w:r>
      <w:r w:rsidR="00843768">
        <w:rPr>
          <w:rFonts w:ascii="Times New Roman" w:hAnsi="Times New Roman" w:cs="Times New Roman"/>
          <w:sz w:val="24"/>
          <w:szCs w:val="24"/>
          <w:lang w:eastAsia="zh-CN"/>
        </w:rPr>
        <w:t>goals</w:t>
      </w:r>
      <w:r w:rsidR="00D60E27">
        <w:rPr>
          <w:rFonts w:ascii="Times New Roman" w:hAnsi="Times New Roman" w:cs="Times New Roman"/>
          <w:sz w:val="24"/>
          <w:szCs w:val="24"/>
          <w:lang w:eastAsia="zh-CN"/>
        </w:rPr>
        <w:t xml:space="preserve"> we aim to </w:t>
      </w:r>
      <w:r w:rsidR="00843768">
        <w:rPr>
          <w:rFonts w:ascii="Times New Roman" w:hAnsi="Times New Roman" w:cs="Times New Roman"/>
          <w:sz w:val="24"/>
          <w:szCs w:val="24"/>
          <w:lang w:eastAsia="zh-CN"/>
        </w:rPr>
        <w:t>complete</w:t>
      </w:r>
      <w:r w:rsidR="00D60E27">
        <w:rPr>
          <w:rFonts w:ascii="Times New Roman" w:hAnsi="Times New Roman" w:cs="Times New Roman"/>
          <w:sz w:val="24"/>
          <w:szCs w:val="24"/>
          <w:lang w:eastAsia="zh-CN"/>
        </w:rPr>
        <w:t xml:space="preserve"> in this study are a) </w:t>
      </w:r>
      <w:r w:rsidR="007B4C7A">
        <w:rPr>
          <w:rFonts w:ascii="Times New Roman" w:hAnsi="Times New Roman" w:cs="Times New Roman"/>
          <w:sz w:val="24"/>
          <w:szCs w:val="24"/>
          <w:lang w:eastAsia="zh-CN"/>
        </w:rPr>
        <w:t>quantifying the contribution of climate model uncertainty against lake model uncertainty</w:t>
      </w:r>
      <w:r w:rsidR="00D60E27">
        <w:rPr>
          <w:rFonts w:ascii="Times New Roman" w:hAnsi="Times New Roman" w:cs="Times New Roman"/>
          <w:sz w:val="24"/>
          <w:szCs w:val="24"/>
          <w:lang w:eastAsia="zh-CN"/>
        </w:rPr>
        <w:t xml:space="preserve">, and b) </w:t>
      </w:r>
      <w:r w:rsidR="007B4C7A">
        <w:rPr>
          <w:rFonts w:ascii="Times New Roman" w:hAnsi="Times New Roman" w:cs="Times New Roman"/>
          <w:sz w:val="24"/>
          <w:szCs w:val="24"/>
          <w:lang w:eastAsia="zh-CN"/>
        </w:rPr>
        <w:t>gaining further insight i</w:t>
      </w:r>
      <w:r w:rsidR="00757976">
        <w:rPr>
          <w:rFonts w:ascii="Times New Roman" w:hAnsi="Times New Roman" w:cs="Times New Roman"/>
          <w:sz w:val="24"/>
          <w:szCs w:val="24"/>
          <w:lang w:eastAsia="zh-CN"/>
        </w:rPr>
        <w:t xml:space="preserve">nto lake thermal properties and their response to climate change up to the year </w:t>
      </w:r>
      <w:r w:rsidR="00562AAD">
        <w:rPr>
          <w:rFonts w:ascii="Times New Roman" w:hAnsi="Times New Roman" w:cs="Times New Roman"/>
          <w:sz w:val="24"/>
          <w:szCs w:val="24"/>
          <w:lang w:eastAsia="zh-CN"/>
        </w:rPr>
        <w:t>2099</w:t>
      </w:r>
      <w:r w:rsidR="00757976">
        <w:rPr>
          <w:rFonts w:ascii="Times New Roman" w:hAnsi="Times New Roman" w:cs="Times New Roman"/>
          <w:sz w:val="24"/>
          <w:szCs w:val="24"/>
          <w:lang w:eastAsia="zh-CN"/>
        </w:rPr>
        <w:t xml:space="preserve">. </w:t>
      </w:r>
    </w:p>
    <w:p w14:paraId="716445B3" w14:textId="298F4AB3" w:rsidR="001627D9" w:rsidRPr="007F225F" w:rsidRDefault="001627D9" w:rsidP="00C33BC4">
      <w:pPr>
        <w:pStyle w:val="Heading2"/>
        <w:rPr>
          <w:rFonts w:ascii="Times New Roman" w:hAnsi="Times New Roman" w:cs="Times New Roman"/>
          <w:lang w:eastAsia="zh-CN"/>
        </w:rPr>
      </w:pPr>
      <w:r w:rsidRPr="007F225F">
        <w:rPr>
          <w:rFonts w:ascii="Times New Roman" w:hAnsi="Times New Roman" w:cs="Times New Roman"/>
          <w:lang w:eastAsia="zh-CN"/>
        </w:rPr>
        <w:t xml:space="preserve">Materials and Methods </w:t>
      </w:r>
    </w:p>
    <w:p w14:paraId="01345789" w14:textId="4BE99EC6" w:rsidR="007F225F" w:rsidRDefault="001627D9" w:rsidP="00E327F5">
      <w:pPr>
        <w:rPr>
          <w:rFonts w:ascii="Times New Roman" w:hAnsi="Times New Roman" w:cs="Times New Roman"/>
          <w:sz w:val="24"/>
          <w:szCs w:val="24"/>
        </w:rPr>
      </w:pPr>
      <w:r w:rsidRPr="007F225F">
        <w:rPr>
          <w:rFonts w:ascii="Times New Roman" w:hAnsi="Times New Roman" w:cs="Times New Roman"/>
          <w:sz w:val="24"/>
          <w:szCs w:val="24"/>
          <w:lang w:eastAsia="zh-CN"/>
        </w:rPr>
        <w:t xml:space="preserve">In order to better </w:t>
      </w:r>
      <w:r w:rsidR="00C33A66">
        <w:rPr>
          <w:rFonts w:ascii="Times New Roman" w:hAnsi="Times New Roman" w:cs="Times New Roman"/>
          <w:sz w:val="24"/>
          <w:szCs w:val="24"/>
          <w:lang w:eastAsia="zh-CN"/>
        </w:rPr>
        <w:t>quantify the uncertainty surrounding</w:t>
      </w:r>
      <w:r w:rsidR="00C33A66" w:rsidRPr="007F225F">
        <w:rPr>
          <w:rFonts w:ascii="Times New Roman" w:hAnsi="Times New Roman" w:cs="Times New Roman"/>
          <w:sz w:val="24"/>
          <w:szCs w:val="24"/>
          <w:lang w:eastAsia="zh-CN"/>
        </w:rPr>
        <w:t xml:space="preserve"> </w:t>
      </w:r>
      <w:r w:rsidR="00C33A66">
        <w:rPr>
          <w:rFonts w:ascii="Times New Roman" w:hAnsi="Times New Roman" w:cs="Times New Roman"/>
          <w:sz w:val="24"/>
          <w:szCs w:val="24"/>
          <w:lang w:eastAsia="zh-CN"/>
        </w:rPr>
        <w:t>how lake thermal dynamics will respond to climate change, we will use one</w:t>
      </w:r>
      <w:r w:rsidRPr="007F225F">
        <w:rPr>
          <w:rFonts w:ascii="Times New Roman" w:hAnsi="Times New Roman" w:cs="Times New Roman"/>
          <w:sz w:val="24"/>
          <w:szCs w:val="24"/>
          <w:lang w:eastAsia="zh-CN"/>
        </w:rPr>
        <w:t xml:space="preserve"> future climate change scenario representative concentration </w:t>
      </w:r>
      <w:r w:rsidRPr="007F225F">
        <w:rPr>
          <w:rFonts w:ascii="Times New Roman" w:hAnsi="Times New Roman" w:cs="Times New Roman"/>
          <w:sz w:val="24"/>
          <w:szCs w:val="24"/>
          <w:lang w:eastAsia="zh-CN"/>
        </w:rPr>
        <w:lastRenderedPageBreak/>
        <w:t>pathway (RCP 8.5)</w:t>
      </w:r>
      <w:r w:rsidR="005A48AA">
        <w:rPr>
          <w:rFonts w:ascii="Times New Roman" w:hAnsi="Times New Roman" w:cs="Times New Roman"/>
          <w:sz w:val="24"/>
          <w:szCs w:val="24"/>
          <w:lang w:eastAsia="zh-CN"/>
        </w:rPr>
        <w:t xml:space="preserve"> to drive</w:t>
      </w:r>
      <w:r w:rsidR="00433C6C">
        <w:rPr>
          <w:rFonts w:ascii="Times New Roman" w:hAnsi="Times New Roman" w:cs="Times New Roman"/>
          <w:sz w:val="24"/>
          <w:szCs w:val="24"/>
          <w:lang w:eastAsia="zh-CN"/>
        </w:rPr>
        <w:t xml:space="preserve"> </w:t>
      </w:r>
      <w:r w:rsidRPr="007F225F">
        <w:rPr>
          <w:rFonts w:ascii="Times New Roman" w:hAnsi="Times New Roman" w:cs="Times New Roman"/>
          <w:sz w:val="24"/>
          <w:szCs w:val="24"/>
          <w:lang w:eastAsia="zh-CN"/>
        </w:rPr>
        <w:t>four general circulation models (GCM)</w:t>
      </w:r>
      <w:r w:rsidR="005A48AA">
        <w:rPr>
          <w:rFonts w:ascii="Times New Roman" w:hAnsi="Times New Roman" w:cs="Times New Roman"/>
          <w:sz w:val="24"/>
          <w:szCs w:val="24"/>
          <w:lang w:eastAsia="zh-CN"/>
        </w:rPr>
        <w:t>, couple</w:t>
      </w:r>
      <w:r w:rsidR="009473E6">
        <w:rPr>
          <w:rFonts w:ascii="Times New Roman" w:hAnsi="Times New Roman" w:cs="Times New Roman"/>
          <w:sz w:val="24"/>
          <w:szCs w:val="24"/>
          <w:lang w:eastAsia="zh-CN"/>
        </w:rPr>
        <w:t>d</w:t>
      </w:r>
      <w:r w:rsidR="005A48AA">
        <w:rPr>
          <w:rFonts w:ascii="Times New Roman" w:hAnsi="Times New Roman" w:cs="Times New Roman"/>
          <w:sz w:val="24"/>
          <w:szCs w:val="24"/>
          <w:lang w:eastAsia="zh-CN"/>
        </w:rPr>
        <w:t xml:space="preserve"> with</w:t>
      </w:r>
      <w:r w:rsidRPr="007F225F">
        <w:rPr>
          <w:rFonts w:ascii="Times New Roman" w:hAnsi="Times New Roman" w:cs="Times New Roman"/>
          <w:sz w:val="24"/>
          <w:szCs w:val="24"/>
          <w:lang w:eastAsia="zh-CN"/>
        </w:rPr>
        <w:t xml:space="preserve"> five</w:t>
      </w:r>
      <w:r w:rsidR="009473E6">
        <w:rPr>
          <w:rFonts w:ascii="Times New Roman" w:hAnsi="Times New Roman" w:cs="Times New Roman"/>
          <w:sz w:val="24"/>
          <w:szCs w:val="24"/>
          <w:lang w:eastAsia="zh-CN"/>
        </w:rPr>
        <w:t xml:space="preserve"> </w:t>
      </w:r>
      <w:r w:rsidR="00D44709">
        <w:rPr>
          <w:rFonts w:ascii="Times New Roman" w:hAnsi="Times New Roman" w:cs="Times New Roman"/>
          <w:sz w:val="24"/>
          <w:szCs w:val="24"/>
          <w:lang w:eastAsia="zh-CN"/>
        </w:rPr>
        <w:t xml:space="preserve">vertical </w:t>
      </w:r>
      <w:r w:rsidR="009473E6">
        <w:rPr>
          <w:rFonts w:ascii="Times New Roman" w:hAnsi="Times New Roman" w:cs="Times New Roman"/>
          <w:sz w:val="24"/>
          <w:szCs w:val="24"/>
          <w:lang w:eastAsia="zh-CN"/>
        </w:rPr>
        <w:t>1</w:t>
      </w:r>
      <w:r w:rsidR="00D44709">
        <w:rPr>
          <w:rFonts w:ascii="Times New Roman" w:hAnsi="Times New Roman" w:cs="Times New Roman"/>
          <w:sz w:val="24"/>
          <w:szCs w:val="24"/>
          <w:lang w:eastAsia="zh-CN"/>
        </w:rPr>
        <w:t xml:space="preserve">D </w:t>
      </w:r>
      <w:r w:rsidRPr="007F225F">
        <w:rPr>
          <w:rFonts w:ascii="Times New Roman" w:hAnsi="Times New Roman" w:cs="Times New Roman"/>
          <w:sz w:val="24"/>
          <w:szCs w:val="24"/>
          <w:lang w:eastAsia="zh-CN"/>
        </w:rPr>
        <w:t xml:space="preserve"> </w:t>
      </w:r>
      <w:r w:rsidR="009473E6">
        <w:rPr>
          <w:rFonts w:ascii="Times New Roman" w:hAnsi="Times New Roman" w:cs="Times New Roman"/>
          <w:sz w:val="24"/>
          <w:szCs w:val="24"/>
          <w:lang w:eastAsia="zh-CN"/>
        </w:rPr>
        <w:t xml:space="preserve">hydrodynamic </w:t>
      </w:r>
      <w:r w:rsidR="00D44709">
        <w:rPr>
          <w:rFonts w:ascii="Times New Roman" w:hAnsi="Times New Roman" w:cs="Times New Roman"/>
          <w:sz w:val="24"/>
          <w:szCs w:val="24"/>
          <w:lang w:eastAsia="zh-CN"/>
        </w:rPr>
        <w:t xml:space="preserve">lake </w:t>
      </w:r>
      <w:r w:rsidRPr="007F225F">
        <w:rPr>
          <w:rFonts w:ascii="Times New Roman" w:hAnsi="Times New Roman" w:cs="Times New Roman"/>
          <w:sz w:val="24"/>
          <w:szCs w:val="24"/>
          <w:lang w:eastAsia="zh-CN"/>
        </w:rPr>
        <w:t xml:space="preserve">models within LakeEnsemblR. </w:t>
      </w:r>
      <w:r w:rsidR="00D44709">
        <w:rPr>
          <w:rFonts w:ascii="Times New Roman" w:hAnsi="Times New Roman" w:cs="Times New Roman"/>
          <w:sz w:val="24"/>
          <w:szCs w:val="24"/>
          <w:lang w:eastAsia="zh-CN"/>
        </w:rPr>
        <w:t xml:space="preserve">Each model within </w:t>
      </w:r>
      <w:r w:rsidR="007A236A">
        <w:rPr>
          <w:rFonts w:ascii="Times New Roman" w:hAnsi="Times New Roman" w:cs="Times New Roman"/>
          <w:sz w:val="24"/>
          <w:szCs w:val="24"/>
          <w:lang w:eastAsia="zh-CN"/>
        </w:rPr>
        <w:t xml:space="preserve">LakeEnsemblR </w:t>
      </w:r>
      <w:r w:rsidRPr="007F225F">
        <w:rPr>
          <w:rFonts w:ascii="Times New Roman" w:hAnsi="Times New Roman" w:cs="Times New Roman"/>
          <w:sz w:val="24"/>
          <w:szCs w:val="24"/>
          <w:lang w:eastAsia="zh-CN"/>
        </w:rPr>
        <w:t>will be calibrated</w:t>
      </w:r>
      <w:r w:rsidR="00D44709">
        <w:rPr>
          <w:rFonts w:ascii="Times New Roman" w:hAnsi="Times New Roman" w:cs="Times New Roman"/>
          <w:sz w:val="24"/>
          <w:szCs w:val="24"/>
          <w:lang w:eastAsia="zh-CN"/>
        </w:rPr>
        <w:t xml:space="preserve"> </w:t>
      </w:r>
      <w:r w:rsidR="007B16F8">
        <w:rPr>
          <w:rFonts w:ascii="Times New Roman" w:hAnsi="Times New Roman" w:cs="Times New Roman"/>
          <w:sz w:val="24"/>
          <w:szCs w:val="24"/>
          <w:lang w:eastAsia="zh-CN"/>
        </w:rPr>
        <w:t xml:space="preserve">to within a minimum RMSE for each thermal metric </w:t>
      </w:r>
      <w:r w:rsidR="00D44709">
        <w:rPr>
          <w:rFonts w:ascii="Times New Roman" w:hAnsi="Times New Roman" w:cs="Times New Roman"/>
          <w:sz w:val="24"/>
          <w:szCs w:val="24"/>
          <w:lang w:eastAsia="zh-CN"/>
        </w:rPr>
        <w:t>with</w:t>
      </w:r>
      <w:r w:rsidR="00D44709" w:rsidRPr="00D44709">
        <w:rPr>
          <w:rFonts w:ascii="Times New Roman" w:hAnsi="Times New Roman" w:cs="Times New Roman"/>
          <w:sz w:val="24"/>
          <w:szCs w:val="24"/>
          <w:lang w:eastAsia="zh-CN"/>
        </w:rPr>
        <w:t xml:space="preserve"> </w:t>
      </w:r>
      <w:r w:rsidR="00D44709" w:rsidRPr="007F225F">
        <w:rPr>
          <w:rFonts w:ascii="Times New Roman" w:hAnsi="Times New Roman" w:cs="Times New Roman"/>
          <w:sz w:val="24"/>
          <w:szCs w:val="24"/>
          <w:lang w:eastAsia="zh-CN"/>
        </w:rPr>
        <w:t xml:space="preserve"> </w:t>
      </w:r>
      <w:r w:rsidR="00562AAD">
        <w:rPr>
          <w:rFonts w:ascii="Times New Roman" w:hAnsi="Times New Roman" w:cs="Times New Roman"/>
          <w:sz w:val="24"/>
          <w:szCs w:val="24"/>
          <w:lang w:eastAsia="zh-CN"/>
        </w:rPr>
        <w:t>5</w:t>
      </w:r>
      <w:r w:rsidR="00D44709" w:rsidRPr="007F225F">
        <w:rPr>
          <w:rFonts w:ascii="Times New Roman" w:hAnsi="Times New Roman" w:cs="Times New Roman"/>
          <w:sz w:val="24"/>
          <w:szCs w:val="24"/>
          <w:lang w:eastAsia="zh-CN"/>
        </w:rPr>
        <w:t xml:space="preserve"> year</w:t>
      </w:r>
      <w:r w:rsidR="00562AAD">
        <w:rPr>
          <w:rFonts w:ascii="Times New Roman" w:hAnsi="Times New Roman" w:cs="Times New Roman"/>
          <w:sz w:val="24"/>
          <w:szCs w:val="24"/>
          <w:lang w:eastAsia="zh-CN"/>
        </w:rPr>
        <w:t>s of</w:t>
      </w:r>
      <w:r w:rsidR="00D44709" w:rsidRPr="007F225F">
        <w:rPr>
          <w:rFonts w:ascii="Times New Roman" w:hAnsi="Times New Roman" w:cs="Times New Roman"/>
          <w:sz w:val="24"/>
          <w:szCs w:val="24"/>
          <w:lang w:eastAsia="zh-CN"/>
        </w:rPr>
        <w:t xml:space="preserve"> historical </w:t>
      </w:r>
      <w:r w:rsidR="00D44709">
        <w:rPr>
          <w:rFonts w:ascii="Times New Roman" w:hAnsi="Times New Roman" w:cs="Times New Roman"/>
          <w:sz w:val="24"/>
          <w:szCs w:val="24"/>
          <w:lang w:eastAsia="zh-CN"/>
        </w:rPr>
        <w:t xml:space="preserve">water temperature </w:t>
      </w:r>
      <w:r w:rsidR="00352CE2">
        <w:rPr>
          <w:rFonts w:ascii="Times New Roman" w:hAnsi="Times New Roman" w:cs="Times New Roman"/>
          <w:sz w:val="24"/>
          <w:szCs w:val="24"/>
          <w:lang w:eastAsia="zh-CN"/>
        </w:rPr>
        <w:t xml:space="preserve">(2005-2010) </w:t>
      </w:r>
      <w:r w:rsidR="00D44709">
        <w:rPr>
          <w:rFonts w:ascii="Times New Roman" w:hAnsi="Times New Roman" w:cs="Times New Roman"/>
          <w:sz w:val="24"/>
          <w:szCs w:val="24"/>
          <w:lang w:eastAsia="zh-CN"/>
        </w:rPr>
        <w:t xml:space="preserve">and using the climate forcing data which was used to bias correct the GCM’s (EWEMBI). </w:t>
      </w:r>
      <w:r w:rsidR="00352CE2">
        <w:rPr>
          <w:rFonts w:ascii="Times New Roman" w:hAnsi="Times New Roman" w:cs="Times New Roman"/>
          <w:sz w:val="24"/>
          <w:szCs w:val="24"/>
          <w:lang w:eastAsia="zh-CN"/>
        </w:rPr>
        <w:t>Two scenarios and their anomalies will be calculated for each GCM: a historical scenario using observed CO</w:t>
      </w:r>
      <w:r w:rsidR="00352CE2">
        <w:rPr>
          <w:rFonts w:ascii="Times New Roman" w:hAnsi="Times New Roman" w:cs="Times New Roman"/>
          <w:sz w:val="24"/>
          <w:szCs w:val="24"/>
          <w:vertAlign w:val="subscript"/>
          <w:lang w:eastAsia="zh-CN"/>
        </w:rPr>
        <w:t>2</w:t>
      </w:r>
      <w:r w:rsidR="00352CE2">
        <w:rPr>
          <w:rFonts w:ascii="Times New Roman" w:hAnsi="Times New Roman" w:cs="Times New Roman"/>
          <w:sz w:val="24"/>
          <w:szCs w:val="24"/>
          <w:lang w:eastAsia="zh-CN"/>
        </w:rPr>
        <w:t xml:space="preserve"> and a RCP 8.5 scenario.</w:t>
      </w:r>
      <w:r w:rsidR="00326F97">
        <w:rPr>
          <w:rFonts w:ascii="Times New Roman" w:hAnsi="Times New Roman" w:cs="Times New Roman"/>
          <w:sz w:val="24"/>
          <w:szCs w:val="24"/>
        </w:rPr>
        <w:t xml:space="preserve"> Anomalies </w:t>
      </w:r>
      <w:r w:rsidRPr="007F225F">
        <w:rPr>
          <w:rFonts w:ascii="Times New Roman" w:hAnsi="Times New Roman" w:cs="Times New Roman"/>
          <w:sz w:val="24"/>
          <w:szCs w:val="24"/>
        </w:rPr>
        <w:t>between GCM’s will</w:t>
      </w:r>
      <w:r w:rsidR="00326F97">
        <w:rPr>
          <w:rFonts w:ascii="Times New Roman" w:hAnsi="Times New Roman" w:cs="Times New Roman"/>
          <w:sz w:val="24"/>
          <w:szCs w:val="24"/>
        </w:rPr>
        <w:t xml:space="preserve"> then</w:t>
      </w:r>
      <w:r w:rsidRPr="007F225F">
        <w:rPr>
          <w:rFonts w:ascii="Times New Roman" w:hAnsi="Times New Roman" w:cs="Times New Roman"/>
          <w:sz w:val="24"/>
          <w:szCs w:val="24"/>
        </w:rPr>
        <w:t xml:space="preserve"> be compared </w:t>
      </w:r>
      <w:r w:rsidR="002C3FE2">
        <w:rPr>
          <w:rFonts w:ascii="Times New Roman" w:hAnsi="Times New Roman" w:cs="Times New Roman"/>
          <w:sz w:val="24"/>
          <w:szCs w:val="24"/>
        </w:rPr>
        <w:t>between 2020-2050 and 2069-2099</w:t>
      </w:r>
      <w:r w:rsidRPr="007F225F">
        <w:rPr>
          <w:rFonts w:ascii="Times New Roman" w:hAnsi="Times New Roman" w:cs="Times New Roman"/>
          <w:sz w:val="24"/>
          <w:szCs w:val="24"/>
        </w:rPr>
        <w:t xml:space="preserve">. </w:t>
      </w:r>
      <w:r w:rsidR="005A48AA">
        <w:rPr>
          <w:rFonts w:ascii="Times New Roman" w:hAnsi="Times New Roman" w:cs="Times New Roman"/>
          <w:sz w:val="24"/>
          <w:szCs w:val="24"/>
        </w:rPr>
        <w:t xml:space="preserve">We will assess changes to lake thermal properties </w:t>
      </w:r>
      <w:r w:rsidR="002C3FE2">
        <w:rPr>
          <w:rFonts w:ascii="Times New Roman" w:hAnsi="Times New Roman" w:cs="Times New Roman"/>
          <w:sz w:val="24"/>
          <w:szCs w:val="24"/>
        </w:rPr>
        <w:t>such as</w:t>
      </w:r>
      <w:r w:rsidR="005A48AA">
        <w:rPr>
          <w:rFonts w:ascii="Times New Roman" w:hAnsi="Times New Roman" w:cs="Times New Roman"/>
          <w:sz w:val="24"/>
          <w:szCs w:val="24"/>
        </w:rPr>
        <w:t xml:space="preserve"> </w:t>
      </w:r>
      <w:r w:rsidRPr="007F225F">
        <w:rPr>
          <w:rFonts w:ascii="Times New Roman" w:hAnsi="Times New Roman" w:cs="Times New Roman"/>
          <w:sz w:val="24"/>
          <w:szCs w:val="24"/>
        </w:rPr>
        <w:t xml:space="preserve">thermocline depth, length of stratification, thermocline strength, and ice coverage. </w:t>
      </w:r>
      <w:r w:rsidR="00F04C68">
        <w:rPr>
          <w:rFonts w:ascii="Times New Roman" w:hAnsi="Times New Roman" w:cs="Times New Roman"/>
          <w:sz w:val="24"/>
          <w:szCs w:val="24"/>
        </w:rPr>
        <w:t xml:space="preserve">The variation in these properties between GCM’s and lake models will be quantified in order to assess the uncertainty due to </w:t>
      </w:r>
      <w:r w:rsidR="007B16F8">
        <w:rPr>
          <w:rFonts w:ascii="Times New Roman" w:hAnsi="Times New Roman" w:cs="Times New Roman"/>
          <w:sz w:val="24"/>
          <w:szCs w:val="24"/>
        </w:rPr>
        <w:t>both climate model and lake model</w:t>
      </w:r>
      <w:r w:rsidR="00F04C68">
        <w:rPr>
          <w:rFonts w:ascii="Times New Roman" w:hAnsi="Times New Roman" w:cs="Times New Roman"/>
          <w:sz w:val="24"/>
          <w:szCs w:val="24"/>
        </w:rPr>
        <w:t xml:space="preserve">. </w:t>
      </w:r>
    </w:p>
    <w:p w14:paraId="6CA9E1D9" w14:textId="45454F3E" w:rsidR="00222620" w:rsidRDefault="00222620" w:rsidP="00E327F5">
      <w:pPr>
        <w:rPr>
          <w:rFonts w:ascii="Times New Roman" w:hAnsi="Times New Roman" w:cs="Times New Roman"/>
          <w:i/>
          <w:iCs/>
          <w:sz w:val="24"/>
          <w:szCs w:val="24"/>
        </w:rPr>
      </w:pPr>
      <w:r>
        <w:rPr>
          <w:rFonts w:ascii="Times New Roman" w:hAnsi="Times New Roman" w:cs="Times New Roman"/>
          <w:i/>
          <w:iCs/>
          <w:sz w:val="24"/>
          <w:szCs w:val="24"/>
        </w:rPr>
        <w:t>Study Site</w:t>
      </w:r>
    </w:p>
    <w:p w14:paraId="26C606C2" w14:textId="40A42845" w:rsidR="009116F9" w:rsidRDefault="00222620" w:rsidP="00E327F5">
      <w:pPr>
        <w:rPr>
          <w:rFonts w:ascii="Times New Roman" w:hAnsi="Times New Roman" w:cs="Times New Roman"/>
          <w:sz w:val="24"/>
          <w:szCs w:val="24"/>
        </w:rPr>
      </w:pPr>
      <w:r>
        <w:rPr>
          <w:rFonts w:ascii="Times New Roman" w:hAnsi="Times New Roman" w:cs="Times New Roman"/>
          <w:sz w:val="24"/>
          <w:szCs w:val="24"/>
        </w:rPr>
        <w:t>Lake Sunapee is an oligotrophic, clear-water lake located between Merrimack and Sullivan Counties in New Hampshire, USA</w:t>
      </w:r>
      <w:r w:rsidR="00A04387">
        <w:rPr>
          <w:rFonts w:ascii="Times New Roman" w:hAnsi="Times New Roman" w:cs="Times New Roman"/>
          <w:sz w:val="24"/>
          <w:szCs w:val="24"/>
        </w:rPr>
        <w:t xml:space="preserve"> (Figure 1)</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{"citationID":"JHP8TLlV","properties":{"formattedCitation":"(Ward et al., 2020)","plainCitation":"(Ward et al., 2020)","noteIndex":0},"citationItems":[{"id":"0AHNnput/5k9XDR04","uris":["http://www.mendeley.com/documents/?uuid=68d54c7c-9fed-31b4-bea1-15ac2b5da983"],"uri":["http://www.mendeley.com/documents/?uuid=68d54c7c-9fed-31b4-bea1-15ac2b5da983"],"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Years","type":"article-journal","volume":"56"}}],"schema":"https://github.com/citation-style-language/schema/raw/master/csl-citation.json"} </w:instrText>
      </w:r>
      <w:r>
        <w:rPr>
          <w:rFonts w:ascii="Times New Roman" w:hAnsi="Times New Roman" w:cs="Times New Roman"/>
          <w:sz w:val="24"/>
          <w:szCs w:val="24"/>
        </w:rPr>
        <w:fldChar w:fldCharType="separate"/>
      </w:r>
      <w:r w:rsidR="0079085D">
        <w:rPr>
          <w:rFonts w:ascii="Times New Roman" w:hAnsi="Times New Roman" w:cs="Times New Roman"/>
          <w:noProof/>
          <w:sz w:val="24"/>
          <w:szCs w:val="24"/>
          <w:lang w:eastAsia="zh-CN"/>
        </w:rPr>
        <w:t>(Ward et al., 2020)</w:t>
      </w:r>
      <w:r>
        <w:rPr>
          <w:rFonts w:ascii="Times New Roman" w:hAnsi="Times New Roman" w:cs="Times New Roman"/>
          <w:sz w:val="24"/>
          <w:szCs w:val="24"/>
        </w:rPr>
        <w:fldChar w:fldCharType="end"/>
      </w:r>
      <w:r w:rsidR="00135D69">
        <w:rPr>
          <w:rFonts w:ascii="Times New Roman" w:hAnsi="Times New Roman" w:cs="Times New Roman"/>
          <w:sz w:val="24"/>
          <w:szCs w:val="24"/>
        </w:rPr>
        <w:t>.</w:t>
      </w:r>
      <w:r>
        <w:rPr>
          <w:rFonts w:ascii="Times New Roman" w:hAnsi="Times New Roman" w:cs="Times New Roman"/>
          <w:sz w:val="24"/>
          <w:szCs w:val="24"/>
        </w:rPr>
        <w:t xml:space="preserve"> </w:t>
      </w:r>
      <w:r w:rsidR="006C4026">
        <w:rPr>
          <w:rFonts w:ascii="Times New Roman" w:hAnsi="Times New Roman" w:cs="Times New Roman"/>
          <w:sz w:val="24"/>
          <w:szCs w:val="24"/>
        </w:rPr>
        <w:t>The lake is dimictic, with ice cover ranging from December or January-March or April</w:t>
      </w:r>
      <w:r w:rsidR="008875C3">
        <w:rPr>
          <w:rFonts w:ascii="Times New Roman" w:hAnsi="Times New Roman" w:cs="Times New Roman"/>
          <w:sz w:val="24"/>
          <w:szCs w:val="24"/>
        </w:rPr>
        <w:t xml:space="preserve"> </w:t>
      </w:r>
      <w:r w:rsidR="006C4026">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{"citationID":"YpMisObk","properties":{"formattedCitation":"(Bruesewitz et al., 2015)","plainCitation":"(Bruesewitz et al., 2015)","noteIndex":0},"citationItems":[{"id":"0AHNnput/Q2Zww8D0","uris":["http://www.mendeley.com/documents/?uuid=e11ef07a-516d-3b87-b9fc-de7a72b5116d"],"uri":["http://www.mendeley.com/documents/?uuid=e11ef07a-516d-3b87-b9fc-de7a72b5116d"],"itemData":{"DOI":"10.1002/lno.10014","ISSN":"19395590","abstract":"We measured under-ice thermal stratification from before ice-on through after ice-off in Lake Sunapee, New Hampshire, a large, deep, north temperate lake, using a high-frequency monitoring buoy in the winter season of 2007–2008 to quantify how lake thermal stratification varies throughout the under-ice season. We examined potential drivers of variation in under-ice stability, identified diel-scale patterns in under-ice stratification, and used this dataset to test the hypothesis that there are two distinct under-ice phases driven by heat flux from the sediment followed by increased solar radiation as winter progresses. High-frequency measurements demonstrated that only a small fraction of the under-ice period exhibited the traditional inverse stratification previously thought to prevail, based on temporally discrete under-ice temperature profiles. Local short-term weather conditions altered under-ice conditions throughout the ice season with brief periods of snow melt, resulting in several days of disrupted thermal stratification. Our data indicate that thermal structure under the ice in Lake Sunapee is dynamic, and in contrast to smaller, shallower lakes, may be categorized in three, not two, distinct phases. As the under-ice season continues to become shorter due to climate change, under-ice thermal stratification in lakes will likely decrease further.","author":[{"dropping-particle":"","family":"Bruesewitz","given":"Denise A.","non-dropping-particle":"","parse-names":false,"suffix":""},{"dropping-particle":"","family":"Carey","given":"Cayelan C.","non-dropping-particle":"","parse-names":false,"suffix":""},{"dropping-particle":"","family":"Richardson","given":"David C.","non-dropping-particle":"","parse-names":false,"suffix":""},{"dropping-particle":"","family":"Weathers","given":"Kathleen C.","non-dropping-particle":"","parse-names":false,"suffix":""}],"container-title":"Limnology and Oceanography","id":"ITEM-1","issue":"2","issued":{"date-parts":[["2015","3","1"]]},"page":"347-359","publisher":"Wiley Blackwell","title":"Under-ice thermal stratification dynamics of a large, deep lake revealed by high-frequency data","type":"article-journal","volume":"60"}}],"schema":"https://github.com/citation-style-language/schema/raw/master/csl-citation.json"} </w:instrText>
      </w:r>
      <w:r w:rsidR="006C4026">
        <w:rPr>
          <w:rFonts w:ascii="Times New Roman" w:hAnsi="Times New Roman" w:cs="Times New Roman"/>
          <w:sz w:val="24"/>
          <w:szCs w:val="24"/>
        </w:rPr>
        <w:fldChar w:fldCharType="separate"/>
      </w:r>
      <w:r w:rsidR="0079085D">
        <w:rPr>
          <w:rFonts w:ascii="Times New Roman" w:hAnsi="Times New Roman" w:cs="Times New Roman"/>
          <w:noProof/>
          <w:sz w:val="24"/>
          <w:szCs w:val="24"/>
        </w:rPr>
        <w:t>(Bruesewitz et al., 2015)</w:t>
      </w:r>
      <w:r w:rsidR="006C4026">
        <w:rPr>
          <w:rFonts w:ascii="Times New Roman" w:hAnsi="Times New Roman" w:cs="Times New Roman"/>
          <w:sz w:val="24"/>
          <w:szCs w:val="24"/>
        </w:rPr>
        <w:fldChar w:fldCharType="end"/>
      </w:r>
      <w:r w:rsidR="008875C3">
        <w:rPr>
          <w:rFonts w:ascii="Times New Roman" w:hAnsi="Times New Roman" w:cs="Times New Roman"/>
          <w:sz w:val="24"/>
          <w:szCs w:val="24"/>
        </w:rPr>
        <w:t>.</w:t>
      </w:r>
      <w:r w:rsidR="006C4026">
        <w:rPr>
          <w:rFonts w:ascii="Times New Roman" w:hAnsi="Times New Roman" w:cs="Times New Roman"/>
          <w:sz w:val="24"/>
          <w:szCs w:val="24"/>
        </w:rPr>
        <w:t xml:space="preserve"> The mean thermocline maximum depth is 6-8 m</w:t>
      </w:r>
      <w:r w:rsidR="00F90A18">
        <w:rPr>
          <w:rFonts w:ascii="Times New Roman" w:hAnsi="Times New Roman" w:cs="Times New Roman"/>
          <w:sz w:val="24"/>
          <w:szCs w:val="24"/>
        </w:rPr>
        <w:t xml:space="preserve"> </w:t>
      </w:r>
      <w:r w:rsidR="006C4026">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{"citationID":"3oaSDrDs","properties":{"formattedCitation":"(Carey et al., 2014)","plainCitation":"(Carey et al., 2014)","noteIndex":0},"citationItems":[{"id":"0AHNnput/4eQKd1Jp","uris":["http://www.mendeley.com/documents/?uuid=4526deab-b773-3c3c-9d7b-5099798e2bcf"],"uri":["http://www.mendeley.com/documents/?uuid=4526deab-b773-3c3c-9d7b-5099798e2bcf"],"itemData":{"DOI":"10.1093/plankt/fbt105","ISSN":"14643774","abstract":"Cyanobacterial blooms are increasing in lakes, both eutrophic and oligotrophic, in many parts of the world. Freshwater cyanobacteria generally have negative effects on eukaryotic phytoplankton in eutrophic systems because of their ability to form dense surface aggregations (scums) that reduce light availability. However, less is known about the effects of cyanobacteria on other phytoplankton in oligotrophic lakes. Because Gloeotrichia echinulata, a large colonial cyanobacterium, has been increasingly observed in low-nutrient lakes in the northeastern USA and Canada, we investigated its effects on phytoplankton biomass and community structure. In field and laboratory experiments, high densities of Gloeotrichia had significant positive effects on the biomass of small phytoplankton (&lt;30 μm, typically considered edible to zooplankton) relative to no-Gloeotrichia controls. Interestingly, Gloeotrichia also increased phytoplankton taxa richness and Shannon diversity, primarily by stimulating the richness and biovolume of Bacillariophyta (diatoms) and Chlorophyta (green algae). Our laboratory experiment further suggests that at high densities, Gloeotrichia may have stimulated the other phytoplankton by leaking nitrogen and phosphorus. Thus, this study suggests that continued increases in Gloeotrichia in low-nutrient lakes are likely to increase phytoplankton biomass and alter community structure in these systems. © The Author 2013. Published by Oxford University Press. All rights reserved.","author":[{"dropping-particle":"","family":"Carey","given":"Cayelan C.","non-dropping-particle":"","parse-names":false,"suffix":""},{"dropping-particle":"","family":"Cottingham","given":"Kathryn L.","non-dropping-particle":"","parse-names":false,"suffix":""},{"dropping-particle":"","family":"Weathers","given":"Kathleen C.","non-dropping-particle":"","parse-names":false,"suffix":""},{"dropping-particle":"","family":"Brentrup","given":"Jennifer A.","non-dropping-particle":"","parse-names":false,"suffix":""},{"dropping-particle":"","family":"Ruppertsberger","given":"Natalie M.","non-dropping-particle":"","parse-names":false,"suffix":""},{"dropping-particle":"","family":"Ewing","given":"Hollya","non-dropping-particle":"","parse-names":false,"suffix":""},{"dropping-particle":"","family":"Hairston","given":"Nelson G.","non-dropping-particle":"","parse-names":false,"suffix":""}],"container-title":"Journal of Plankton Research","id":"ITEM-1","issue":"2","issued":{"date-parts":[["2014"]]},"page":"364-377","publisher":"Oxford University Press","title":"Experimental blooms of the cyanobacterium Gloeotrichia echinulata increase phytoplankton biomass, richness and diversity in an oligotrophic lake","type":"article-journal","volume":"36"}}],"schema":"https://github.com/citation-style-language/schema/raw/master/csl-citation.json"} </w:instrText>
      </w:r>
      <w:r w:rsidR="006C4026">
        <w:rPr>
          <w:rFonts w:ascii="Times New Roman" w:hAnsi="Times New Roman" w:cs="Times New Roman"/>
          <w:sz w:val="24"/>
          <w:szCs w:val="24"/>
        </w:rPr>
        <w:fldChar w:fldCharType="separate"/>
      </w:r>
      <w:r w:rsidR="0079085D">
        <w:rPr>
          <w:rFonts w:ascii="Times New Roman" w:hAnsi="Times New Roman" w:cs="Times New Roman"/>
          <w:noProof/>
          <w:sz w:val="24"/>
          <w:szCs w:val="24"/>
          <w:lang w:eastAsia="zh-CN"/>
        </w:rPr>
        <w:t>(Carey et al., 2014)</w:t>
      </w:r>
      <w:r w:rsidR="006C4026">
        <w:rPr>
          <w:rFonts w:ascii="Times New Roman" w:hAnsi="Times New Roman" w:cs="Times New Roman"/>
          <w:sz w:val="24"/>
          <w:szCs w:val="24"/>
        </w:rPr>
        <w:fldChar w:fldCharType="end"/>
      </w:r>
      <w:r w:rsidR="005A48AA">
        <w:rPr>
          <w:rFonts w:ascii="Times New Roman" w:hAnsi="Times New Roman" w:cs="Times New Roman"/>
          <w:sz w:val="24"/>
          <w:szCs w:val="24"/>
        </w:rPr>
        <w:t>. Further</w:t>
      </w:r>
      <w:r w:rsidR="009D021E">
        <w:rPr>
          <w:rFonts w:ascii="Times New Roman" w:hAnsi="Times New Roman" w:cs="Times New Roman"/>
          <w:sz w:val="24"/>
          <w:szCs w:val="24"/>
        </w:rPr>
        <w:t>more</w:t>
      </w:r>
      <w:r w:rsidR="005A48AA">
        <w:rPr>
          <w:rFonts w:ascii="Times New Roman" w:hAnsi="Times New Roman" w:cs="Times New Roman"/>
          <w:sz w:val="24"/>
          <w:szCs w:val="24"/>
        </w:rPr>
        <w:t>, the Lake Sunapee region has experienced a rapid increase in observed</w:t>
      </w:r>
      <w:r w:rsidR="006C4026">
        <w:rPr>
          <w:rFonts w:ascii="Times New Roman" w:hAnsi="Times New Roman" w:cs="Times New Roman"/>
          <w:sz w:val="24"/>
          <w:szCs w:val="24"/>
        </w:rPr>
        <w:t xml:space="preserve"> air temperature</w:t>
      </w:r>
      <w:r w:rsidR="005A48AA">
        <w:rPr>
          <w:rFonts w:ascii="Times New Roman" w:hAnsi="Times New Roman" w:cs="Times New Roman"/>
          <w:sz w:val="24"/>
          <w:szCs w:val="24"/>
        </w:rPr>
        <w:t xml:space="preserve">, </w:t>
      </w:r>
      <w:r w:rsidR="006C4026">
        <w:rPr>
          <w:rFonts w:ascii="Times New Roman" w:hAnsi="Times New Roman" w:cs="Times New Roman"/>
          <w:sz w:val="24"/>
          <w:szCs w:val="24"/>
        </w:rPr>
        <w:t>at a rate of 0.42 C per decade from 1979 to present</w:t>
      </w:r>
      <w:r w:rsidR="008875C3">
        <w:rPr>
          <w:rFonts w:ascii="Times New Roman" w:hAnsi="Times New Roman" w:cs="Times New Roman"/>
          <w:sz w:val="24"/>
          <w:szCs w:val="24"/>
        </w:rPr>
        <w:t xml:space="preserve"> </w:t>
      </w:r>
      <w:r w:rsidR="006C4026">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{"citationID":"Gxv4RIeW","properties":{"formattedCitation":"(Ward et al., 2020)","plainCitation":"(Ward et al., 2020)","noteIndex":0},"citationItems":[{"id":"0AHNnput/5k9XDR04","uris":["http://www.mendeley.com/documents/?uuid=68d54c7c-9fed-31b4-bea1-15ac2b5da983"],"uri":["http://www.mendeley.com/documents/?uuid=68d54c7c-9fed-31b4-bea1-15ac2b5da983"],"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Years","type":"article-journal","volume":"56"}}],"schema":"https://github.com/citation-style-language/schema/raw/master/csl-citation.json"} </w:instrText>
      </w:r>
      <w:r w:rsidR="006C4026">
        <w:rPr>
          <w:rFonts w:ascii="Times New Roman" w:hAnsi="Times New Roman" w:cs="Times New Roman"/>
          <w:sz w:val="24"/>
          <w:szCs w:val="24"/>
        </w:rPr>
        <w:fldChar w:fldCharType="separate"/>
      </w:r>
      <w:r w:rsidR="0079085D">
        <w:rPr>
          <w:rFonts w:ascii="Times New Roman" w:hAnsi="Times New Roman" w:cs="Times New Roman"/>
          <w:noProof/>
          <w:sz w:val="24"/>
          <w:szCs w:val="24"/>
        </w:rPr>
        <w:t>(Ward et al., 2020)</w:t>
      </w:r>
      <w:r w:rsidR="006C4026">
        <w:rPr>
          <w:rFonts w:ascii="Times New Roman" w:hAnsi="Times New Roman" w:cs="Times New Roman"/>
          <w:sz w:val="24"/>
          <w:szCs w:val="24"/>
        </w:rPr>
        <w:fldChar w:fldCharType="end"/>
      </w:r>
      <w:r w:rsidR="008875C3">
        <w:rPr>
          <w:rFonts w:ascii="Times New Roman" w:hAnsi="Times New Roman" w:cs="Times New Roman"/>
          <w:sz w:val="24"/>
          <w:szCs w:val="24"/>
        </w:rPr>
        <w:t>.</w:t>
      </w:r>
    </w:p>
    <w:p w14:paraId="621D88E9" w14:textId="49A1CE5E" w:rsidR="00433C6C" w:rsidRDefault="00433C6C" w:rsidP="00E327F5">
      <w:pPr>
        <w:rPr>
          <w:rFonts w:ascii="Times New Roman" w:hAnsi="Times New Roman" w:cs="Times New Roman"/>
          <w:sz w:val="24"/>
          <w:szCs w:val="24"/>
        </w:rPr>
      </w:pPr>
    </w:p>
    <w:p w14:paraId="2F2344BE" w14:textId="4F0817CD" w:rsidR="00612731" w:rsidRDefault="00612731" w:rsidP="00E327F5">
      <w:pPr>
        <w:rPr>
          <w:rFonts w:ascii="Times New Roman" w:hAnsi="Times New Roman" w:cs="Times New Roman"/>
          <w:sz w:val="24"/>
          <w:szCs w:val="24"/>
        </w:rPr>
      </w:pPr>
      <w:r w:rsidRPr="00612731">
        <w:rPr>
          <w:rFonts w:ascii="Times New Roman" w:eastAsia="Times New Roman" w:hAnsi="Times New Roman" w:cs="Times New Roman"/>
          <w:sz w:val="24"/>
          <w:szCs w:val="24"/>
          <w:lang w:eastAsia="zh-CN"/>
        </w:rPr>
        <w:fldChar w:fldCharType="begin"/>
      </w:r>
      <w:r w:rsidRPr="00612731">
        <w:rPr>
          <w:rFonts w:ascii="Times New Roman" w:eastAsia="Times New Roman" w:hAnsi="Times New Roman" w:cs="Times New Roman"/>
          <w:sz w:val="24"/>
          <w:szCs w:val="24"/>
          <w:lang w:eastAsia="zh-CN"/>
        </w:rPr>
        <w:instrText xml:space="preserve"> INCLUDEPICTURE "/var/folders/jk/knqz33z94xs4yfhbmg_sqdf80000gn/T/com.microsoft.Word/WebArchiveCopyPasteTempFiles/wrcr24685-fig-0002-m.png" \* MERGEFORMATINET </w:instrText>
      </w:r>
      <w:r w:rsidRPr="00612731">
        <w:rPr>
          <w:rFonts w:ascii="Times New Roman" w:eastAsia="Times New Roman" w:hAnsi="Times New Roman" w:cs="Times New Roman"/>
          <w:sz w:val="24"/>
          <w:szCs w:val="24"/>
          <w:lang w:eastAsia="zh-CN"/>
        </w:rPr>
        <w:fldChar w:fldCharType="separate"/>
      </w:r>
      <w:r w:rsidRPr="00612731">
        <w:rPr>
          <w:rFonts w:ascii="Times New Roman" w:eastAsia="Times New Roman" w:hAnsi="Times New Roman" w:cs="Times New Roman"/>
          <w:noProof/>
          <w:sz w:val="24"/>
          <w:szCs w:val="24"/>
          <w:lang w:eastAsia="zh-CN"/>
        </w:rPr>
        <w:drawing>
          <wp:inline distT="0" distB="0" distL="0" distR="0" wp14:anchorId="680EBA8E" wp14:editId="6A2D1470">
            <wp:extent cx="2400019" cy="3153905"/>
            <wp:effectExtent l="0" t="0" r="63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542" cy="3175618"/>
                    </a:xfrm>
                    <a:prstGeom prst="rect">
                      <a:avLst/>
                    </a:prstGeom>
                    <a:noFill/>
                    <a:ln>
                      <a:noFill/>
                    </a:ln>
                  </pic:spPr>
                </pic:pic>
              </a:graphicData>
            </a:graphic>
          </wp:inline>
        </w:drawing>
      </w:r>
      <w:r w:rsidRPr="00612731">
        <w:rPr>
          <w:rFonts w:ascii="Times New Roman" w:eastAsia="Times New Roman" w:hAnsi="Times New Roman" w:cs="Times New Roman"/>
          <w:sz w:val="24"/>
          <w:szCs w:val="24"/>
          <w:lang w:eastAsia="zh-CN"/>
        </w:rPr>
        <w:fldChar w:fldCharType="end"/>
      </w:r>
    </w:p>
    <w:p w14:paraId="6920480A" w14:textId="2985A62C" w:rsidR="00AB5B46" w:rsidRDefault="00612731" w:rsidP="00E327F5">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inline distT="0" distB="0" distL="0" distR="0" wp14:anchorId="2A1A4167" wp14:editId="3F878A53">
                <wp:extent cx="2177512" cy="511444"/>
                <wp:effectExtent l="0" t="0" r="6985" b="9525"/>
                <wp:docPr id="4" name="Text Box 4"/>
                <wp:cNvGraphicFramePr/>
                <a:graphic xmlns:a="http://schemas.openxmlformats.org/drawingml/2006/main">
                  <a:graphicData uri="http://schemas.microsoft.com/office/word/2010/wordprocessingShape">
                    <wps:wsp>
                      <wps:cNvSpPr txBox="1"/>
                      <wps:spPr>
                        <a:xfrm>
                          <a:off x="0" y="0"/>
                          <a:ext cx="2177512" cy="511444"/>
                        </a:xfrm>
                        <a:prstGeom prst="rect">
                          <a:avLst/>
                        </a:prstGeom>
                        <a:solidFill>
                          <a:schemeClr val="lt1"/>
                        </a:solidFill>
                        <a:ln w="6350">
                          <a:solidFill>
                            <a:prstClr val="black"/>
                          </a:solidFill>
                        </a:ln>
                      </wps:spPr>
                      <wps:txbx>
                        <w:txbxContent>
                          <w:p w14:paraId="7C0510A3" w14:textId="66B40635" w:rsidR="0058216E" w:rsidRPr="00761FD4" w:rsidRDefault="0058216E" w:rsidP="006C4026">
                            <w:pPr>
                              <w:rPr>
                                <w:rFonts w:ascii="Times New Roman" w:hAnsi="Times New Roman" w:cs="Times New Roman"/>
                                <w:sz w:val="16"/>
                                <w:szCs w:val="16"/>
                              </w:rPr>
                            </w:pPr>
                            <w:r>
                              <w:rPr>
                                <w:rFonts w:ascii="Times New Roman" w:hAnsi="Times New Roman" w:cs="Times New Roman"/>
                                <w:sz w:val="16"/>
                                <w:szCs w:val="16"/>
                              </w:rPr>
                              <w:t>Figure 1: Location and Bathymetry of Lake Sunapee, New Hampshire, USA. Taken from Ward et 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1A4167" id="_x0000_t202" coordsize="21600,21600" o:spt="202" path="m,l,21600r21600,l21600,xe">
                <v:stroke joinstyle="miter"/>
                <v:path gradientshapeok="t" o:connecttype="rect"/>
              </v:shapetype>
              <v:shape id="Text Box 4" o:spid="_x0000_s1026" type="#_x0000_t202" style="width:171.45pt;height: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" fillcolor="white [3201]" strokeweight=".5pt">
                <v:textbox>
                  <w:txbxContent>
                    <w:p w14:paraId="7C0510A3" w14:textId="66B40635" w:rsidR="0058216E" w:rsidRPr="00761FD4" w:rsidRDefault="0058216E" w:rsidP="006C4026">
                      <w:pPr>
                        <w:rPr>
                          <w:rFonts w:ascii="Times New Roman" w:hAnsi="Times New Roman" w:cs="Times New Roman"/>
                          <w:sz w:val="16"/>
                          <w:szCs w:val="16"/>
                        </w:rPr>
                      </w:pPr>
                      <w:r>
                        <w:rPr>
                          <w:rFonts w:ascii="Times New Roman" w:hAnsi="Times New Roman" w:cs="Times New Roman"/>
                          <w:sz w:val="16"/>
                          <w:szCs w:val="16"/>
                        </w:rPr>
                        <w:t>Figure 1: Location and Bathymetry of Lake Sunapee, New Hampshire, USA. Taken from Ward et al.</w:t>
                      </w:r>
                    </w:p>
                  </w:txbxContent>
                </v:textbox>
                <w10:anchorlock/>
              </v:shape>
            </w:pict>
          </mc:Fallback>
        </mc:AlternateContent>
      </w:r>
    </w:p>
    <w:p w14:paraId="5341E88A" w14:textId="706338C4" w:rsidR="00D1079C" w:rsidRDefault="00D1079C" w:rsidP="00E327F5">
      <w:pPr>
        <w:rPr>
          <w:rFonts w:ascii="Times New Roman" w:hAnsi="Times New Roman" w:cs="Times New Roman"/>
          <w:sz w:val="24"/>
          <w:szCs w:val="24"/>
        </w:rPr>
      </w:pPr>
    </w:p>
    <w:p w14:paraId="074C7680" w14:textId="002B2AE5" w:rsidR="00637D6F" w:rsidRDefault="00637D6F" w:rsidP="00A04387">
      <w:pPr>
        <w:rPr>
          <w:rFonts w:ascii="Times New Roman" w:hAnsi="Times New Roman" w:cs="Times New Roman"/>
          <w:i/>
          <w:iCs/>
          <w:sz w:val="24"/>
          <w:szCs w:val="24"/>
        </w:rPr>
      </w:pPr>
    </w:p>
    <w:p w14:paraId="5C4E395A" w14:textId="2A7FE3A2" w:rsidR="00A04387" w:rsidRPr="000C13E0" w:rsidRDefault="00A04387" w:rsidP="00A04387">
      <w:pPr>
        <w:rPr>
          <w:rFonts w:ascii="Times New Roman" w:hAnsi="Times New Roman" w:cs="Times New Roman"/>
          <w:i/>
          <w:iCs/>
          <w:sz w:val="24"/>
          <w:szCs w:val="24"/>
        </w:rPr>
      </w:pPr>
      <w:r w:rsidRPr="000C13E0">
        <w:rPr>
          <w:rFonts w:ascii="Times New Roman" w:hAnsi="Times New Roman" w:cs="Times New Roman"/>
          <w:i/>
          <w:iCs/>
          <w:sz w:val="24"/>
          <w:szCs w:val="24"/>
        </w:rPr>
        <w:lastRenderedPageBreak/>
        <w:t>Data</w:t>
      </w:r>
    </w:p>
    <w:p w14:paraId="7AACFA99" w14:textId="30609459" w:rsidR="00F56EBB" w:rsidRDefault="00A04387" w:rsidP="00A04387">
      <w:pPr>
        <w:rPr>
          <w:rFonts w:ascii="Times New Roman" w:hAnsi="Times New Roman" w:cs="Times New Roman"/>
          <w:sz w:val="24"/>
          <w:szCs w:val="24"/>
        </w:rPr>
      </w:pPr>
      <w:r>
        <w:rPr>
          <w:rFonts w:ascii="Times New Roman" w:hAnsi="Times New Roman" w:cs="Times New Roman"/>
          <w:sz w:val="24"/>
          <w:szCs w:val="24"/>
        </w:rPr>
        <w:t>Historical observations for Lake Sunapee will be used, including inflow and outflow data</w:t>
      </w:r>
      <w:r w:rsidR="007D76DD">
        <w:rPr>
          <w:rFonts w:ascii="Times New Roman" w:hAnsi="Times New Roman" w:cs="Times New Roman"/>
          <w:sz w:val="24"/>
          <w:szCs w:val="24"/>
        </w:rPr>
        <w:t xml:space="preserve"> collected from 1981-202</w:t>
      </w:r>
      <w:r w:rsidR="00F90A18">
        <w:rPr>
          <w:rFonts w:ascii="Times New Roman" w:hAnsi="Times New Roman" w:cs="Times New Roman"/>
          <w:sz w:val="24"/>
          <w:szCs w:val="24"/>
        </w:rPr>
        <w:t>1</w:t>
      </w:r>
      <w:r>
        <w:rPr>
          <w:rFonts w:ascii="Times New Roman" w:hAnsi="Times New Roman" w:cs="Times New Roman"/>
          <w:sz w:val="24"/>
          <w:szCs w:val="24"/>
        </w:rPr>
        <w:t>, hypsography data, and water temperature data</w:t>
      </w:r>
      <w:r w:rsidR="007D76DD">
        <w:rPr>
          <w:rFonts w:ascii="Times New Roman" w:hAnsi="Times New Roman" w:cs="Times New Roman"/>
          <w:sz w:val="24"/>
          <w:szCs w:val="24"/>
        </w:rPr>
        <w:t xml:space="preserve"> collected from 1986-2020 </w:t>
      </w:r>
      <w:r>
        <w:rPr>
          <w:rFonts w:ascii="Times New Roman" w:hAnsi="Times New Roman" w:cs="Times New Roman"/>
          <w:sz w:val="24"/>
          <w:szCs w:val="24"/>
        </w:rPr>
        <w:t>.</w:t>
      </w:r>
      <w:r w:rsidR="007D76DD">
        <w:rPr>
          <w:rFonts w:ascii="Times New Roman" w:hAnsi="Times New Roman" w:cs="Times New Roman"/>
          <w:sz w:val="24"/>
          <w:szCs w:val="24"/>
        </w:rPr>
        <w:t xml:space="preserve"> The </w:t>
      </w:r>
      <w:r w:rsidR="009D021E" w:rsidRPr="009D021E">
        <w:rPr>
          <w:rFonts w:ascii="Times New Roman" w:hAnsi="Times New Roman" w:cs="Times New Roman"/>
          <w:sz w:val="24"/>
          <w:szCs w:val="24"/>
        </w:rPr>
        <w:t>EartH2Observe, WFDEI and ERA-Interim data Merged and Bias-corrected for ISIMIP</w:t>
      </w:r>
      <w:r w:rsidR="009D021E" w:rsidRPr="009D021E" w:rsidDel="009D021E">
        <w:rPr>
          <w:rFonts w:ascii="Times New Roman" w:hAnsi="Times New Roman" w:cs="Times New Roman"/>
          <w:sz w:val="24"/>
          <w:szCs w:val="24"/>
        </w:rPr>
        <w:t xml:space="preserve"> </w:t>
      </w:r>
      <w:r w:rsidR="007D76DD">
        <w:rPr>
          <w:rFonts w:ascii="Times New Roman" w:hAnsi="Times New Roman" w:cs="Times New Roman"/>
          <w:sz w:val="24"/>
          <w:szCs w:val="24"/>
        </w:rPr>
        <w:t>(</w:t>
      </w:r>
      <w:r>
        <w:rPr>
          <w:rFonts w:ascii="Times New Roman" w:hAnsi="Times New Roman" w:cs="Times New Roman"/>
          <w:sz w:val="24"/>
          <w:szCs w:val="24"/>
        </w:rPr>
        <w:t>EWEMBI</w:t>
      </w:r>
      <w:r w:rsidR="007D76DD">
        <w:rPr>
          <w:rFonts w:ascii="Times New Roman" w:hAnsi="Times New Roman" w:cs="Times New Roman"/>
          <w:sz w:val="24"/>
          <w:szCs w:val="24"/>
        </w:rPr>
        <w:t>)</w:t>
      </w:r>
      <w:r w:rsidR="008875C3">
        <w:rPr>
          <w:rFonts w:ascii="Times New Roman" w:hAnsi="Times New Roman" w:cs="Times New Roman"/>
          <w:sz w:val="24"/>
          <w:szCs w:val="24"/>
        </w:rPr>
        <w:t xml:space="preserve"> </w:t>
      </w:r>
      <w:r w:rsidR="00135D69">
        <w:rPr>
          <w:rFonts w:ascii="Times New Roman" w:hAnsi="Times New Roman" w:cs="Times New Roman"/>
          <w:sz w:val="24"/>
          <w:szCs w:val="24"/>
        </w:rPr>
        <w:fldChar w:fldCharType="begin"/>
      </w:r>
      <w:r w:rsidR="00135D69">
        <w:rPr>
          <w:rFonts w:ascii="Times New Roman" w:hAnsi="Times New Roman" w:cs="Times New Roman"/>
          <w:sz w:val="24"/>
          <w:szCs w:val="24"/>
        </w:rPr>
        <w:instrText xml:space="preserve"> ADDIN ZOTERO_ITEM CSL_CITATION {"citationID":"xc1WctAE","properties":{"formattedCitation":"({\\i{}EartH2Observe, WFDEI and ERA-Interim Data Merged and Bias-Corrected for ISIMIP (EWEMBI)}, n.d.)","plainCitation":"(EartH2Observe, WFDEI and ERA-Interim Data Merged and Bias-Corrected for ISIMIP (EWEMBI), n.d.)","noteIndex":0},"citationItems":[{"id":404,"uris":["http://zotero.org/users/7961293/items/KZTR7FNK"],"uri":["http://zotero.org/users/7961293/items/KZTR7FNK"],"itemData":{"id":404,"type":"webpage","title":"EartH2Observe, WFDEI and ERA-Interim data Merged and Bias-corrected for ISIMIP (EWEMBI)","URL":"https://dataservices.gfz-potsdam.de/pik/showshort.php?id=escidoc:3928916","accessed":{"date-parts":[["2021",5,5]]}}}],"schema":"https://github.com/citation-style-language/schema/raw/master/csl-citation.json"} </w:instrText>
      </w:r>
      <w:r w:rsidR="00135D69">
        <w:rPr>
          <w:rFonts w:ascii="Times New Roman" w:hAnsi="Times New Roman" w:cs="Times New Roman"/>
          <w:sz w:val="24"/>
          <w:szCs w:val="24"/>
        </w:rPr>
        <w:fldChar w:fldCharType="separate"/>
      </w:r>
      <w:r w:rsidR="00135D69" w:rsidRPr="00135D69">
        <w:rPr>
          <w:rFonts w:ascii="Times New Roman" w:hAnsi="Times New Roman" w:cs="Times New Roman"/>
          <w:sz w:val="24"/>
        </w:rPr>
        <w:t>(</w:t>
      </w:r>
      <w:r w:rsidR="00135D69" w:rsidRPr="00135D69">
        <w:rPr>
          <w:rFonts w:ascii="Times New Roman" w:hAnsi="Times New Roman" w:cs="Times New Roman"/>
          <w:i/>
          <w:iCs/>
          <w:sz w:val="24"/>
        </w:rPr>
        <w:t>EartH2Observe, WFDEI and ERA-Interim Data Merged and Bias-Corrected for ISIMIP (EWEMBI)</w:t>
      </w:r>
      <w:r w:rsidR="00135D69" w:rsidRPr="00135D69">
        <w:rPr>
          <w:rFonts w:ascii="Times New Roman" w:hAnsi="Times New Roman" w:cs="Times New Roman"/>
          <w:sz w:val="24"/>
        </w:rPr>
        <w:t>, n.d.)</w:t>
      </w:r>
      <w:r w:rsidR="00135D69">
        <w:rPr>
          <w:rFonts w:ascii="Times New Roman" w:hAnsi="Times New Roman" w:cs="Times New Roman"/>
          <w:sz w:val="24"/>
          <w:szCs w:val="24"/>
        </w:rPr>
        <w:fldChar w:fldCharType="end"/>
      </w:r>
      <w:r>
        <w:rPr>
          <w:rFonts w:ascii="Times New Roman" w:hAnsi="Times New Roman" w:cs="Times New Roman"/>
          <w:sz w:val="24"/>
          <w:szCs w:val="24"/>
        </w:rPr>
        <w:t xml:space="preserve"> meteorological forcing data</w:t>
      </w:r>
      <w:r w:rsidR="007D76DD">
        <w:rPr>
          <w:rFonts w:ascii="Times New Roman" w:hAnsi="Times New Roman" w:cs="Times New Roman"/>
          <w:sz w:val="24"/>
          <w:szCs w:val="24"/>
        </w:rPr>
        <w:t xml:space="preserve"> </w:t>
      </w:r>
      <w:r w:rsidR="00D1079C">
        <w:rPr>
          <w:rFonts w:ascii="Times New Roman" w:hAnsi="Times New Roman" w:cs="Times New Roman"/>
          <w:sz w:val="24"/>
          <w:szCs w:val="24"/>
        </w:rPr>
        <w:t>(</w:t>
      </w:r>
      <w:r w:rsidR="00135D69">
        <w:rPr>
          <w:rFonts w:ascii="Times New Roman" w:hAnsi="Times New Roman" w:cs="Times New Roman"/>
          <w:sz w:val="24"/>
          <w:szCs w:val="24"/>
        </w:rPr>
        <w:t>1979</w:t>
      </w:r>
      <w:r w:rsidR="00D1079C">
        <w:rPr>
          <w:rFonts w:ascii="Times New Roman" w:hAnsi="Times New Roman" w:cs="Times New Roman"/>
          <w:sz w:val="24"/>
          <w:szCs w:val="24"/>
        </w:rPr>
        <w:t>-</w:t>
      </w:r>
      <w:r w:rsidR="00135D69">
        <w:rPr>
          <w:rFonts w:ascii="Times New Roman" w:hAnsi="Times New Roman" w:cs="Times New Roman"/>
          <w:sz w:val="24"/>
          <w:szCs w:val="24"/>
        </w:rPr>
        <w:t>2016</w:t>
      </w:r>
      <w:r w:rsidR="00D1079C">
        <w:rPr>
          <w:rFonts w:ascii="Times New Roman" w:hAnsi="Times New Roman" w:cs="Times New Roman"/>
          <w:sz w:val="24"/>
          <w:szCs w:val="24"/>
        </w:rPr>
        <w:t>)</w:t>
      </w:r>
      <w:r>
        <w:rPr>
          <w:rFonts w:ascii="Times New Roman" w:hAnsi="Times New Roman" w:cs="Times New Roman"/>
          <w:sz w:val="24"/>
          <w:szCs w:val="24"/>
        </w:rPr>
        <w:t xml:space="preserve"> will be used in place of locally collected meteorological data in order maintain consistency when using the GCMs in a post-calibrated LER setup. </w:t>
      </w:r>
    </w:p>
    <w:p w14:paraId="339EB4EA" w14:textId="00A0101B" w:rsidR="00A04387" w:rsidRDefault="00A04387" w:rsidP="005A48AA">
      <w:pPr>
        <w:rPr>
          <w:rFonts w:ascii="Times New Roman" w:hAnsi="Times New Roman" w:cs="Times New Roman"/>
          <w:i/>
          <w:iCs/>
          <w:sz w:val="24"/>
          <w:szCs w:val="24"/>
          <w:lang w:eastAsia="zh-CN"/>
        </w:rPr>
      </w:pPr>
    </w:p>
    <w:p w14:paraId="2213406C" w14:textId="6E86D25A" w:rsidR="00433C6C" w:rsidRDefault="00A04387" w:rsidP="005A48AA">
      <w:pPr>
        <w:rPr>
          <w:rFonts w:ascii="Times New Roman" w:hAnsi="Times New Roman" w:cs="Times New Roman"/>
          <w:i/>
          <w:iCs/>
          <w:sz w:val="24"/>
          <w:szCs w:val="24"/>
          <w:lang w:eastAsia="zh-CN"/>
        </w:rPr>
      </w:pPr>
      <w:r>
        <w:rPr>
          <w:rFonts w:ascii="Times New Roman" w:hAnsi="Times New Roman" w:cs="Times New Roman"/>
          <w:i/>
          <w:iCs/>
          <w:sz w:val="24"/>
          <w:szCs w:val="24"/>
          <w:lang w:eastAsia="zh-CN"/>
        </w:rPr>
        <w:t>General</w:t>
      </w:r>
      <w:r w:rsidR="005A48AA">
        <w:rPr>
          <w:rFonts w:ascii="Times New Roman" w:hAnsi="Times New Roman" w:cs="Times New Roman"/>
          <w:i/>
          <w:iCs/>
          <w:sz w:val="24"/>
          <w:szCs w:val="24"/>
          <w:lang w:eastAsia="zh-CN"/>
        </w:rPr>
        <w:t xml:space="preserve"> </w:t>
      </w:r>
      <w:r>
        <w:rPr>
          <w:rFonts w:ascii="Times New Roman" w:hAnsi="Times New Roman" w:cs="Times New Roman"/>
          <w:i/>
          <w:iCs/>
          <w:sz w:val="24"/>
          <w:szCs w:val="24"/>
          <w:lang w:eastAsia="zh-CN"/>
        </w:rPr>
        <w:t>Circulation</w:t>
      </w:r>
      <w:r w:rsidR="005A48AA">
        <w:rPr>
          <w:rFonts w:ascii="Times New Roman" w:hAnsi="Times New Roman" w:cs="Times New Roman"/>
          <w:i/>
          <w:iCs/>
          <w:sz w:val="24"/>
          <w:szCs w:val="24"/>
          <w:lang w:eastAsia="zh-CN"/>
        </w:rPr>
        <w:t xml:space="preserve"> Models</w:t>
      </w:r>
    </w:p>
    <w:p w14:paraId="3D0BDEB2" w14:textId="0427E963" w:rsidR="00A04387" w:rsidRDefault="00F90A18" w:rsidP="005A48AA">
      <w:pPr>
        <w:rPr>
          <w:rFonts w:ascii="Times New Roman" w:hAnsi="Times New Roman" w:cs="Times New Roman"/>
          <w:sz w:val="24"/>
          <w:szCs w:val="24"/>
        </w:rPr>
      </w:pPr>
      <w:r>
        <w:rPr>
          <w:rFonts w:ascii="Times New Roman" w:hAnsi="Times New Roman" w:cs="Times New Roman"/>
          <w:sz w:val="24"/>
          <w:szCs w:val="24"/>
          <w:lang w:eastAsia="zh-CN"/>
        </w:rPr>
        <w:t xml:space="preserve">Four </w:t>
      </w:r>
      <w:r w:rsidR="005A48AA">
        <w:rPr>
          <w:rFonts w:ascii="Times New Roman" w:hAnsi="Times New Roman" w:cs="Times New Roman"/>
          <w:sz w:val="24"/>
          <w:szCs w:val="24"/>
          <w:lang w:eastAsia="zh-CN"/>
        </w:rPr>
        <w:t>EWEMBI</w:t>
      </w:r>
      <w:r>
        <w:rPr>
          <w:rFonts w:ascii="Times New Roman" w:hAnsi="Times New Roman" w:cs="Times New Roman"/>
          <w:sz w:val="24"/>
          <w:szCs w:val="24"/>
          <w:lang w:eastAsia="zh-CN"/>
        </w:rPr>
        <w:t>-</w:t>
      </w:r>
      <w:r w:rsidR="00135D69">
        <w:rPr>
          <w:rFonts w:ascii="Times New Roman" w:hAnsi="Times New Roman" w:cs="Times New Roman"/>
          <w:sz w:val="24"/>
          <w:szCs w:val="24"/>
          <w:lang w:eastAsia="zh-CN"/>
        </w:rPr>
        <w:t xml:space="preserve">driven </w:t>
      </w:r>
      <w:r w:rsidR="00433C6C">
        <w:rPr>
          <w:rFonts w:ascii="Times New Roman" w:hAnsi="Times New Roman" w:cs="Times New Roman"/>
          <w:sz w:val="24"/>
          <w:szCs w:val="24"/>
          <w:lang w:eastAsia="zh-CN"/>
        </w:rPr>
        <w:t>general circulation models (</w:t>
      </w:r>
      <w:r w:rsidR="005A48AA">
        <w:rPr>
          <w:rFonts w:ascii="Times New Roman" w:hAnsi="Times New Roman" w:cs="Times New Roman"/>
          <w:sz w:val="24"/>
          <w:szCs w:val="24"/>
          <w:lang w:eastAsia="zh-CN"/>
        </w:rPr>
        <w:t>GCMs</w:t>
      </w:r>
      <w:r w:rsidR="00433C6C">
        <w:rPr>
          <w:rFonts w:ascii="Times New Roman" w:hAnsi="Times New Roman" w:cs="Times New Roman"/>
          <w:sz w:val="24"/>
          <w:szCs w:val="24"/>
          <w:lang w:eastAsia="zh-CN"/>
        </w:rPr>
        <w:t>)</w:t>
      </w:r>
      <w:r w:rsidR="005A48AA">
        <w:rPr>
          <w:rFonts w:ascii="Times New Roman" w:hAnsi="Times New Roman" w:cs="Times New Roman"/>
          <w:sz w:val="24"/>
          <w:szCs w:val="24"/>
          <w:lang w:eastAsia="zh-CN"/>
        </w:rPr>
        <w:t xml:space="preserve"> MIROC5, IPSL-CM5A-LR, GFDL-ESM2M, and HADGEM2-ES </w:t>
      </w:r>
      <w:r>
        <w:rPr>
          <w:rFonts w:ascii="Times New Roman" w:hAnsi="Times New Roman" w:cs="Times New Roman"/>
          <w:sz w:val="24"/>
          <w:szCs w:val="24"/>
          <w:lang w:eastAsia="zh-CN"/>
        </w:rPr>
        <w:t xml:space="preserve"> (Table 1) </w:t>
      </w:r>
      <w:r w:rsidR="005A48AA">
        <w:rPr>
          <w:rFonts w:ascii="Times New Roman" w:hAnsi="Times New Roman" w:cs="Times New Roman"/>
          <w:sz w:val="24"/>
          <w:szCs w:val="24"/>
          <w:lang w:eastAsia="zh-CN"/>
        </w:rPr>
        <w:t xml:space="preserve">will be used under RCP 8.5 conditions </w:t>
      </w:r>
      <w:r>
        <w:rPr>
          <w:rFonts w:ascii="Times New Roman" w:hAnsi="Times New Roman" w:cs="Times New Roman"/>
          <w:sz w:val="24"/>
          <w:szCs w:val="24"/>
          <w:lang w:eastAsia="zh-CN"/>
        </w:rPr>
        <w:t xml:space="preserve">out to 2099 </w:t>
      </w:r>
      <w:r w:rsidR="005A48AA">
        <w:rPr>
          <w:rFonts w:ascii="Times New Roman" w:hAnsi="Times New Roman" w:cs="Times New Roman"/>
          <w:sz w:val="24"/>
          <w:szCs w:val="24"/>
          <w:lang w:eastAsia="zh-CN"/>
        </w:rPr>
        <w:t xml:space="preserve">for the purposes of future projections </w:t>
      </w:r>
      <w:r>
        <w:rPr>
          <w:rFonts w:ascii="Times New Roman" w:hAnsi="Times New Roman" w:cs="Times New Roman"/>
          <w:sz w:val="24"/>
          <w:szCs w:val="24"/>
          <w:lang w:eastAsia="zh-CN"/>
        </w:rPr>
        <w:t xml:space="preserve">of lake thermal dynamics in Lake </w:t>
      </w:r>
      <w:r w:rsidR="005A48AA">
        <w:rPr>
          <w:rFonts w:ascii="Times New Roman" w:hAnsi="Times New Roman" w:cs="Times New Roman"/>
          <w:sz w:val="24"/>
          <w:szCs w:val="24"/>
          <w:lang w:eastAsia="zh-CN"/>
        </w:rPr>
        <w:t xml:space="preserve">Sunapee. These </w:t>
      </w:r>
      <w:r w:rsidR="00E9565C">
        <w:rPr>
          <w:rFonts w:ascii="Times New Roman" w:hAnsi="Times New Roman" w:cs="Times New Roman"/>
          <w:sz w:val="24"/>
          <w:szCs w:val="24"/>
          <w:lang w:eastAsia="zh-CN"/>
        </w:rPr>
        <w:t>GCMs are bias</w:t>
      </w:r>
      <w:r>
        <w:rPr>
          <w:rFonts w:ascii="Times New Roman" w:hAnsi="Times New Roman" w:cs="Times New Roman"/>
          <w:sz w:val="24"/>
          <w:szCs w:val="24"/>
          <w:lang w:eastAsia="zh-CN"/>
        </w:rPr>
        <w:t>-</w:t>
      </w:r>
      <w:r w:rsidR="00E9565C">
        <w:rPr>
          <w:rFonts w:ascii="Times New Roman" w:hAnsi="Times New Roman" w:cs="Times New Roman"/>
          <w:sz w:val="24"/>
          <w:szCs w:val="24"/>
          <w:lang w:eastAsia="zh-CN"/>
        </w:rPr>
        <w:t>corrected climate model projections from the Inter-Sectoral Impact Model Intercomparison Project (</w:t>
      </w:r>
      <w:r w:rsidR="005A48AA">
        <w:rPr>
          <w:rFonts w:ascii="Times New Roman" w:hAnsi="Times New Roman" w:cs="Times New Roman"/>
          <w:sz w:val="24"/>
          <w:szCs w:val="24"/>
          <w:lang w:eastAsia="zh-CN"/>
        </w:rPr>
        <w:t>ISIMIP</w:t>
      </w:r>
      <w:r w:rsidR="00E9565C">
        <w:rPr>
          <w:rFonts w:ascii="Times New Roman" w:hAnsi="Times New Roman" w:cs="Times New Roman"/>
          <w:sz w:val="24"/>
          <w:szCs w:val="24"/>
          <w:lang w:eastAsia="zh-CN"/>
        </w:rPr>
        <w:t>)</w:t>
      </w:r>
      <w:r w:rsidR="005A48AA">
        <w:rPr>
          <w:rFonts w:ascii="Times New Roman" w:hAnsi="Times New Roman" w:cs="Times New Roman"/>
          <w:sz w:val="24"/>
          <w:szCs w:val="24"/>
          <w:lang w:eastAsia="zh-CN"/>
        </w:rPr>
        <w:t xml:space="preserve">, which uses community-defined scenarios with standardized climate variables and socioeconomic projections as inputs </w:t>
      </w:r>
      <w:r w:rsidR="005A48AA">
        <w:rPr>
          <w:rFonts w:ascii="Times New Roman" w:hAnsi="Times New Roman" w:cs="Times New Roman"/>
          <w:sz w:val="24"/>
          <w:szCs w:val="24"/>
        </w:rPr>
        <w:fldChar w:fldCharType="begin" w:fldLock="1"/>
      </w:r>
      <w:r w:rsidR="0079085D">
        <w:rPr>
          <w:rFonts w:ascii="Times New Roman" w:hAnsi="Times New Roman" w:cs="Times New Roman"/>
          <w:sz w:val="24"/>
          <w:szCs w:val="24"/>
          <w:lang w:eastAsia="zh-CN"/>
        </w:rPr>
        <w:instrText xml:space="preserve"> ADDIN ZOTERO_ITEM CSL_CITATION {"citationID":"LReDF65x","properties":{"formattedCitation":"(Ruane et al., 2017)","plainCitation":"(Ruane et al., 2017)","noteIndex":0},"citationItems":[{"id":"0AHNnput/YckHXQr5","uris":["http://www.mendeley.com/documents/?uuid=40efe5cf-2611-3017-ae13-eac7fb3a0b38"],"uri":["http://www.mendeley.com/documents/?uuid=40efe5cf-2611-3017-ae13-eac7fb3a0b38"],"itemData":{"DOI":"10.1088/1748-9326/12/1/010301","author":[{"dropping-particle":"","family":"Ruane","given":"Alex C","non-dropping-particle":"","parse-names":false,"suffix":""},{"dropping-particle":"","family":"Rosenzweig","given":"Cynthia","non-dropping-particle":"","parse-names":false,"suffix":""},{"dropping-particle":"","family":"Asseng","given":"Senthold","non-dropping-particle":"","parse-names":false,"suffix":""},{"dropping-particle":"","family":"-","given":"al","non-dropping-particle":"","parse-names":false,"suffix":""},{"dropping-particle":"","family":"Monier","given":"Erwan","non-dropping-particle":"","parse-names":false,"suffix":""},{"dropping-particle":"","family":"Kicklighter","given":"David W","non-dropping-particle":"","parse-names":false,"suffix":""},{"dropping-particle":"","family":"Sokolov","given":"Andrei P","non-dropping-particle":"","parse-names":false,"suffix":""}],"container-title":"Environ. Res. Lett","id":"ITEM-1","issued":{"date-parts":[["2017"]]},"page":"10301","title":"To cite this article: Cynthia Rosenzweig et al","type":"article-journal","volume":"12"}}],"schema":"https://github.com/citation-style-language/schema/raw/master/csl-citation.json"} </w:instrText>
      </w:r>
      <w:r w:rsidR="005A48AA">
        <w:rPr>
          <w:rFonts w:ascii="Times New Roman" w:hAnsi="Times New Roman" w:cs="Times New Roman"/>
          <w:sz w:val="24"/>
          <w:szCs w:val="24"/>
        </w:rPr>
        <w:fldChar w:fldCharType="separate"/>
      </w:r>
      <w:r w:rsidR="0079085D">
        <w:rPr>
          <w:rFonts w:ascii="Times New Roman" w:hAnsi="Times New Roman" w:cs="Times New Roman"/>
          <w:noProof/>
          <w:sz w:val="24"/>
          <w:szCs w:val="24"/>
        </w:rPr>
        <w:t>(Ruane et al., 2017)</w:t>
      </w:r>
      <w:r w:rsidR="005A48AA">
        <w:rPr>
          <w:rFonts w:ascii="Times New Roman" w:hAnsi="Times New Roman" w:cs="Times New Roman"/>
          <w:sz w:val="24"/>
          <w:szCs w:val="24"/>
        </w:rPr>
        <w:fldChar w:fldCharType="end"/>
      </w:r>
      <w:r w:rsidR="008875C3">
        <w:rPr>
          <w:rFonts w:ascii="Times New Roman" w:hAnsi="Times New Roman" w:cs="Times New Roman"/>
          <w:sz w:val="24"/>
          <w:szCs w:val="24"/>
        </w:rPr>
        <w:t>.</w:t>
      </w:r>
      <w:r w:rsidR="005A48AA">
        <w:rPr>
          <w:rFonts w:ascii="Times New Roman" w:hAnsi="Times New Roman" w:cs="Times New Roman"/>
          <w:sz w:val="24"/>
          <w:szCs w:val="24"/>
        </w:rPr>
        <w:t xml:space="preserve"> </w:t>
      </w:r>
    </w:p>
    <w:p w14:paraId="231150DA" w14:textId="48312BD4" w:rsidR="00637D6F" w:rsidRDefault="00637D6F" w:rsidP="005A48AA">
      <w:pPr>
        <w:rPr>
          <w:rFonts w:ascii="Times New Roman" w:hAnsi="Times New Roman" w:cs="Times New Roman"/>
          <w:sz w:val="24"/>
          <w:szCs w:val="24"/>
        </w:rPr>
      </w:pPr>
    </w:p>
    <w:p w14:paraId="216B3CBC" w14:textId="2A05AE2C" w:rsidR="00352CE2" w:rsidRDefault="00352CE2" w:rsidP="005A48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2F6E14" w14:paraId="051BFB77" w14:textId="77777777" w:rsidTr="002F6E14">
        <w:tc>
          <w:tcPr>
            <w:tcW w:w="2337" w:type="dxa"/>
          </w:tcPr>
          <w:p w14:paraId="3A704CD3" w14:textId="29B9B7DD" w:rsidR="002F6E14" w:rsidRDefault="002F6E14" w:rsidP="005A48AA">
            <w:pPr>
              <w:rPr>
                <w:rFonts w:ascii="Times New Roman" w:hAnsi="Times New Roman" w:cs="Times New Roman"/>
                <w:sz w:val="24"/>
                <w:szCs w:val="24"/>
              </w:rPr>
            </w:pPr>
            <w:r>
              <w:rPr>
                <w:rFonts w:ascii="Times New Roman" w:hAnsi="Times New Roman" w:cs="Times New Roman"/>
                <w:sz w:val="24"/>
                <w:szCs w:val="24"/>
              </w:rPr>
              <w:t xml:space="preserve">Name </w:t>
            </w:r>
          </w:p>
        </w:tc>
        <w:tc>
          <w:tcPr>
            <w:tcW w:w="2337" w:type="dxa"/>
          </w:tcPr>
          <w:p w14:paraId="013FFC12" w14:textId="3E9F8337" w:rsidR="002F6E14" w:rsidRDefault="002F6E14" w:rsidP="005A48AA">
            <w:pPr>
              <w:rPr>
                <w:rFonts w:ascii="Times New Roman" w:hAnsi="Times New Roman" w:cs="Times New Roman"/>
                <w:sz w:val="24"/>
                <w:szCs w:val="24"/>
              </w:rPr>
            </w:pPr>
            <w:r>
              <w:rPr>
                <w:rFonts w:ascii="Times New Roman" w:hAnsi="Times New Roman" w:cs="Times New Roman"/>
                <w:sz w:val="24"/>
                <w:szCs w:val="24"/>
              </w:rPr>
              <w:t xml:space="preserve">Abbreviation </w:t>
            </w:r>
          </w:p>
        </w:tc>
        <w:tc>
          <w:tcPr>
            <w:tcW w:w="2338" w:type="dxa"/>
          </w:tcPr>
          <w:p w14:paraId="0EB5E19C" w14:textId="419404BF" w:rsidR="002F6E14" w:rsidRDefault="002F6E14" w:rsidP="005A48AA">
            <w:pPr>
              <w:rPr>
                <w:rFonts w:ascii="Times New Roman" w:hAnsi="Times New Roman" w:cs="Times New Roman"/>
                <w:sz w:val="24"/>
                <w:szCs w:val="24"/>
              </w:rPr>
            </w:pPr>
            <w:r>
              <w:rPr>
                <w:rFonts w:ascii="Times New Roman" w:hAnsi="Times New Roman" w:cs="Times New Roman"/>
                <w:sz w:val="24"/>
                <w:szCs w:val="24"/>
              </w:rPr>
              <w:t>Components</w:t>
            </w:r>
          </w:p>
        </w:tc>
        <w:tc>
          <w:tcPr>
            <w:tcW w:w="2338" w:type="dxa"/>
          </w:tcPr>
          <w:p w14:paraId="729CD172" w14:textId="0BEA0698" w:rsidR="002F6E14" w:rsidRDefault="002F6E14" w:rsidP="005A48AA">
            <w:pPr>
              <w:rPr>
                <w:rFonts w:ascii="Times New Roman" w:hAnsi="Times New Roman" w:cs="Times New Roman"/>
                <w:sz w:val="24"/>
                <w:szCs w:val="24"/>
              </w:rPr>
            </w:pPr>
            <w:r>
              <w:rPr>
                <w:rFonts w:ascii="Times New Roman" w:hAnsi="Times New Roman" w:cs="Times New Roman"/>
                <w:sz w:val="24"/>
                <w:szCs w:val="24"/>
              </w:rPr>
              <w:t>Reference</w:t>
            </w:r>
          </w:p>
        </w:tc>
      </w:tr>
      <w:tr w:rsidR="002F6E14" w14:paraId="10C7BF45" w14:textId="77777777" w:rsidTr="002F6E14">
        <w:tc>
          <w:tcPr>
            <w:tcW w:w="2337" w:type="dxa"/>
          </w:tcPr>
          <w:p w14:paraId="1D8AB576" w14:textId="0EEB2D05" w:rsidR="002F6E14" w:rsidRPr="007518FB" w:rsidRDefault="002F6E14" w:rsidP="005A48AA">
            <w:pPr>
              <w:rPr>
                <w:rFonts w:ascii="Times New Roman" w:hAnsi="Times New Roman" w:cs="Times New Roman"/>
                <w:sz w:val="20"/>
                <w:szCs w:val="20"/>
              </w:rPr>
            </w:pPr>
            <w:r w:rsidRPr="002F6E14">
              <w:rPr>
                <w:rFonts w:ascii="Times New Roman" w:hAnsi="Times New Roman" w:cs="Times New Roman"/>
                <w:sz w:val="20"/>
                <w:szCs w:val="20"/>
              </w:rPr>
              <w:t xml:space="preserve">Geophysical Fluid Dynamics Laboratory Earth System Model (GFDL) with Modular Ocean Model version 4 (MOM4) component (ESM2M) </w:t>
            </w:r>
          </w:p>
        </w:tc>
        <w:tc>
          <w:tcPr>
            <w:tcW w:w="2337" w:type="dxa"/>
          </w:tcPr>
          <w:p w14:paraId="6D60304E" w14:textId="0E2F3B7F"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GFDL-ESM2M</w:t>
            </w:r>
          </w:p>
        </w:tc>
        <w:tc>
          <w:tcPr>
            <w:tcW w:w="2338" w:type="dxa"/>
          </w:tcPr>
          <w:p w14:paraId="1E2A0245" w14:textId="1401AFE2" w:rsidR="002F6E14" w:rsidRPr="007518FB" w:rsidRDefault="002F6E14" w:rsidP="005A48AA">
            <w:pPr>
              <w:rPr>
                <w:rFonts w:ascii="Times New Roman" w:hAnsi="Times New Roman" w:cs="Times New Roman"/>
                <w:sz w:val="20"/>
                <w:szCs w:val="20"/>
              </w:rPr>
            </w:pPr>
            <w:r>
              <w:rPr>
                <w:rFonts w:ascii="Times New Roman" w:hAnsi="Times New Roman" w:cs="Times New Roman"/>
                <w:sz w:val="20"/>
                <w:szCs w:val="20"/>
              </w:rPr>
              <w:t xml:space="preserve">Coupled carbon-climate earth system </w:t>
            </w:r>
            <w:r w:rsidR="00935978">
              <w:rPr>
                <w:rFonts w:ascii="Times New Roman" w:hAnsi="Times New Roman" w:cs="Times New Roman"/>
                <w:sz w:val="20"/>
                <w:szCs w:val="20"/>
              </w:rPr>
              <w:t>model with Modular ocean model using vertical pressure layers</w:t>
            </w:r>
          </w:p>
        </w:tc>
        <w:tc>
          <w:tcPr>
            <w:tcW w:w="2338" w:type="dxa"/>
          </w:tcPr>
          <w:p w14:paraId="4CA5D420" w14:textId="52735E6F" w:rsidR="002F6E14" w:rsidRPr="007518FB" w:rsidRDefault="00935978" w:rsidP="005A48AA">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{"citationID":"HHkfvqSV","properties":{"formattedCitation":"(Dunne et al., 2012)","plainCitation":"(Dunne et al., 2012)","noteIndex":0},"citationItems":[{"id":433,"uris":["http://zotero.org/users/7961293/items/VX5KT83D"],"uri":["http://zotero.org/users/7961293/items/VX5KT83D"],"itemData":{"id":433,"type":"article-journal","abstract":"&lt;section class=\"abstract\"&gt;&lt;h2 class=\"abstractTitle text-title my-1\" id=\"d69160701e304\"&gt;Abstract&lt;/h2&gt;&lt;p&gt;The physical climate formulation and simulation characteristics of two new global coupled carbon–climate Earth System Models, ESM2M and ESM2G, are described. These models demonstrate similar climate fidelity as the Geophysical Fluid Dynamics Laboratory’s previous Climate Model version 2.1 (CM2.1) while incorporating explicit and consistent carbon dynamics. The two models differ exclusively in the physical ocean component; ESM2M uses Modular Ocean Model version 4p1 with vertical pressure layers while ESM2G uses Generalized Ocean Layer Dynamics with a bulk mixed layer and interior isopycnal layers. Differences in the ocean mean state include the thermocline depth being relatively deep in ESM2M and relatively shallow in ESM2G compared to observations. The crucial role of ocean dynamics on climate variability is highlighted in El Niño–Southern Oscillation being overly strong in ESM2M and overly weak in ESM2G relative to observations. Thus, while ESM2G might better represent climate changes relating to total heat content variability given its lack of long-term drift, gyre circulation, and ventilation in the North Pacific, tropical Atlantic, and Indian Oceans, and depth structure in the overturning and abyssal flows, ESM2M might better represent climate changes relating to surface circulation given its superior surface temperature, salinity, and height patterns, tropical Pacific circulation and variability, and Southern Ocean dynamics. The overall assessment is that neither model is fundamentally superior to the other, and that both models achieve sufficient fidelity to allow meaningful climate and earth system modeling applications. This affords the ability to assess the role of ocean configuration on earth system interactions in the context of two state-of-the-art coupled carbon–climate models.&lt;/p&gt;&lt;/section&gt;","container-title":"Journal of Climate","DOI":"10.1175/JCLI-D-11-00560.1","ISSN":"0894-8755, 1520-0442","issue":"19","language":"EN","note":"publisher: American Meteorological Society\nsection: Journal of Climate","page":"6646-6665","source":"journals.ametsoc.org","title":"GFDL’s ESM2 Global Coupled Climate–Carbon Earth System Models. Part I: Physical Formulation and Baseline Simulation Characteristics","title-short":"GFDL’s ESM2 Global Coupled Climate–Carbon Earth System Models. Part I","volume":"25","author":[{"family":"Dunne","given":"John P."},{"family":"John","given":"Jasmin G."},{"family":"Adcroft","given":"Alistair J."},{"family":"Griffies","given":"Stephen M."},{"family":"Hallberg","given":"Robert W."},{"family":"Shevliakova","given":"Elena"},{"family":"Stouffer","given":"Ronald J."},{"family":"Cooke","given":"William"},{"family":"Dunne","given":"Krista A."},{"family":"Harrison","given":"Matthew J."},{"family":"Krasting","given":"John P."},{"family":"Malyshev","given":"Sergey L."},{"family":"Milly","given":"P. C. D."},{"family":"Phillipps","given":"Peter J."},{"family":"Sentman","given":"Lori T."},{"family":"Samuels","given":"Bonita L."},{"family":"Spelman","given":"Michael J."},{"family":"Winton","given":"Michael"},{"family":"Wittenberg","given":"Andrew T."},{"family":"Zadeh","given":"Niki"}],"issued":{"date-parts":[["2012",10,1]]}}}],"schema":"https://github.com/citation-style-language/schema/raw/master/csl-citation.json"} </w:instrText>
            </w:r>
            <w:r>
              <w:rPr>
                <w:rFonts w:ascii="Times New Roman" w:hAnsi="Times New Roman" w:cs="Times New Roman"/>
                <w:sz w:val="20"/>
                <w:szCs w:val="20"/>
              </w:rPr>
              <w:fldChar w:fldCharType="separate"/>
            </w:r>
            <w:r>
              <w:rPr>
                <w:rFonts w:ascii="Times New Roman" w:hAnsi="Times New Roman" w:cs="Times New Roman"/>
                <w:noProof/>
                <w:sz w:val="20"/>
                <w:szCs w:val="20"/>
              </w:rPr>
              <w:t>(Dunne et al., 2012)</w:t>
            </w:r>
            <w:r>
              <w:rPr>
                <w:rFonts w:ascii="Times New Roman" w:hAnsi="Times New Roman" w:cs="Times New Roman"/>
                <w:sz w:val="20"/>
                <w:szCs w:val="20"/>
              </w:rPr>
              <w:fldChar w:fldCharType="end"/>
            </w:r>
          </w:p>
        </w:tc>
      </w:tr>
      <w:tr w:rsidR="002F6E14" w14:paraId="38C749F3" w14:textId="77777777" w:rsidTr="002F6E14">
        <w:tc>
          <w:tcPr>
            <w:tcW w:w="2337" w:type="dxa"/>
          </w:tcPr>
          <w:p w14:paraId="5A018644" w14:textId="0E149739"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 xml:space="preserve">Met Office Hadley Centre Earth System Model </w:t>
            </w:r>
          </w:p>
        </w:tc>
        <w:tc>
          <w:tcPr>
            <w:tcW w:w="2337" w:type="dxa"/>
          </w:tcPr>
          <w:p w14:paraId="0788D47F" w14:textId="6F35A9EA"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HADGEM2-ES</w:t>
            </w:r>
          </w:p>
        </w:tc>
        <w:tc>
          <w:tcPr>
            <w:tcW w:w="2338" w:type="dxa"/>
          </w:tcPr>
          <w:p w14:paraId="274CADEE" w14:textId="5BFD03F0" w:rsidR="002F6E14" w:rsidRPr="007518FB" w:rsidRDefault="00935978" w:rsidP="005A48AA">
            <w:pPr>
              <w:rPr>
                <w:rFonts w:ascii="Times New Roman" w:hAnsi="Times New Roman" w:cs="Times New Roman"/>
                <w:sz w:val="20"/>
                <w:szCs w:val="20"/>
              </w:rPr>
            </w:pPr>
            <w:r>
              <w:rPr>
                <w:rFonts w:ascii="Times New Roman" w:hAnsi="Times New Roman" w:cs="Times New Roman"/>
                <w:sz w:val="20"/>
                <w:szCs w:val="20"/>
              </w:rPr>
              <w:t>Terrestrial and oceanic ecosystems; Tropospheric chemistry</w:t>
            </w:r>
          </w:p>
        </w:tc>
        <w:tc>
          <w:tcPr>
            <w:tcW w:w="2338" w:type="dxa"/>
          </w:tcPr>
          <w:p w14:paraId="43B95A3A" w14:textId="6183440C" w:rsidR="002F6E14" w:rsidRPr="007518FB" w:rsidRDefault="00935978" w:rsidP="005A48AA">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{"citationID":"NkzrfQrt","properties":{"formattedCitation":"(Collins et al., 2011)","plainCitation":"(Collins et al., 2011)","noteIndex":0},"citationItems":[{"id":437,"uris":["http://zotero.org/users/7961293/items/F335VRJU"],"uri":["http://zotero.org/users/7961293/items/F335VRJU"],"itemData":{"id":437,"type":"article-journal","abstract":"We describe here the development and evaluation of an Earth system model suitable for centennial-scale climate prediction. The principal new components added to the physical climate model are the terrestrial and ocean ecosystems and gas-phase tropospheric chemistry, along with their coupled interactions.","container-title":"Geoscientific Model Development","DOI":"10.5194/gmd-4-1051-2011","ISSN":"1991-9603","issue":"4","journalAbbreviation":"Geosci. Model Dev.","language":"en","page":"1051-1075","source":"DOI.org (Crossref)","title":"Development and evaluation of an Earth-System model – HadGEM2","volume":"4","author":[{"family":"Collins","given":"W. J."},{"family":"Bellouin","given":"N."},{"family":"Doutriaux-Boucher","given":"M."},{"family":"Gedney","given":"N."},{"family":"Halloran","given":"P."},{"family":"Hinton","given":"T."},{"family":"Hughes","given":"J."},{"family":"Jones","given":"C. D."},{"family":"Joshi","given":"M."},{"family":"Liddicoat","given":"S."},{"family":"Martin","given":"G."},{"family":"O'Connor","given":"F."},{"family":"Rae","given":"J."},{"family":"Senior","given":"C."},{"family":"Sitch","given":"S."},{"family":"Totterdell","given":"I."},{"family":"Wiltshire","given":"A."},{"family":"Woodward","given":"S."}],"issued":{"date-parts":[["2011",11,29]]}}}],"schema":"https://github.com/citation-style-language/schema/raw/master/csl-citation.json"} </w:instrText>
            </w:r>
            <w:r>
              <w:rPr>
                <w:rFonts w:ascii="Times New Roman" w:hAnsi="Times New Roman" w:cs="Times New Roman"/>
                <w:sz w:val="20"/>
                <w:szCs w:val="20"/>
              </w:rPr>
              <w:fldChar w:fldCharType="separate"/>
            </w:r>
            <w:r>
              <w:rPr>
                <w:rFonts w:ascii="Times New Roman" w:hAnsi="Times New Roman" w:cs="Times New Roman"/>
                <w:noProof/>
                <w:sz w:val="20"/>
                <w:szCs w:val="20"/>
              </w:rPr>
              <w:t>(Collins et al., 2011)</w:t>
            </w:r>
            <w:r>
              <w:rPr>
                <w:rFonts w:ascii="Times New Roman" w:hAnsi="Times New Roman" w:cs="Times New Roman"/>
                <w:sz w:val="20"/>
                <w:szCs w:val="20"/>
              </w:rPr>
              <w:fldChar w:fldCharType="end"/>
            </w:r>
          </w:p>
        </w:tc>
      </w:tr>
      <w:tr w:rsidR="002F6E14" w14:paraId="036FAE41" w14:textId="77777777" w:rsidTr="002F6E14">
        <w:tc>
          <w:tcPr>
            <w:tcW w:w="2337" w:type="dxa"/>
          </w:tcPr>
          <w:p w14:paraId="506CB1D0" w14:textId="1E1E976F"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Institut Pierre-Simon Laplace Climate Model 51 – Low Resolution</w:t>
            </w:r>
          </w:p>
        </w:tc>
        <w:tc>
          <w:tcPr>
            <w:tcW w:w="2337" w:type="dxa"/>
          </w:tcPr>
          <w:p w14:paraId="74EE5DCA" w14:textId="715D5B9F"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IPSL-CM5A-LR</w:t>
            </w:r>
          </w:p>
        </w:tc>
        <w:tc>
          <w:tcPr>
            <w:tcW w:w="2338" w:type="dxa"/>
          </w:tcPr>
          <w:p w14:paraId="7790F76E" w14:textId="5FCDD7BE" w:rsidR="002F6E14" w:rsidRPr="007518FB" w:rsidRDefault="00935978" w:rsidP="005A48AA">
            <w:pPr>
              <w:rPr>
                <w:rFonts w:ascii="Times New Roman" w:hAnsi="Times New Roman" w:cs="Times New Roman"/>
                <w:sz w:val="20"/>
                <w:szCs w:val="20"/>
              </w:rPr>
            </w:pPr>
            <w:r>
              <w:rPr>
                <w:rFonts w:ascii="Times New Roman" w:hAnsi="Times New Roman" w:cs="Times New Roman"/>
                <w:sz w:val="20"/>
                <w:szCs w:val="20"/>
              </w:rPr>
              <w:t xml:space="preserve">Interactive carbon cycle, </w:t>
            </w:r>
            <w:r w:rsidR="00A10814">
              <w:rPr>
                <w:rFonts w:ascii="Times New Roman" w:hAnsi="Times New Roman" w:cs="Times New Roman"/>
                <w:sz w:val="20"/>
                <w:szCs w:val="20"/>
              </w:rPr>
              <w:t>tropospheric and stratospheric chemistry, comprehensive representation of aerosols</w:t>
            </w:r>
          </w:p>
        </w:tc>
        <w:tc>
          <w:tcPr>
            <w:tcW w:w="2338" w:type="dxa"/>
          </w:tcPr>
          <w:p w14:paraId="0F712A47" w14:textId="599B3240" w:rsidR="002F6E14" w:rsidRPr="007518FB" w:rsidRDefault="00A10814" w:rsidP="005A48AA">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{"citationID":"5DG4K4G8","properties":{"formattedCitation":"(Dufresne et al., 2013)","plainCitation":"(Dufresne et al., 2013)","noteIndex":0},"citationItems":[{"id":438,"uris":["http://zotero.org/users/7961293/items/9D5GDIRF"],"uri":["http://zotero.org/users/7961293/items/9D5GDIRF"],"itemData":{"id":438,"type":"article-journal","abstract":"We present the global general circulation model IPSL-CM5 developed to study the long-term response of the climate system to natural and anthropogenic forcings as part of the 5th Phase of the Coupled Model Intercomparison Project (CMIP5). This model includes an interactive carbon cycle, a representation of tropospheric and stratospheric chemistry, and a comprehensive representation of aerosols. As it represents the principal dynamical, physical, and bio-geochemical processes relevant to the climate system, it may be referred to as an Earth System Model. However, the IPSL-CM5 model may be used in a multitude of configurations associated with different boundary conditions and with a range of complexities in terms of processes and interactions. This paper presents an overview of the different model components and explains how they were coupled and used to simulate historical climate changes over the past 150 years and different scenarios of future climate change. A single version of the IPSL-CM5 model (IPSL-CM5A-LR) was used to provide climate projections associated with different socio-economic scenarios, including the different Representative Concentration Pathways considered by CMIP5 and several scenarios from the Special Report on Emission Scenarios considered by CMIP3. Results suggest that the magnitude of global warming projections primarily depends on the socio-economic scenario considered, that there is potential for an aggressive mitigation policy to limit global warming to about two degrees, and that the behavior of some components of the climate system such as the Arctic sea ice and the Atlantic Meridional Overturning Circulation may change drastically by the end of the twenty-first century in the case of a no climate policy scenario. Although the magnitude of regional temperature and precipitation changes depends fairly linearly on the magnitude of the projected global warming (and thus on the scenario considered), the geographical pattern of these changes is strikingly similar for the different scenarios. The representation of atmospheric physical processes in the model is shown to strongly influence the simulated climate variability and both the magnitude and pattern of the projected climate changes.","container-title":"Climate Dynamics","DOI":"10.1007/s00382-012-1636-1","ISSN":"1432-0894","issue":"9","journalAbbreviation":"Clim Dyn","language":"en","note":"Company: Springer\nDistributor: Springer\nInstitution: Springer\nLabel: Springer\nnumber: 9\npublisher: Springer-Verlag","page":"2123-2165","source":"link.springer.com","title":"Climate change projections using the IPSL-CM5 Earth System Model: from CMIP3 to CMIP5","title-short":"Climate change projections using the IPSL-CM5 Earth System Model","volume":"40","author":[{"family":"Dufresne","given":"J.-L."},{"family":"Foujols","given":"M.-A."},{"family":"Denvil","given":"S."},{"family":"Caubel","given":"A."},{"family":"Marti","given":"O."},{"family":"Aumont","given":"O."},{"family":"Balkanski","given":"Y."},{"family":"Bekki","given":"S."},{"family":"Bellenger","given":"H."},{"family":"Benshila","given":"R."},{"family":"Bony","given":"S."},{"family":"Bopp","given":"L."},{"family":"Braconnot","given":"P."},{"family":"Brockmann","given":"P."},{"family":"Cadule","given":"P."},{"family":"Cheruy","given":"F."},{"family":"Codron","given":"F."},{"family":"Cozic","given":"A."},{"family":"Cugnet","given":"D."},{"family":"Noblet","given":"N.","dropping-particle":"de"},{"family":"Duvel","given":"J.-P."},{"family":"Ethé","given":"C."},{"family":"Fairhead","given":"L."},{"family":"Fichefet","given":"T."},{"family":"Flavoni","given":"S."},{"family":"Friedlingstein","given":"P."},{"family":"Grandpeix","given":"J.-Y."},{"family":"Guez","given":"L."},{"family":"Guilyardi","given":"E."},{"family":"Hauglustaine","given":"D."},{"family":"Hourdin","given":"F."},{"family":"Idelkadi","given":"A."},{"family":"Ghattas","given":"J."},{"family":"Joussaume","given":"S."},{"family":"Kageyama","given":"M."},{"family":"Krinner","given":"G."},{"family":"Labetoulle","given":"S."},{"family":"Lahellec","given":"A."},{"family":"Lefebvre","given":"M.-P."},{"family":"Lefevre","given":"F."},{"family":"Levy","given":"C."},{"family":"Li","given":"Z. X."},{"family":"Lloyd","given":"J."},{"family":"Lott","given":"F."},{"family":"Madec","given":"G."},{"family":"Mancip","given":"M."},{"family":"Marchand","given":"M."},{"family":"Masson","given":"S."},{"family":"Meurdesoif","given":"Y."},{"family":"Mignot","given":"J."},{"family":"Musat","given":"I."},{"family":"Parouty","given":"S."},{"family":"Polcher","given":"J."},{"family":"Rio","given":"C."},{"family":"Schulz","given":"M."},{"family":"Swingedouw","given":"D."},{"family":"Szopa","given":"S."},{"family":"Talandier","given":"C."},{"family":"Terray","given":"P."},{"family":"Viovy","given":"N."},{"family":"Vuichard","given":"N."}],"issued":{"date-parts":[["2013",5,1]]}}}],"schema":"https://github.com/citation-style-language/schema/raw/master/csl-citation.json"} </w:instrText>
            </w:r>
            <w:r>
              <w:rPr>
                <w:rFonts w:ascii="Times New Roman" w:hAnsi="Times New Roman" w:cs="Times New Roman"/>
                <w:sz w:val="20"/>
                <w:szCs w:val="20"/>
              </w:rPr>
              <w:fldChar w:fldCharType="separate"/>
            </w:r>
            <w:r>
              <w:rPr>
                <w:rFonts w:ascii="Times New Roman" w:hAnsi="Times New Roman" w:cs="Times New Roman"/>
                <w:noProof/>
                <w:sz w:val="20"/>
                <w:szCs w:val="20"/>
              </w:rPr>
              <w:t>(Dufresne et al., 2013)</w:t>
            </w:r>
            <w:r>
              <w:rPr>
                <w:rFonts w:ascii="Times New Roman" w:hAnsi="Times New Roman" w:cs="Times New Roman"/>
                <w:sz w:val="20"/>
                <w:szCs w:val="20"/>
              </w:rPr>
              <w:fldChar w:fldCharType="end"/>
            </w:r>
          </w:p>
        </w:tc>
      </w:tr>
      <w:tr w:rsidR="002F6E14" w14:paraId="50411D94" w14:textId="77777777" w:rsidTr="002F6E14">
        <w:tc>
          <w:tcPr>
            <w:tcW w:w="2337" w:type="dxa"/>
          </w:tcPr>
          <w:p w14:paraId="6E7C9986" w14:textId="209DB846"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Model for Interdisciplinary Research on Climate</w:t>
            </w:r>
          </w:p>
        </w:tc>
        <w:tc>
          <w:tcPr>
            <w:tcW w:w="2337" w:type="dxa"/>
          </w:tcPr>
          <w:p w14:paraId="3D1AA670" w14:textId="7DCBE160"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MIROC5</w:t>
            </w:r>
          </w:p>
        </w:tc>
        <w:tc>
          <w:tcPr>
            <w:tcW w:w="2338" w:type="dxa"/>
          </w:tcPr>
          <w:p w14:paraId="426FDACC" w14:textId="5626F7C8" w:rsidR="002F6E14" w:rsidRPr="007518FB" w:rsidRDefault="00A10814" w:rsidP="005A48AA">
            <w:pPr>
              <w:rPr>
                <w:rFonts w:ascii="Times New Roman" w:hAnsi="Times New Roman" w:cs="Times New Roman"/>
                <w:sz w:val="20"/>
                <w:szCs w:val="20"/>
              </w:rPr>
            </w:pPr>
            <w:r>
              <w:rPr>
                <w:rFonts w:ascii="Times New Roman" w:hAnsi="Times New Roman" w:cs="Times New Roman"/>
                <w:sz w:val="20"/>
                <w:szCs w:val="20"/>
              </w:rPr>
              <w:t>Atmosphere, ocean, sea ice, terrestrial</w:t>
            </w:r>
          </w:p>
        </w:tc>
        <w:tc>
          <w:tcPr>
            <w:tcW w:w="2338" w:type="dxa"/>
          </w:tcPr>
          <w:p w14:paraId="5829A238" w14:textId="7458E5CF" w:rsidR="002F6E14" w:rsidRPr="007518FB" w:rsidRDefault="00A10814" w:rsidP="005A48AA">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{"citationID":"xDcCY0C8","properties":{"formattedCitation":"(Watanabe et al., 2010, p. 5)","plainCitation":"(Watanabe et al., 2010, p. 5)","noteIndex":0},"citationItems":[{"id":443,"uris":["http://zotero.org/users/7961293/items/IUNHHUG3"],"uri":["http://zotero.org/users/7961293/items/IUNHHUG3"],"itemData":{"id":443,"type":"article-journal","abstract":"&lt;section class=\"abstract\"&gt;&lt;h2 class=\"abstractTitle text-title my-1\" id=\"d64079941e284\"&gt;Abstract&lt;/h2&gt;&lt;p&gt;A new version of the atmosphere–ocean general circulation model cooperatively produced by the Japanese research community, known as the Model for Interdisciplinary Research on Climate (MIROC), has recently been developed. A century-long control experiment was performed using the new version (MIROC5) with the standard resolution of the T85 atmosphere and 1° ocean models. The climatological mean state and variability are then compared with observations and those in a previous version (MIROC3.2) with two different resolutions (medres, hires), coarser and finer than the resolution of MIROC5.&lt;/p&gt;&lt;p&gt;A few aspects of the mean fields in MIROC5 are similar to or slightly worse than MIROC3.2, but otherwise the climatological features are considerably better. In particular, improvements are found in precipitation, zonal mean atmospheric fields, equatorial ocean subsurface fields, and the simulation of El Niño–Southern Oscillation. The difference between MIROC5 and the previous model is larger than that between the two MIROC3.2 versions, indicating a greater effect of updating parameterization schemes on the model climate than increasing the model resolution. The mean cloud property obtained from the sophisticated prognostic schemes in MIROC5 shows good agreement with satellite measurements. MIROC5 reveals an equilibrium climate sensitivity of 2.6 K, which is lower than that in MIROC3.2 by 1 K. This is probably due to the negative feedback of low clouds to the increasing concentration of CO&lt;sub&gt;2&lt;/sub&gt;, which is opposite to that in MIROC3.2.&lt;/p&gt;&lt;/section&gt;","container-title":"Journal of Climate","DOI":"10.1175/2010JCLI3679.1","ISSN":"0894-8755, 1520-0442","issue":"23","language":"EN","note":"publisher: American Meteorological Society\nsection: Journal of Climate","page":"6312-6335","source":"journals.ametsoc.org","title":"Improved Climate Simulation by MIROC5: Mean States, Variability, and Climate Sensitivity","title-short":"Improved Climate Simulation by MIROC5","volume":"23","author":[{"family":"Watanabe","given":"Masahiro"},{"family":"Suzuki","given":"Tatsuo"},{"family":"O’ishi","given":"Ryouta"},{"family":"Komuro","given":"Yoshiki"},{"family":"Watanabe","given":"Shingo"},{"family":"Emori","given":"Seita"},{"family":"Takemura","given":"Toshihiko"},{"family":"Chikira","given":"Minoru"},{"family":"Ogura","given":"Tomoo"},{"family":"Sekiguchi","given":"Miho"},{"family":"Takata","given":"Kumiko"},{"family":"Yamazaki","given":"Dai"},{"family":"Yokohata","given":"Tokuta"},{"family":"Nozawa","given":"Toru"},{"family":"Hasumi","given":"Hiroyasu"},{"family":"Tatebe","given":"Hiroaki"},{"family":"Kimoto","given":"Masahide"}],"issued":{"date-parts":[["2010",12,1]]}},"locator":"5"}],"schema":"https://github.com/citation-style-language/schema/raw/master/csl-citation.json"} </w:instrText>
            </w:r>
            <w:r>
              <w:rPr>
                <w:rFonts w:ascii="Times New Roman" w:hAnsi="Times New Roman" w:cs="Times New Roman"/>
                <w:sz w:val="20"/>
                <w:szCs w:val="20"/>
              </w:rPr>
              <w:fldChar w:fldCharType="separate"/>
            </w:r>
            <w:r>
              <w:rPr>
                <w:rFonts w:ascii="Times New Roman" w:hAnsi="Times New Roman" w:cs="Times New Roman"/>
                <w:noProof/>
                <w:sz w:val="20"/>
                <w:szCs w:val="20"/>
              </w:rPr>
              <w:t>(Watanabe et al., 2010, p. 5)</w:t>
            </w:r>
            <w:r>
              <w:rPr>
                <w:rFonts w:ascii="Times New Roman" w:hAnsi="Times New Roman" w:cs="Times New Roman"/>
                <w:sz w:val="20"/>
                <w:szCs w:val="20"/>
              </w:rPr>
              <w:fldChar w:fldCharType="end"/>
            </w:r>
          </w:p>
        </w:tc>
      </w:tr>
    </w:tbl>
    <w:p w14:paraId="1FD52163" w14:textId="0A312048" w:rsidR="00637D6F" w:rsidRDefault="00A10814" w:rsidP="005A48AA">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inline distT="0" distB="0" distL="0" distR="0" wp14:anchorId="55FFD8B8" wp14:editId="1369FA78">
                <wp:extent cx="2045335" cy="363855"/>
                <wp:effectExtent l="0" t="0" r="12065" b="17145"/>
                <wp:docPr id="3" name="Text Box 3"/>
                <wp:cNvGraphicFramePr/>
                <a:graphic xmlns:a="http://schemas.openxmlformats.org/drawingml/2006/main">
                  <a:graphicData uri="http://schemas.microsoft.com/office/word/2010/wordprocessingShape">
                    <wps:wsp>
                      <wps:cNvSpPr txBox="1"/>
                      <wps:spPr>
                        <a:xfrm>
                          <a:off x="0" y="0"/>
                          <a:ext cx="2045335" cy="363855"/>
                        </a:xfrm>
                        <a:prstGeom prst="rect">
                          <a:avLst/>
                        </a:prstGeom>
                        <a:solidFill>
                          <a:schemeClr val="lt1"/>
                        </a:solidFill>
                        <a:ln w="6350">
                          <a:solidFill>
                            <a:prstClr val="black"/>
                          </a:solidFill>
                        </a:ln>
                      </wps:spPr>
                      <wps:txbx>
                        <w:txbxContent>
                          <w:p w14:paraId="56F7972D" w14:textId="62D01733" w:rsidR="00637D6F" w:rsidRPr="00761FD4" w:rsidRDefault="00637D6F" w:rsidP="00637D6F">
                            <w:pPr>
                              <w:rPr>
                                <w:rFonts w:ascii="Times New Roman" w:hAnsi="Times New Roman" w:cs="Times New Roman"/>
                                <w:sz w:val="16"/>
                                <w:szCs w:val="16"/>
                              </w:rPr>
                            </w:pPr>
                            <w:r>
                              <w:rPr>
                                <w:rFonts w:ascii="Times New Roman" w:hAnsi="Times New Roman" w:cs="Times New Roman"/>
                                <w:sz w:val="16"/>
                                <w:szCs w:val="16"/>
                              </w:rPr>
                              <w:t xml:space="preserve">Table 1. </w:t>
                            </w:r>
                            <w:r w:rsidR="007C42C4">
                              <w:rPr>
                                <w:rFonts w:ascii="Times New Roman" w:hAnsi="Times New Roman" w:cs="Times New Roman"/>
                                <w:sz w:val="16"/>
                                <w:szCs w:val="16"/>
                              </w:rPr>
                              <w:t xml:space="preserve">Summary of General Circulation Models used for ISIMIP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FFD8B8" id="Text Box 3" o:spid="_x0000_s1027" type="#_x0000_t202" style="width:161.0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" fillcolor="white [3201]" strokeweight=".5pt">
                <v:textbox>
                  <w:txbxContent>
                    <w:p w14:paraId="56F7972D" w14:textId="62D01733" w:rsidR="00637D6F" w:rsidRPr="00761FD4" w:rsidRDefault="00637D6F" w:rsidP="00637D6F">
                      <w:pPr>
                        <w:rPr>
                          <w:rFonts w:ascii="Times New Roman" w:hAnsi="Times New Roman" w:cs="Times New Roman"/>
                          <w:sz w:val="16"/>
                          <w:szCs w:val="16"/>
                        </w:rPr>
                      </w:pPr>
                      <w:r>
                        <w:rPr>
                          <w:rFonts w:ascii="Times New Roman" w:hAnsi="Times New Roman" w:cs="Times New Roman"/>
                          <w:sz w:val="16"/>
                          <w:szCs w:val="16"/>
                        </w:rPr>
                        <w:t xml:space="preserve">Table 1. </w:t>
                      </w:r>
                      <w:r w:rsidR="007C42C4">
                        <w:rPr>
                          <w:rFonts w:ascii="Times New Roman" w:hAnsi="Times New Roman" w:cs="Times New Roman"/>
                          <w:sz w:val="16"/>
                          <w:szCs w:val="16"/>
                        </w:rPr>
                        <w:t xml:space="preserve">Summary of General Circulation Models used for ISIMIP </w:t>
                      </w:r>
                    </w:p>
                  </w:txbxContent>
                </v:textbox>
                <w10:anchorlock/>
              </v:shape>
            </w:pict>
          </mc:Fallback>
        </mc:AlternateContent>
      </w:r>
    </w:p>
    <w:p w14:paraId="6AF9B0F2" w14:textId="502298C7" w:rsidR="00057185" w:rsidRDefault="004D16EA" w:rsidP="00F56EBB">
      <w:pPr>
        <w:rPr>
          <w:rFonts w:ascii="Times New Roman" w:hAnsi="Times New Roman" w:cs="Times New Roman"/>
          <w:sz w:val="24"/>
          <w:szCs w:val="24"/>
        </w:rPr>
      </w:pPr>
      <w:r>
        <w:rPr>
          <w:rFonts w:ascii="Times New Roman" w:hAnsi="Times New Roman" w:cs="Times New Roman"/>
          <w:i/>
          <w:iCs/>
          <w:sz w:val="24"/>
          <w:szCs w:val="24"/>
        </w:rPr>
        <w:lastRenderedPageBreak/>
        <w:t>Calibration and Evaluation</w:t>
      </w:r>
    </w:p>
    <w:p w14:paraId="6F147A27" w14:textId="5903998C" w:rsidR="00591D43" w:rsidRDefault="00B75787" w:rsidP="004D16EA">
      <w:pPr>
        <w:rPr>
          <w:rFonts w:ascii="Times New Roman" w:hAnsi="Times New Roman" w:cs="Times New Roman"/>
          <w:sz w:val="24"/>
          <w:szCs w:val="24"/>
        </w:rPr>
      </w:pPr>
      <w:r>
        <w:rPr>
          <w:rFonts w:ascii="Times New Roman" w:hAnsi="Times New Roman" w:cs="Times New Roman"/>
          <w:sz w:val="24"/>
          <w:szCs w:val="24"/>
        </w:rPr>
        <w:t xml:space="preserve">LakeEnsemblR will be calibrated </w:t>
      </w:r>
      <w:r w:rsidR="00F90A18">
        <w:rPr>
          <w:rFonts w:ascii="Times New Roman" w:hAnsi="Times New Roman" w:cs="Times New Roman"/>
          <w:sz w:val="24"/>
          <w:szCs w:val="24"/>
        </w:rPr>
        <w:t xml:space="preserve">from </w:t>
      </w:r>
      <w:r w:rsidR="00ED33E3" w:rsidRPr="008C6982">
        <w:rPr>
          <w:rFonts w:ascii="Times New Roman" w:hAnsi="Times New Roman" w:cs="Times New Roman"/>
          <w:sz w:val="24"/>
          <w:szCs w:val="24"/>
        </w:rPr>
        <w:t>1 January 2005 to 31 December 2009</w:t>
      </w:r>
      <w:r w:rsidR="00ED33E3">
        <w:rPr>
          <w:rFonts w:ascii="Times New Roman" w:hAnsi="Times New Roman" w:cs="Times New Roman"/>
          <w:sz w:val="24"/>
          <w:szCs w:val="24"/>
        </w:rPr>
        <w:t xml:space="preserve"> as these years cover a wide range in annual temperature and precipitation</w:t>
      </w:r>
      <w:r w:rsidR="0079085D">
        <w:rPr>
          <w:rFonts w:ascii="Times New Roman" w:hAnsi="Times New Roman" w:cs="Times New Roman"/>
          <w:sz w:val="24"/>
          <w:szCs w:val="24"/>
        </w:rPr>
        <w:t xml:space="preserve"> </w:t>
      </w:r>
      <w:r w:rsidR="0079085D">
        <w:rPr>
          <w:rFonts w:ascii="Times New Roman" w:hAnsi="Times New Roman" w:cs="Times New Roman"/>
          <w:sz w:val="24"/>
          <w:szCs w:val="24"/>
        </w:rPr>
        <w:fldChar w:fldCharType="begin"/>
      </w:r>
      <w:r w:rsidR="0079085D">
        <w:rPr>
          <w:rFonts w:ascii="Times New Roman" w:hAnsi="Times New Roman" w:cs="Times New Roman"/>
          <w:sz w:val="24"/>
          <w:szCs w:val="24"/>
        </w:rPr>
        <w:instrText xml:space="preserve"> ADDIN ZOTERO_ITEM CSL_CITATION {"citationID":"RAdQ59Og","properties":{"formattedCitation":"(LSPA et al., 2021b)","plainCitation":"(LSPA et al., 2021b)","noteIndex":0},"citationItems":[{"id":407,"uris":["http://zotero.org/users/7961293/items/65DS66GL"],"uri":["http://zotero.org/users/7961293/items/65DS66GL"],"itemData":{"id":407,"type":"article","abstract":"The Lake Sunapee instrumented buoy is equipped with a thermistor chain comprised of ten integrated Nexsens TS210 units (July 2017 - current) and two Ponsel Digisens Optical probes suspended at approximately 1.5 meters and 10.5 meters depth. Note that the below-surface depth of the thermistors have fluctuated throughout the years. Lake Sunapee buoy is located near Loon Island Lighthouse during the summer months</w:instrText>
      </w:r>
      <w:r w:rsidR="0079085D" w:rsidRPr="007518FB">
        <w:rPr>
          <w:rFonts w:ascii="Times New Roman" w:hAnsi="Times New Roman" w:cs="Times New Roman"/>
          <w:sz w:val="24"/>
          <w:szCs w:val="24"/>
        </w:rPr>
        <w:instrText xml:space="preserve"> and in the Lake Sunapee Harbor during the winter months (2010-current) except for the first few years of data collection (2007-2010), when the buoy was located near Loon Island year-round. The buoy was moved to the harbor during the winters after suffering ice damage, sensor failures, and general data transmission errors during the winter of 2009-2010. I</w:instrText>
      </w:r>
      <w:r w:rsidR="0079085D" w:rsidRPr="0014719D">
        <w:rPr>
          <w:rFonts w:ascii="Times New Roman" w:hAnsi="Times New Roman" w:cs="Times New Roman"/>
          <w:sz w:val="24"/>
          <w:szCs w:val="24"/>
        </w:rPr>
        <w:instrText xml:space="preserve">n two instances, HOBO units were deployed at the buoy's location when sensors failed mid-season (thermistor line mid-2015, HOBO temp/lumen pendants deployed in place) or if sensors were unavailable for the season (2018, a HOBO U26 dissolved oxygen sensor was deployed when DO probes were not functioning). All datasets have been QAQC'd to remove obviously errant readings, highly suspicious readings, and artifacts of buoy maintenance.","language":"en","note":"type: dataset\nDOI: 10.6073/PASTA/0C5298C55A128BE56BA57449C795DF63","publisher":"Environmental Data Initiative","source":"DOI.org (Datacite)","title":"Lake Sunapee Instrumented Buoy: High Frequency Water Temperature and Dissolved Oxygen Data - 2007-2020","title-short":"Lake Sunapee Instrumented Buoy","URL":"https://portal.edirepository.org/nis/mapbrowse?packageid=edi.499.2","author":[{"family":"LSPA","given":""},{"family":"Weathers","given":"Kathleen C"},{"family":"Steele","given":"Bethel G"}],"accessed":{"date-parts":[["2021",5,7]]},"issued":{"date-parts":[["2021"]]}}}],"schema":"https://github.com/citation-style-language/schema/raw/master/csl-citation.json"} </w:instrText>
      </w:r>
      <w:r w:rsidR="0079085D">
        <w:rPr>
          <w:rFonts w:ascii="Times New Roman" w:hAnsi="Times New Roman" w:cs="Times New Roman"/>
          <w:sz w:val="24"/>
          <w:szCs w:val="24"/>
        </w:rPr>
        <w:fldChar w:fldCharType="separate"/>
      </w:r>
      <w:r w:rsidR="0079085D" w:rsidRPr="0014719D">
        <w:rPr>
          <w:rFonts w:ascii="Times New Roman" w:hAnsi="Times New Roman" w:cs="Times New Roman"/>
          <w:noProof/>
          <w:sz w:val="24"/>
          <w:szCs w:val="24"/>
        </w:rPr>
        <w:t>(LSPA et al., 2021b</w:t>
      </w:r>
      <w:r w:rsidR="0079085D">
        <w:rPr>
          <w:rFonts w:ascii="Times New Roman" w:hAnsi="Times New Roman" w:cs="Times New Roman"/>
          <w:sz w:val="24"/>
          <w:szCs w:val="24"/>
        </w:rPr>
        <w:fldChar w:fldCharType="end"/>
      </w:r>
      <w:r w:rsidR="0079085D">
        <w:rPr>
          <w:rFonts w:ascii="Times New Roman" w:hAnsi="Times New Roman" w:cs="Times New Roman"/>
          <w:sz w:val="24"/>
          <w:szCs w:val="24"/>
        </w:rPr>
        <w:fldChar w:fldCharType="begin"/>
      </w:r>
      <w:r w:rsidR="0079085D" w:rsidRPr="0014719D">
        <w:rPr>
          <w:rFonts w:ascii="Times New Roman" w:hAnsi="Times New Roman" w:cs="Times New Roman"/>
          <w:sz w:val="24"/>
          <w:szCs w:val="24"/>
        </w:rPr>
        <w:instrText xml:space="preserve"> ADDIN ZOTERO_ITEM CSL_CITATION {"citationID":"JdIKgpt5","properties":{"formattedCitation":"(LSPA et al., 2021a)","plainCitation":"(LSPA et al., 2021a)","noteIndex":0},"citationItems":[{"id":408,"uris":["http://zotero.org/users/7961293/items/HY3UGGKQ"],"uri":["http://zotero.org/users/7961293/items/HY3UGGKQ"],"itemData":{"id":408,"type":"article","abstract":"The Lake Sunapee Protective Association (LSPA) maintains an instrumented buoy on Lake Sunapee, New Hampshire, USA. The Lake Sunapee buoy is located near Loon Island during the summer months and in the Lake Sunap</w:instrText>
      </w:r>
      <w:r w:rsidR="0079085D" w:rsidRPr="008875C3">
        <w:rPr>
          <w:rFonts w:ascii="Times New Roman" w:hAnsi="Times New Roman" w:cs="Times New Roman"/>
          <w:sz w:val="24"/>
          <w:szCs w:val="24"/>
          <w:lang w:val="es-US"/>
        </w:rPr>
        <w:instrText xml:space="preserve">ee harbor during the winter months (2010-current) except the first few years of data collection (2007-2010), when the buoy was located near Loon Island all year. The buoy is equipped with a number of meteorological sensors including a LI-COR LI-190R Quantum PAR sensor (May 2018 - present), an air temperature sensor (HMP50 Vaisala, 2010-present), a wind speed/direction sensor (WXT511 Vaisala, 2009-present). These sensors are located approximately 1.7 meters above the water's surface. The buoy is also equipped with below-water surface sensors comprised of water temperature thermistors and dissolved oxygen sensors. Those data are available in a separate dataset (EDI data package edi.499). These data have been QAQC'd to remove obviously errant readings, highly suspicious readings and artifacts of buoy maintenance.","language":"en","note":"type: dataset\nDOI: 10.6073/PASTA/11B75EE7E92E35DCECF9B2C206D0A2A4","publisher":"Environmental Data Initiative","source":"DOI.org (Datacite)","title":"High-Frequency Weather Data at Lake Sunapee, New Hampshire, USA, 2007-2020","URL":"https://portal.edirepository.org/nis/mapbrowse?packageid=edi.234.4","author":[{"family":"LSPA","given":""},{"family":"Weathers","given":"Kathleen C"},{"family":"Steele","given":"Bethel G"}],"accessed":{"date-parts":[["2021",5,7]]},"issued":{"date-parts":[["2021"]]}}}],"schema":"https://github.com/citation-style-language/schema/raw/master/csl-citation.json"} </w:instrText>
      </w:r>
      <w:r w:rsidR="0079085D">
        <w:rPr>
          <w:rFonts w:ascii="Times New Roman" w:hAnsi="Times New Roman" w:cs="Times New Roman"/>
          <w:sz w:val="24"/>
          <w:szCs w:val="24"/>
        </w:rPr>
        <w:fldChar w:fldCharType="separate"/>
      </w:r>
      <w:r w:rsidR="008875C3" w:rsidRPr="008875C3">
        <w:rPr>
          <w:rFonts w:ascii="Times New Roman" w:hAnsi="Times New Roman" w:cs="Times New Roman"/>
          <w:noProof/>
          <w:sz w:val="24"/>
          <w:szCs w:val="24"/>
          <w:lang w:val="es-US"/>
        </w:rPr>
        <w:t xml:space="preserve">, </w:t>
      </w:r>
      <w:r w:rsidR="0079085D" w:rsidRPr="008875C3">
        <w:rPr>
          <w:rFonts w:ascii="Times New Roman" w:hAnsi="Times New Roman" w:cs="Times New Roman"/>
          <w:noProof/>
          <w:sz w:val="24"/>
          <w:szCs w:val="24"/>
          <w:lang w:val="es-US"/>
        </w:rPr>
        <w:t>LSPA et al., 2021a)</w:t>
      </w:r>
      <w:r w:rsidR="0079085D">
        <w:rPr>
          <w:rFonts w:ascii="Times New Roman" w:hAnsi="Times New Roman" w:cs="Times New Roman"/>
          <w:sz w:val="24"/>
          <w:szCs w:val="24"/>
        </w:rPr>
        <w:fldChar w:fldCharType="end"/>
      </w:r>
      <w:r w:rsidR="00ED33E3" w:rsidRPr="008875C3">
        <w:rPr>
          <w:rFonts w:ascii="Times New Roman" w:hAnsi="Times New Roman" w:cs="Times New Roman"/>
          <w:sz w:val="24"/>
          <w:szCs w:val="24"/>
          <w:lang w:val="es-US"/>
        </w:rPr>
        <w:t xml:space="preserve"> </w:t>
      </w:r>
      <w:r w:rsidR="00F90A18" w:rsidRPr="008875C3">
        <w:rPr>
          <w:rFonts w:ascii="Times New Roman" w:hAnsi="Times New Roman" w:cs="Times New Roman"/>
          <w:sz w:val="24"/>
          <w:szCs w:val="24"/>
          <w:lang w:val="es-US"/>
        </w:rPr>
        <w:t xml:space="preserve">and contain </w:t>
      </w:r>
      <w:r w:rsidR="0079085D" w:rsidRPr="008875C3">
        <w:rPr>
          <w:rFonts w:ascii="Times New Roman" w:hAnsi="Times New Roman" w:cs="Times New Roman"/>
          <w:sz w:val="24"/>
          <w:szCs w:val="24"/>
          <w:lang w:val="es-US"/>
        </w:rPr>
        <w:t xml:space="preserve">a </w:t>
      </w:r>
      <w:r w:rsidR="00F90A18" w:rsidRPr="008875C3">
        <w:rPr>
          <w:rFonts w:ascii="Times New Roman" w:hAnsi="Times New Roman" w:cs="Times New Roman"/>
          <w:sz w:val="24"/>
          <w:szCs w:val="24"/>
          <w:lang w:val="es-US"/>
        </w:rPr>
        <w:t xml:space="preserve">continuous year of ice cover data in </w:t>
      </w:r>
      <w:r w:rsidR="0079085D" w:rsidRPr="008875C3">
        <w:rPr>
          <w:rFonts w:ascii="Times New Roman" w:hAnsi="Times New Roman" w:cs="Times New Roman"/>
          <w:sz w:val="24"/>
          <w:szCs w:val="24"/>
          <w:lang w:val="es-US"/>
        </w:rPr>
        <w:t>2007-2008</w:t>
      </w:r>
      <w:r w:rsidR="00F90A18" w:rsidRPr="008875C3">
        <w:rPr>
          <w:rFonts w:ascii="Times New Roman" w:hAnsi="Times New Roman" w:cs="Times New Roman"/>
          <w:sz w:val="24"/>
          <w:szCs w:val="24"/>
          <w:lang w:val="es-US"/>
        </w:rPr>
        <w:t xml:space="preserve"> </w:t>
      </w:r>
      <w:r w:rsidR="0079085D">
        <w:rPr>
          <w:rFonts w:ascii="Times New Roman" w:hAnsi="Times New Roman" w:cs="Times New Roman"/>
          <w:sz w:val="24"/>
          <w:szCs w:val="24"/>
        </w:rPr>
        <w:fldChar w:fldCharType="begin"/>
      </w:r>
      <w:r w:rsidR="0079085D" w:rsidRPr="008875C3">
        <w:rPr>
          <w:rFonts w:ascii="Times New Roman" w:hAnsi="Times New Roman" w:cs="Times New Roman"/>
          <w:sz w:val="24"/>
          <w:szCs w:val="24"/>
          <w:lang w:val="es-US"/>
        </w:rPr>
        <w:instrText xml:space="preserve"> ADDIN ZOTERO_ITEM CSL_CITATION {"citationID":"d3fU6421","properties":{"formattedCitation":"(Bruesewitz et al., 2015)","plainCitation":"(Bruesewitz et al., 2015)","noteIndex":0},"citationItems":[{"id":"0AHNnput/Q2Zww8D0","uris":["http://www.mendeley.com/documents/?uuid=e11ef07a-516d-3b87-b9fc-de7a72b5116d"],"uri":["http://www.mendeley.com/documents/?uuid=e11ef07a-516d-3b87-b9fc-de7a72b5116d"],"itemData":{"DOI":"10.1002/lno.10014","ISSN":"19395590","abstract":"We measured under-ice thermal stratification from before ice-on through after ice-off in Lake Sunapee, New Hampshire, a large, deep, north temperate lake, using a high-frequency monitoring buoy in the winter season of 2007–2008 to quantify how lake thermal stratification varies throughout the under-ice season. We examined potential drivers of variation in under-ice stability, identified diel-scale patterns in under-ice stratification, and used this dataset to test the hypothesis that there are two distinct under-ice phases driven by heat flux from the sediment followed by increased solar radiation as winter progresses. High-frequency measurements demonstrated that only a small fraction of the under-ice period exhibited the traditional inverse stratification previously thought to prevail, based on temporally discrete under-ice temperature profiles. Local short-term weather conditions altered under-ice conditions throughout the ice season wi</w:instrText>
      </w:r>
      <w:r w:rsidR="0079085D">
        <w:rPr>
          <w:rFonts w:ascii="Times New Roman" w:hAnsi="Times New Roman" w:cs="Times New Roman"/>
          <w:sz w:val="24"/>
          <w:szCs w:val="24"/>
        </w:rPr>
        <w:instrText xml:space="preserve">th brief periods of snow melt, resulting in several days of disrupted thermal stratification. Our data indicate that thermal structure under the ice in Lake Sunapee is dynamic, and in contrast to smaller, shallower lakes, may be categorized in three, not two, distinct phases. As the under-ice season continues to become shorter due to climate change, under-ice thermal stratification in lakes will likely decrease further.","author":[{"dropping-particle":"","family":"Bruesewitz","given":"Denise A.","non-dropping-particle":"","parse-names":false,"suffix":""},{"dropping-particle":"","family":"Carey","given":"Cayelan C.","non-dropping-particle":"","parse-names":false,"suffix":""},{"dropping-particle":"","family":"Richardson","given":"David C.","non-dropping-particle":"","parse-names":false,"suffix":""},{"dropping-particle":"","family":"Weathers","given":"Kathleen C.","non-dropping-particle":"","parse-names":false,"suffix":""}],"container-title":"Limnology and Oceanography","id":"0AHNnput/Q2Zww8D0","issue":"2","issued":{"date-parts":[["2015","3","1"]]},"page":"347-359","publisher":"Wiley Blackwell","title":"Under-ice thermal stratification dynamics of a large, deep lake revealed by high-frequency data","type":"article-journal","volume":"60"}}],"schema":"https://github.com/citation-style-language/schema/raw/master/csl-citation.json"} </w:instrText>
      </w:r>
      <w:r w:rsidR="0079085D">
        <w:rPr>
          <w:rFonts w:ascii="Times New Roman" w:hAnsi="Times New Roman" w:cs="Times New Roman"/>
          <w:sz w:val="24"/>
          <w:szCs w:val="24"/>
        </w:rPr>
        <w:fldChar w:fldCharType="separate"/>
      </w:r>
      <w:r w:rsidR="0079085D">
        <w:rPr>
          <w:rFonts w:ascii="Times New Roman" w:hAnsi="Times New Roman" w:cs="Times New Roman"/>
          <w:noProof/>
          <w:sz w:val="24"/>
          <w:szCs w:val="24"/>
        </w:rPr>
        <w:t>(Bruesewitz et al., 2015)</w:t>
      </w:r>
      <w:r w:rsidR="0079085D">
        <w:rPr>
          <w:rFonts w:ascii="Times New Roman" w:hAnsi="Times New Roman" w:cs="Times New Roman"/>
          <w:sz w:val="24"/>
          <w:szCs w:val="24"/>
        </w:rPr>
        <w:fldChar w:fldCharType="end"/>
      </w:r>
      <w:r w:rsidR="0079085D">
        <w:rPr>
          <w:rFonts w:ascii="Times New Roman" w:hAnsi="Times New Roman" w:cs="Times New Roman"/>
          <w:sz w:val="24"/>
          <w:szCs w:val="24"/>
        </w:rPr>
        <w:t xml:space="preserve">. </w:t>
      </w:r>
      <w:r w:rsidR="00591D43">
        <w:rPr>
          <w:rFonts w:ascii="Times New Roman" w:hAnsi="Times New Roman" w:cs="Times New Roman"/>
          <w:sz w:val="24"/>
          <w:szCs w:val="24"/>
        </w:rPr>
        <w:t>Calibration shall be carried out using a Latin Hypercube simulation (LHC) to first establish the priors of the parameters, and subsequently a Monte Carlo Markov Chain (MCMC)</w:t>
      </w:r>
      <w:r w:rsidR="00066E01">
        <w:rPr>
          <w:rFonts w:ascii="Times New Roman" w:hAnsi="Times New Roman" w:cs="Times New Roman"/>
          <w:sz w:val="24"/>
          <w:szCs w:val="24"/>
        </w:rPr>
        <w:t xml:space="preserve"> in order to return the most accurate parameter values for each model. </w:t>
      </w:r>
      <w:r w:rsidR="00FF7C2E">
        <w:rPr>
          <w:rFonts w:ascii="Times New Roman" w:hAnsi="Times New Roman" w:cs="Times New Roman"/>
          <w:sz w:val="24"/>
          <w:szCs w:val="24"/>
        </w:rPr>
        <w:t>Models</w:t>
      </w:r>
      <w:r w:rsidR="009809E4">
        <w:rPr>
          <w:rFonts w:ascii="Times New Roman" w:hAnsi="Times New Roman" w:cs="Times New Roman"/>
          <w:sz w:val="24"/>
          <w:szCs w:val="24"/>
        </w:rPr>
        <w:t xml:space="preserve"> </w:t>
      </w:r>
      <w:r w:rsidR="00FF7C2E">
        <w:rPr>
          <w:rFonts w:ascii="Times New Roman" w:hAnsi="Times New Roman" w:cs="Times New Roman"/>
          <w:sz w:val="24"/>
          <w:szCs w:val="24"/>
        </w:rPr>
        <w:t xml:space="preserve">will </w:t>
      </w:r>
      <w:r w:rsidR="009809E4">
        <w:rPr>
          <w:rFonts w:ascii="Times New Roman" w:hAnsi="Times New Roman" w:cs="Times New Roman"/>
          <w:sz w:val="24"/>
          <w:szCs w:val="24"/>
        </w:rPr>
        <w:t>be evaluated using Root Mean Square Error (RMSE)</w:t>
      </w:r>
      <w:r w:rsidR="00761FD4">
        <w:rPr>
          <w:rFonts w:ascii="Times New Roman" w:hAnsi="Times New Roman" w:cs="Times New Roman"/>
          <w:sz w:val="24"/>
          <w:szCs w:val="24"/>
        </w:rPr>
        <w:t xml:space="preserve"> </w:t>
      </w:r>
      <w:r w:rsidR="00FF7C2E">
        <w:rPr>
          <w:rFonts w:ascii="Times New Roman" w:hAnsi="Times New Roman" w:cs="Times New Roman"/>
          <w:sz w:val="24"/>
          <w:szCs w:val="24"/>
        </w:rPr>
        <w:t>and will be calibrated to within</w:t>
      </w:r>
      <w:r w:rsidR="00761FD4">
        <w:rPr>
          <w:rFonts w:ascii="Times New Roman" w:hAnsi="Times New Roman" w:cs="Times New Roman"/>
          <w:sz w:val="24"/>
          <w:szCs w:val="24"/>
        </w:rPr>
        <w:t xml:space="preserve"> 2 degrees Celsius RMSE for each of the five </w:t>
      </w:r>
      <w:r w:rsidR="00A853B2">
        <w:rPr>
          <w:rFonts w:ascii="Times New Roman" w:hAnsi="Times New Roman" w:cs="Times New Roman"/>
          <w:sz w:val="24"/>
          <w:szCs w:val="24"/>
        </w:rPr>
        <w:t xml:space="preserve">lake </w:t>
      </w:r>
      <w:r w:rsidR="00761FD4">
        <w:rPr>
          <w:rFonts w:ascii="Times New Roman" w:hAnsi="Times New Roman" w:cs="Times New Roman"/>
          <w:sz w:val="24"/>
          <w:szCs w:val="24"/>
        </w:rPr>
        <w:t>models</w:t>
      </w:r>
      <w:r w:rsidR="00FF7C2E">
        <w:rPr>
          <w:rFonts w:ascii="Times New Roman" w:hAnsi="Times New Roman" w:cs="Times New Roman"/>
          <w:sz w:val="24"/>
          <w:szCs w:val="24"/>
        </w:rPr>
        <w:t xml:space="preserve"> for temperature for the whole water column</w:t>
      </w:r>
      <w:r w:rsidR="00761FD4">
        <w:rPr>
          <w:rFonts w:ascii="Times New Roman" w:hAnsi="Times New Roman" w:cs="Times New Roman"/>
          <w:sz w:val="24"/>
          <w:szCs w:val="24"/>
        </w:rPr>
        <w:t xml:space="preserve">. </w:t>
      </w:r>
      <w:r w:rsidR="009116F9">
        <w:rPr>
          <w:rFonts w:ascii="Times New Roman" w:hAnsi="Times New Roman" w:cs="Times New Roman"/>
          <w:sz w:val="24"/>
          <w:szCs w:val="24"/>
        </w:rPr>
        <w:t xml:space="preserve">We will also calibrate all LER models to within 1 meter of observed thermocline depth, and dates of ice-on and ice-off within 7 days of observed ice-on and ice-off. </w:t>
      </w:r>
      <w:r w:rsidR="00761FD4">
        <w:rPr>
          <w:rFonts w:ascii="Times New Roman" w:hAnsi="Times New Roman" w:cs="Times New Roman"/>
          <w:sz w:val="24"/>
          <w:szCs w:val="24"/>
        </w:rPr>
        <w:t xml:space="preserve">In addition to this, evaluation will include visually </w:t>
      </w:r>
      <w:r w:rsidR="00FF7C2E">
        <w:rPr>
          <w:rFonts w:ascii="Times New Roman" w:hAnsi="Times New Roman" w:cs="Times New Roman"/>
          <w:sz w:val="24"/>
          <w:szCs w:val="24"/>
        </w:rPr>
        <w:t>comparing observed and modeled</w:t>
      </w:r>
      <w:r w:rsidR="00761FD4">
        <w:rPr>
          <w:rFonts w:ascii="Times New Roman" w:hAnsi="Times New Roman" w:cs="Times New Roman"/>
          <w:sz w:val="24"/>
          <w:szCs w:val="24"/>
        </w:rPr>
        <w:t xml:space="preserve"> stratification using a heatmap</w:t>
      </w:r>
      <w:r w:rsidR="00591D43">
        <w:rPr>
          <w:rFonts w:ascii="Times New Roman" w:hAnsi="Times New Roman" w:cs="Times New Roman"/>
          <w:sz w:val="24"/>
          <w:szCs w:val="24"/>
        </w:rPr>
        <w:t xml:space="preserve"> (</w:t>
      </w:r>
      <w:r w:rsidR="00FF7C2E">
        <w:rPr>
          <w:rFonts w:ascii="Times New Roman" w:hAnsi="Times New Roman" w:cs="Times New Roman"/>
          <w:sz w:val="24"/>
          <w:szCs w:val="24"/>
        </w:rPr>
        <w:t xml:space="preserve">e.g., </w:t>
      </w:r>
      <w:r w:rsidR="00591D43">
        <w:rPr>
          <w:rFonts w:ascii="Times New Roman" w:hAnsi="Times New Roman" w:cs="Times New Roman"/>
          <w:sz w:val="24"/>
          <w:szCs w:val="24"/>
        </w:rPr>
        <w:t xml:space="preserve">Figure </w:t>
      </w:r>
      <w:r w:rsidR="00FF7C2E">
        <w:rPr>
          <w:rFonts w:ascii="Times New Roman" w:hAnsi="Times New Roman" w:cs="Times New Roman"/>
          <w:sz w:val="24"/>
          <w:szCs w:val="24"/>
        </w:rPr>
        <w:t>2</w:t>
      </w:r>
      <w:r w:rsidR="00591D43">
        <w:rPr>
          <w:rFonts w:ascii="Times New Roman" w:hAnsi="Times New Roman" w:cs="Times New Roman"/>
          <w:sz w:val="24"/>
          <w:szCs w:val="24"/>
        </w:rPr>
        <w:t>)</w:t>
      </w:r>
    </w:p>
    <w:p w14:paraId="67C5C537" w14:textId="2633D118" w:rsidR="00A04387" w:rsidRDefault="00057185" w:rsidP="004D16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CA63ED" wp14:editId="1F6871C9">
            <wp:extent cx="2788999" cy="2727702"/>
            <wp:effectExtent l="0" t="0" r="5080" b="3175"/>
            <wp:docPr id="11" name="Picture 11" descr="A picture containing text, screenshot, writing implemen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writing implement, vector graph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8999" cy="2727702"/>
                    </a:xfrm>
                    <a:prstGeom prst="rect">
                      <a:avLst/>
                    </a:prstGeom>
                  </pic:spPr>
                </pic:pic>
              </a:graphicData>
            </a:graphic>
          </wp:inline>
        </w:drawing>
      </w:r>
    </w:p>
    <w:p w14:paraId="2285E414" w14:textId="2CE948DB" w:rsidR="009116F9" w:rsidRDefault="00057185" w:rsidP="004D16EA">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inline distT="0" distB="0" distL="0" distR="0" wp14:anchorId="5B93EA41" wp14:editId="2513F8C9">
                <wp:extent cx="2471980" cy="371475"/>
                <wp:effectExtent l="0" t="0" r="17780" b="9525"/>
                <wp:docPr id="12" name="Text Box 12"/>
                <wp:cNvGraphicFramePr/>
                <a:graphic xmlns:a="http://schemas.openxmlformats.org/drawingml/2006/main">
                  <a:graphicData uri="http://schemas.microsoft.com/office/word/2010/wordprocessingShape">
                    <wps:wsp>
                      <wps:cNvSpPr txBox="1"/>
                      <wps:spPr>
                        <a:xfrm>
                          <a:off x="0" y="0"/>
                          <a:ext cx="2471980" cy="371475"/>
                        </a:xfrm>
                        <a:prstGeom prst="rect">
                          <a:avLst/>
                        </a:prstGeom>
                        <a:solidFill>
                          <a:schemeClr val="lt1"/>
                        </a:solidFill>
                        <a:ln w="6350">
                          <a:solidFill>
                            <a:prstClr val="black"/>
                          </a:solidFill>
                        </a:ln>
                      </wps:spPr>
                      <wps:txbx>
                        <w:txbxContent>
                          <w:p w14:paraId="4B1C3B9E" w14:textId="4308335D" w:rsidR="00057185" w:rsidRPr="00761FD4" w:rsidRDefault="00057185" w:rsidP="00057185">
                            <w:pPr>
                              <w:rPr>
                                <w:rFonts w:ascii="Times New Roman" w:hAnsi="Times New Roman" w:cs="Times New Roman"/>
                                <w:sz w:val="16"/>
                                <w:szCs w:val="16"/>
                              </w:rPr>
                            </w:pPr>
                            <w:r>
                              <w:rPr>
                                <w:rFonts w:ascii="Times New Roman" w:hAnsi="Times New Roman" w:cs="Times New Roman"/>
                                <w:sz w:val="16"/>
                                <w:szCs w:val="16"/>
                              </w:rPr>
                              <w:t>Figure 2: Thermal Profiles visualizing water column stratification</w:t>
                            </w:r>
                            <w:r w:rsidR="007518FB">
                              <w:rPr>
                                <w:rFonts w:ascii="Times New Roman" w:hAnsi="Times New Roman" w:cs="Times New Roman"/>
                                <w:sz w:val="16"/>
                                <w:szCs w:val="16"/>
                              </w:rPr>
                              <w:t xml:space="preserve"> in Lake Sunapee</w:t>
                            </w:r>
                            <w:r>
                              <w:rPr>
                                <w:rFonts w:ascii="Times New Roman" w:hAnsi="Times New Roman" w:cs="Times New Roman"/>
                                <w:sz w:val="16"/>
                                <w:szCs w:val="16"/>
                              </w:rPr>
                              <w:t xml:space="preserve"> </w:t>
                            </w:r>
                            <w:r w:rsidR="007518FB">
                              <w:rPr>
                                <w:rFonts w:ascii="Times New Roman" w:hAnsi="Times New Roman" w:cs="Times New Roman"/>
                                <w:sz w:val="16"/>
                                <w:szCs w:val="16"/>
                              </w:rPr>
                              <w:t>within</w:t>
                            </w:r>
                            <w:r>
                              <w:rPr>
                                <w:rFonts w:ascii="Times New Roman" w:hAnsi="Times New Roman" w:cs="Times New Roman"/>
                                <w:sz w:val="16"/>
                                <w:szCs w:val="16"/>
                              </w:rPr>
                              <w:t xml:space="preserve"> each LER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93EA41" id="Text Box 12" o:spid="_x0000_s1028" type="#_x0000_t202" style="width:194.6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" fillcolor="white [3201]" strokeweight=".5pt">
                <v:textbox>
                  <w:txbxContent>
                    <w:p w14:paraId="4B1C3B9E" w14:textId="4308335D" w:rsidR="00057185" w:rsidRPr="00761FD4" w:rsidRDefault="00057185" w:rsidP="00057185">
                      <w:pPr>
                        <w:rPr>
                          <w:rFonts w:ascii="Times New Roman" w:hAnsi="Times New Roman" w:cs="Times New Roman"/>
                          <w:sz w:val="16"/>
                          <w:szCs w:val="16"/>
                        </w:rPr>
                      </w:pPr>
                      <w:r>
                        <w:rPr>
                          <w:rFonts w:ascii="Times New Roman" w:hAnsi="Times New Roman" w:cs="Times New Roman"/>
                          <w:sz w:val="16"/>
                          <w:szCs w:val="16"/>
                        </w:rPr>
                        <w:t>Figure 2: Thermal Profiles visualizing water column stratification</w:t>
                      </w:r>
                      <w:r w:rsidR="007518FB">
                        <w:rPr>
                          <w:rFonts w:ascii="Times New Roman" w:hAnsi="Times New Roman" w:cs="Times New Roman"/>
                          <w:sz w:val="16"/>
                          <w:szCs w:val="16"/>
                        </w:rPr>
                        <w:t xml:space="preserve"> in Lake Sunapee</w:t>
                      </w:r>
                      <w:r>
                        <w:rPr>
                          <w:rFonts w:ascii="Times New Roman" w:hAnsi="Times New Roman" w:cs="Times New Roman"/>
                          <w:sz w:val="16"/>
                          <w:szCs w:val="16"/>
                        </w:rPr>
                        <w:t xml:space="preserve"> </w:t>
                      </w:r>
                      <w:r w:rsidR="007518FB">
                        <w:rPr>
                          <w:rFonts w:ascii="Times New Roman" w:hAnsi="Times New Roman" w:cs="Times New Roman"/>
                          <w:sz w:val="16"/>
                          <w:szCs w:val="16"/>
                        </w:rPr>
                        <w:t>within</w:t>
                      </w:r>
                      <w:r>
                        <w:rPr>
                          <w:rFonts w:ascii="Times New Roman" w:hAnsi="Times New Roman" w:cs="Times New Roman"/>
                          <w:sz w:val="16"/>
                          <w:szCs w:val="16"/>
                        </w:rPr>
                        <w:t xml:space="preserve"> each LER model</w:t>
                      </w:r>
                    </w:p>
                  </w:txbxContent>
                </v:textbox>
                <w10:anchorlock/>
              </v:shape>
            </w:pict>
          </mc:Fallback>
        </mc:AlternateContent>
      </w:r>
    </w:p>
    <w:p w14:paraId="62B70383" w14:textId="77777777" w:rsidR="00057185" w:rsidRDefault="00057185" w:rsidP="00BD7669">
      <w:pPr>
        <w:tabs>
          <w:tab w:val="left" w:pos="7515"/>
        </w:tabs>
        <w:rPr>
          <w:rFonts w:ascii="Times New Roman" w:hAnsi="Times New Roman" w:cs="Times New Roman"/>
          <w:i/>
          <w:iCs/>
          <w:sz w:val="24"/>
          <w:szCs w:val="24"/>
        </w:rPr>
      </w:pPr>
    </w:p>
    <w:p w14:paraId="755F4603" w14:textId="67D0C9A3" w:rsidR="00E327F5" w:rsidRDefault="004D16EA" w:rsidP="00BD7669">
      <w:pPr>
        <w:tabs>
          <w:tab w:val="left" w:pos="7515"/>
        </w:tabs>
        <w:rPr>
          <w:rFonts w:ascii="Times New Roman" w:hAnsi="Times New Roman" w:cs="Times New Roman"/>
          <w:i/>
          <w:iCs/>
          <w:sz w:val="24"/>
          <w:szCs w:val="24"/>
        </w:rPr>
      </w:pPr>
      <w:r>
        <w:rPr>
          <w:rFonts w:ascii="Times New Roman" w:hAnsi="Times New Roman" w:cs="Times New Roman"/>
          <w:i/>
          <w:iCs/>
          <w:sz w:val="24"/>
          <w:szCs w:val="24"/>
        </w:rPr>
        <w:t>Model Analysis</w:t>
      </w:r>
    </w:p>
    <w:p w14:paraId="179848B5" w14:textId="5A4BF703" w:rsidR="00F15D06" w:rsidRDefault="00591D43" w:rsidP="004D16EA">
      <w:pPr>
        <w:rPr>
          <w:rFonts w:ascii="Times New Roman" w:hAnsi="Times New Roman" w:cs="Times New Roman"/>
          <w:sz w:val="24"/>
          <w:szCs w:val="24"/>
        </w:rPr>
      </w:pPr>
      <w:r>
        <w:rPr>
          <w:rFonts w:ascii="Times New Roman" w:hAnsi="Times New Roman" w:cs="Times New Roman"/>
          <w:sz w:val="24"/>
          <w:szCs w:val="24"/>
        </w:rPr>
        <w:t xml:space="preserve">The </w:t>
      </w:r>
      <w:r w:rsidR="00A853B2">
        <w:rPr>
          <w:rFonts w:ascii="Times New Roman" w:hAnsi="Times New Roman" w:cs="Times New Roman"/>
          <w:sz w:val="24"/>
          <w:szCs w:val="24"/>
        </w:rPr>
        <w:t>lake</w:t>
      </w:r>
      <w:r w:rsidR="00684366">
        <w:rPr>
          <w:rFonts w:ascii="Times New Roman" w:hAnsi="Times New Roman" w:cs="Times New Roman"/>
          <w:sz w:val="24"/>
          <w:szCs w:val="24"/>
        </w:rPr>
        <w:t xml:space="preserve"> models</w:t>
      </w:r>
      <w:r w:rsidR="00326F97">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A33347">
        <w:rPr>
          <w:rFonts w:ascii="Times New Roman" w:hAnsi="Times New Roman" w:cs="Times New Roman"/>
          <w:sz w:val="24"/>
          <w:szCs w:val="24"/>
        </w:rPr>
        <w:t>simulated from 19</w:t>
      </w:r>
      <w:r w:rsidR="00066E01">
        <w:rPr>
          <w:rFonts w:ascii="Times New Roman" w:hAnsi="Times New Roman" w:cs="Times New Roman"/>
          <w:sz w:val="24"/>
          <w:szCs w:val="24"/>
        </w:rPr>
        <w:t>79</w:t>
      </w:r>
      <w:r w:rsidR="00A33347">
        <w:rPr>
          <w:rFonts w:ascii="Times New Roman" w:hAnsi="Times New Roman" w:cs="Times New Roman"/>
          <w:sz w:val="24"/>
          <w:szCs w:val="24"/>
        </w:rPr>
        <w:t>-20</w:t>
      </w:r>
      <w:r w:rsidR="00066E01">
        <w:rPr>
          <w:rFonts w:ascii="Times New Roman" w:hAnsi="Times New Roman" w:cs="Times New Roman"/>
          <w:sz w:val="24"/>
          <w:szCs w:val="24"/>
        </w:rPr>
        <w:t>16</w:t>
      </w:r>
      <w:r w:rsidR="00F56EBB">
        <w:rPr>
          <w:rFonts w:ascii="Times New Roman" w:hAnsi="Times New Roman" w:cs="Times New Roman"/>
          <w:sz w:val="24"/>
          <w:szCs w:val="24"/>
        </w:rPr>
        <w:t xml:space="preserve"> </w:t>
      </w:r>
      <w:r w:rsidR="00326F97">
        <w:rPr>
          <w:rFonts w:ascii="Times New Roman" w:hAnsi="Times New Roman" w:cs="Times New Roman"/>
          <w:sz w:val="24"/>
          <w:szCs w:val="24"/>
        </w:rPr>
        <w:t xml:space="preserve">using </w:t>
      </w:r>
      <w:r w:rsidR="00A33347">
        <w:rPr>
          <w:rFonts w:ascii="Times New Roman" w:hAnsi="Times New Roman" w:cs="Times New Roman"/>
          <w:sz w:val="24"/>
          <w:szCs w:val="24"/>
        </w:rPr>
        <w:t xml:space="preserve">the </w:t>
      </w:r>
      <w:r w:rsidR="00326F97">
        <w:rPr>
          <w:rFonts w:ascii="Times New Roman" w:hAnsi="Times New Roman" w:cs="Times New Roman"/>
          <w:sz w:val="24"/>
          <w:szCs w:val="24"/>
        </w:rPr>
        <w:t xml:space="preserve">historical </w:t>
      </w:r>
      <w:r w:rsidR="00A33347">
        <w:rPr>
          <w:rFonts w:ascii="Times New Roman" w:hAnsi="Times New Roman" w:cs="Times New Roman"/>
          <w:sz w:val="24"/>
          <w:szCs w:val="24"/>
        </w:rPr>
        <w:t xml:space="preserve">scenario for each GCM with </w:t>
      </w:r>
      <w:r>
        <w:rPr>
          <w:rFonts w:ascii="Times New Roman" w:hAnsi="Times New Roman" w:cs="Times New Roman"/>
          <w:sz w:val="24"/>
          <w:szCs w:val="24"/>
        </w:rPr>
        <w:t xml:space="preserve">calibrated parameter values. </w:t>
      </w:r>
      <w:r w:rsidR="00A33347">
        <w:rPr>
          <w:rFonts w:ascii="Times New Roman" w:hAnsi="Times New Roman" w:cs="Times New Roman"/>
          <w:sz w:val="24"/>
          <w:szCs w:val="24"/>
        </w:rPr>
        <w:t>Following this,</w:t>
      </w:r>
      <w:r w:rsidR="00F25BB6">
        <w:rPr>
          <w:rFonts w:ascii="Times New Roman" w:hAnsi="Times New Roman" w:cs="Times New Roman"/>
          <w:sz w:val="24"/>
          <w:szCs w:val="24"/>
        </w:rPr>
        <w:t xml:space="preserve"> GCMs </w:t>
      </w:r>
      <w:r w:rsidR="00326F97">
        <w:rPr>
          <w:rFonts w:ascii="Times New Roman" w:hAnsi="Times New Roman" w:cs="Times New Roman"/>
          <w:sz w:val="24"/>
          <w:szCs w:val="24"/>
        </w:rPr>
        <w:t xml:space="preserve">under RCP 8.5 conditions </w:t>
      </w:r>
      <w:r w:rsidR="00F25BB6">
        <w:rPr>
          <w:rFonts w:ascii="Times New Roman" w:hAnsi="Times New Roman" w:cs="Times New Roman"/>
          <w:sz w:val="24"/>
          <w:szCs w:val="24"/>
        </w:rPr>
        <w:t xml:space="preserve">will be forced through </w:t>
      </w:r>
      <w:r w:rsidR="00A853B2">
        <w:rPr>
          <w:rFonts w:ascii="Times New Roman" w:hAnsi="Times New Roman" w:cs="Times New Roman"/>
          <w:sz w:val="24"/>
          <w:szCs w:val="24"/>
        </w:rPr>
        <w:t>the lake models</w:t>
      </w:r>
      <w:r w:rsidR="00066E01">
        <w:rPr>
          <w:rFonts w:ascii="Times New Roman" w:hAnsi="Times New Roman" w:cs="Times New Roman"/>
          <w:sz w:val="24"/>
          <w:szCs w:val="24"/>
        </w:rPr>
        <w:t xml:space="preserve"> from </w:t>
      </w:r>
      <w:r w:rsidR="00F56EBB">
        <w:rPr>
          <w:rFonts w:ascii="Times New Roman" w:hAnsi="Times New Roman" w:cs="Times New Roman"/>
          <w:sz w:val="24"/>
          <w:szCs w:val="24"/>
        </w:rPr>
        <w:t>202</w:t>
      </w:r>
      <w:r w:rsidR="00F8184D">
        <w:rPr>
          <w:rFonts w:ascii="Times New Roman" w:hAnsi="Times New Roman" w:cs="Times New Roman"/>
          <w:sz w:val="24"/>
          <w:szCs w:val="24"/>
        </w:rPr>
        <w:t>0</w:t>
      </w:r>
      <w:r w:rsidR="00F56EBB">
        <w:rPr>
          <w:rFonts w:ascii="Times New Roman" w:hAnsi="Times New Roman" w:cs="Times New Roman"/>
          <w:sz w:val="24"/>
          <w:szCs w:val="24"/>
        </w:rPr>
        <w:t xml:space="preserve"> up</w:t>
      </w:r>
      <w:r w:rsidR="00F25BB6">
        <w:rPr>
          <w:rFonts w:ascii="Times New Roman" w:hAnsi="Times New Roman" w:cs="Times New Roman"/>
          <w:sz w:val="24"/>
          <w:szCs w:val="24"/>
        </w:rPr>
        <w:t xml:space="preserve"> to 2099. </w:t>
      </w:r>
      <w:r w:rsidR="00684366">
        <w:rPr>
          <w:rFonts w:ascii="Times New Roman" w:hAnsi="Times New Roman" w:cs="Times New Roman"/>
          <w:sz w:val="24"/>
          <w:szCs w:val="24"/>
        </w:rPr>
        <w:t xml:space="preserve">Using the results of each projection, anomalies will be calculated by taking the difference between the historical </w:t>
      </w:r>
      <w:r w:rsidR="004615EB">
        <w:rPr>
          <w:rFonts w:ascii="Times New Roman" w:hAnsi="Times New Roman" w:cs="Times New Roman"/>
          <w:sz w:val="24"/>
          <w:szCs w:val="24"/>
        </w:rPr>
        <w:t>scenario</w:t>
      </w:r>
      <w:r w:rsidR="00684366">
        <w:rPr>
          <w:rFonts w:ascii="Times New Roman" w:hAnsi="Times New Roman" w:cs="Times New Roman"/>
          <w:sz w:val="24"/>
          <w:szCs w:val="24"/>
        </w:rPr>
        <w:t xml:space="preserve"> and the RCP 8.5 projection within each GCM, a step that must be taken in order to compare results across GCMs. </w:t>
      </w:r>
      <w:r w:rsidR="00653259">
        <w:rPr>
          <w:rFonts w:ascii="Times New Roman" w:hAnsi="Times New Roman" w:cs="Times New Roman"/>
          <w:sz w:val="24"/>
          <w:szCs w:val="24"/>
        </w:rPr>
        <w:t xml:space="preserve">We will compare </w:t>
      </w:r>
      <w:r w:rsidR="00684366">
        <w:rPr>
          <w:rFonts w:ascii="Times New Roman" w:hAnsi="Times New Roman" w:cs="Times New Roman"/>
          <w:sz w:val="24"/>
          <w:szCs w:val="24"/>
        </w:rPr>
        <w:t xml:space="preserve">anomalies </w:t>
      </w:r>
      <w:r w:rsidR="00653259">
        <w:rPr>
          <w:rFonts w:ascii="Times New Roman" w:hAnsi="Times New Roman" w:cs="Times New Roman"/>
          <w:sz w:val="24"/>
          <w:szCs w:val="24"/>
        </w:rPr>
        <w:t>of</w:t>
      </w:r>
      <w:r w:rsidR="00F25BB6">
        <w:rPr>
          <w:rFonts w:ascii="Times New Roman" w:hAnsi="Times New Roman" w:cs="Times New Roman"/>
          <w:sz w:val="24"/>
          <w:szCs w:val="24"/>
        </w:rPr>
        <w:t xml:space="preserve"> </w:t>
      </w:r>
      <w:r w:rsidR="00653259">
        <w:rPr>
          <w:rFonts w:ascii="Times New Roman" w:hAnsi="Times New Roman" w:cs="Times New Roman"/>
          <w:sz w:val="24"/>
          <w:szCs w:val="24"/>
        </w:rPr>
        <w:t xml:space="preserve">thermal properties, including </w:t>
      </w:r>
      <w:r w:rsidR="00F25BB6">
        <w:rPr>
          <w:rFonts w:ascii="Times New Roman" w:hAnsi="Times New Roman" w:cs="Times New Roman"/>
          <w:sz w:val="24"/>
          <w:szCs w:val="24"/>
        </w:rPr>
        <w:t>water column temperature</w:t>
      </w:r>
      <w:r w:rsidR="00653259">
        <w:rPr>
          <w:rFonts w:ascii="Times New Roman" w:hAnsi="Times New Roman" w:cs="Times New Roman"/>
          <w:sz w:val="24"/>
          <w:szCs w:val="24"/>
        </w:rPr>
        <w:t xml:space="preserve">, thermocline depth, </w:t>
      </w:r>
      <w:r w:rsidR="00F25BB6">
        <w:rPr>
          <w:rFonts w:ascii="Times New Roman" w:hAnsi="Times New Roman" w:cs="Times New Roman"/>
          <w:sz w:val="24"/>
          <w:szCs w:val="24"/>
        </w:rPr>
        <w:t xml:space="preserve">and ice </w:t>
      </w:r>
      <w:r w:rsidR="00862118">
        <w:rPr>
          <w:rFonts w:ascii="Times New Roman" w:hAnsi="Times New Roman" w:cs="Times New Roman"/>
          <w:sz w:val="24"/>
          <w:szCs w:val="24"/>
        </w:rPr>
        <w:t xml:space="preserve">on/off </w:t>
      </w:r>
      <w:r w:rsidR="00653259">
        <w:rPr>
          <w:rFonts w:ascii="Times New Roman" w:hAnsi="Times New Roman" w:cs="Times New Roman"/>
          <w:sz w:val="24"/>
          <w:szCs w:val="24"/>
        </w:rPr>
        <w:t xml:space="preserve">for each of the different </w:t>
      </w:r>
      <w:r w:rsidR="00A853B2">
        <w:rPr>
          <w:rFonts w:ascii="Times New Roman" w:hAnsi="Times New Roman" w:cs="Times New Roman"/>
          <w:sz w:val="24"/>
          <w:szCs w:val="24"/>
        </w:rPr>
        <w:t>lake model</w:t>
      </w:r>
      <w:r w:rsidR="00653259">
        <w:rPr>
          <w:rFonts w:ascii="Times New Roman" w:hAnsi="Times New Roman" w:cs="Times New Roman"/>
          <w:sz w:val="24"/>
          <w:szCs w:val="24"/>
        </w:rPr>
        <w:t xml:space="preserve">-GCM combinations, resulting in a total of </w:t>
      </w:r>
      <w:r w:rsidR="00AB5B46">
        <w:rPr>
          <w:rFonts w:ascii="Times New Roman" w:hAnsi="Times New Roman" w:cs="Times New Roman"/>
          <w:sz w:val="24"/>
          <w:szCs w:val="24"/>
        </w:rPr>
        <w:t>20</w:t>
      </w:r>
      <w:r w:rsidR="00653259">
        <w:rPr>
          <w:rFonts w:ascii="Times New Roman" w:hAnsi="Times New Roman" w:cs="Times New Roman"/>
          <w:sz w:val="24"/>
          <w:szCs w:val="24"/>
        </w:rPr>
        <w:t xml:space="preserve"> lake model </w:t>
      </w:r>
      <w:r w:rsidR="00595E08">
        <w:rPr>
          <w:rFonts w:ascii="Times New Roman" w:hAnsi="Times New Roman" w:cs="Times New Roman"/>
          <w:sz w:val="24"/>
          <w:szCs w:val="24"/>
        </w:rPr>
        <w:t xml:space="preserve">combinations for each of these thermal properties </w:t>
      </w:r>
      <w:r w:rsidR="00684366">
        <w:rPr>
          <w:rFonts w:ascii="Times New Roman" w:hAnsi="Times New Roman" w:cs="Times New Roman"/>
          <w:sz w:val="24"/>
          <w:szCs w:val="24"/>
        </w:rPr>
        <w:t>(</w:t>
      </w:r>
      <w:r w:rsidR="009116F9">
        <w:rPr>
          <w:rFonts w:ascii="Times New Roman" w:hAnsi="Times New Roman" w:cs="Times New Roman"/>
          <w:sz w:val="24"/>
          <w:szCs w:val="24"/>
        </w:rPr>
        <w:t>F</w:t>
      </w:r>
      <w:r w:rsidR="00684366">
        <w:rPr>
          <w:rFonts w:ascii="Times New Roman" w:hAnsi="Times New Roman" w:cs="Times New Roman"/>
          <w:sz w:val="24"/>
          <w:szCs w:val="24"/>
        </w:rPr>
        <w:t>igure 3)</w:t>
      </w:r>
      <w:r w:rsidR="00F25BB6">
        <w:rPr>
          <w:rFonts w:ascii="Times New Roman" w:hAnsi="Times New Roman" w:cs="Times New Roman"/>
          <w:sz w:val="24"/>
          <w:szCs w:val="24"/>
        </w:rPr>
        <w:t xml:space="preserve">. </w:t>
      </w:r>
      <w:r w:rsidR="00F25BB6">
        <w:rPr>
          <w:rFonts w:ascii="Times New Roman" w:hAnsi="Times New Roman" w:cs="Times New Roman"/>
          <w:sz w:val="24"/>
          <w:szCs w:val="24"/>
        </w:rPr>
        <w:lastRenderedPageBreak/>
        <w:t xml:space="preserve">These variables will be analyzed using 30-year intervals as this reduces </w:t>
      </w:r>
      <w:r w:rsidR="00637D6F">
        <w:rPr>
          <w:rFonts w:ascii="Times New Roman" w:hAnsi="Times New Roman" w:cs="Times New Roman"/>
          <w:sz w:val="24"/>
          <w:szCs w:val="24"/>
        </w:rPr>
        <w:t>climatic noise when projecting a climate scenario</w:t>
      </w:r>
      <w:r w:rsidR="00595E08">
        <w:rPr>
          <w:rFonts w:ascii="Times New Roman" w:hAnsi="Times New Roman" w:cs="Times New Roman"/>
          <w:sz w:val="24"/>
          <w:szCs w:val="24"/>
        </w:rPr>
        <w:t xml:space="preserve"> over individual years</w:t>
      </w:r>
      <w:r w:rsidR="00637D6F">
        <w:rPr>
          <w:rFonts w:ascii="Times New Roman" w:hAnsi="Times New Roman" w:cs="Times New Roman"/>
          <w:sz w:val="24"/>
          <w:szCs w:val="24"/>
        </w:rPr>
        <w:t>.</w:t>
      </w:r>
    </w:p>
    <w:p w14:paraId="742FA995" w14:textId="7DFAF825" w:rsidR="001E6DCF" w:rsidRDefault="00F15D06" w:rsidP="004D16EA">
      <w:pPr>
        <w:rPr>
          <w:rFonts w:ascii="Times New Roman" w:hAnsi="Times New Roman" w:cs="Times New Roman"/>
          <w:sz w:val="24"/>
          <w:szCs w:val="24"/>
        </w:rPr>
      </w:pPr>
      <w:r>
        <w:rPr>
          <w:rFonts w:ascii="Times New Roman" w:hAnsi="Times New Roman" w:cs="Times New Roman"/>
          <w:sz w:val="24"/>
          <w:szCs w:val="24"/>
        </w:rPr>
        <w:t>Variables will be subset into two 30-year intervals, for subsequent comparison, 2020-2050 and 2069-2099. These intervals will be representative of current day to midcentury and midcentury to end century.</w:t>
      </w:r>
      <w:r w:rsidR="00595E08">
        <w:rPr>
          <w:rFonts w:ascii="Times New Roman" w:hAnsi="Times New Roman" w:cs="Times New Roman"/>
          <w:sz w:val="24"/>
          <w:szCs w:val="24"/>
        </w:rPr>
        <w:t xml:space="preserve"> </w:t>
      </w:r>
      <w:r w:rsidR="00F25BB6">
        <w:rPr>
          <w:rFonts w:ascii="Times New Roman" w:hAnsi="Times New Roman" w:cs="Times New Roman"/>
          <w:sz w:val="24"/>
          <w:szCs w:val="24"/>
        </w:rPr>
        <w:t>Once these metrics of interest have been calculated for each model over</w:t>
      </w:r>
      <w:r>
        <w:rPr>
          <w:rFonts w:ascii="Times New Roman" w:hAnsi="Times New Roman" w:cs="Times New Roman"/>
          <w:sz w:val="24"/>
          <w:szCs w:val="24"/>
        </w:rPr>
        <w:t xml:space="preserve"> the two</w:t>
      </w:r>
      <w:r w:rsidR="00F25BB6">
        <w:rPr>
          <w:rFonts w:ascii="Times New Roman" w:hAnsi="Times New Roman" w:cs="Times New Roman"/>
          <w:sz w:val="24"/>
          <w:szCs w:val="24"/>
        </w:rPr>
        <w:t xml:space="preserve"> 30-year intervals, a comparative analysis between all </w:t>
      </w:r>
      <w:r w:rsidR="00A853B2">
        <w:rPr>
          <w:rFonts w:ascii="Times New Roman" w:hAnsi="Times New Roman" w:cs="Times New Roman"/>
          <w:sz w:val="24"/>
          <w:szCs w:val="24"/>
        </w:rPr>
        <w:t>lake model</w:t>
      </w:r>
      <w:r w:rsidR="00F25BB6">
        <w:rPr>
          <w:rFonts w:ascii="Times New Roman" w:hAnsi="Times New Roman" w:cs="Times New Roman"/>
          <w:sz w:val="24"/>
          <w:szCs w:val="24"/>
        </w:rPr>
        <w:t xml:space="preserve">/GCM model combinations will be carried out including </w:t>
      </w:r>
      <w:r w:rsidR="00684366">
        <w:rPr>
          <w:rFonts w:ascii="Times New Roman" w:hAnsi="Times New Roman" w:cs="Times New Roman"/>
          <w:sz w:val="24"/>
          <w:szCs w:val="24"/>
        </w:rPr>
        <w:t xml:space="preserve">comparing the anomalies </w:t>
      </w:r>
      <w:r w:rsidR="00F25BB6">
        <w:rPr>
          <w:rFonts w:ascii="Times New Roman" w:hAnsi="Times New Roman" w:cs="Times New Roman"/>
          <w:sz w:val="24"/>
          <w:szCs w:val="24"/>
        </w:rPr>
        <w:t xml:space="preserve">of </w:t>
      </w:r>
      <w:r w:rsidR="00F25BB6" w:rsidRPr="008C6982">
        <w:rPr>
          <w:rFonts w:ascii="Times New Roman" w:hAnsi="Times New Roman" w:cs="Times New Roman"/>
          <w:sz w:val="24"/>
          <w:szCs w:val="24"/>
          <w:highlight w:val="yellow"/>
        </w:rPr>
        <w:t xml:space="preserve">thermocline depth, water column temperature and </w:t>
      </w:r>
      <w:r w:rsidR="00862118">
        <w:rPr>
          <w:rFonts w:ascii="Times New Roman" w:hAnsi="Times New Roman" w:cs="Times New Roman"/>
          <w:sz w:val="24"/>
          <w:szCs w:val="24"/>
        </w:rPr>
        <w:t>ice on/off</w:t>
      </w:r>
      <w:r w:rsidR="00F25BB6">
        <w:rPr>
          <w:rFonts w:ascii="Times New Roman" w:hAnsi="Times New Roman" w:cs="Times New Roman"/>
          <w:sz w:val="24"/>
          <w:szCs w:val="24"/>
        </w:rPr>
        <w:t xml:space="preserve">. </w:t>
      </w:r>
    </w:p>
    <w:p w14:paraId="7F26C1D2" w14:textId="4AEAF786" w:rsidR="00057185" w:rsidRDefault="00057185" w:rsidP="004D16EA">
      <w:pPr>
        <w:rPr>
          <w:rFonts w:ascii="Times New Roman" w:hAnsi="Times New Roman" w:cs="Times New Roman"/>
          <w:sz w:val="24"/>
          <w:szCs w:val="24"/>
        </w:rPr>
      </w:pPr>
    </w:p>
    <w:p w14:paraId="571FE79B" w14:textId="21FD75A5" w:rsidR="00684366" w:rsidRDefault="00057185" w:rsidP="004D16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A8EBA4" wp14:editId="4CC2FC82">
            <wp:extent cx="5788617" cy="4095323"/>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796416" cy="4100840"/>
                    </a:xfrm>
                    <a:prstGeom prst="rect">
                      <a:avLst/>
                    </a:prstGeom>
                  </pic:spPr>
                </pic:pic>
              </a:graphicData>
            </a:graphic>
          </wp:inline>
        </w:drawing>
      </w:r>
    </w:p>
    <w:p w14:paraId="3BB8C75F" w14:textId="2C37FD3D" w:rsidR="00057185" w:rsidRDefault="00057185" w:rsidP="00057185">
      <w:pPr>
        <w:tabs>
          <w:tab w:val="left" w:pos="2929"/>
          <w:tab w:val="center" w:pos="4680"/>
        </w:tabs>
        <w:rPr>
          <w:rFonts w:ascii="Times New Roman" w:hAnsi="Times New Roman" w:cs="Times New Roman"/>
          <w:i/>
          <w:iCs/>
          <w:sz w:val="24"/>
          <w:szCs w:val="24"/>
        </w:rPr>
      </w:pPr>
    </w:p>
    <w:p w14:paraId="6C9D0542" w14:textId="04A1514E" w:rsidR="00684366" w:rsidRDefault="00057185" w:rsidP="008C6982">
      <w:pPr>
        <w:tabs>
          <w:tab w:val="left" w:pos="2929"/>
          <w:tab w:val="center" w:pos="4680"/>
        </w:tabs>
        <w:rPr>
          <w:rFonts w:ascii="Times New Roman" w:hAnsi="Times New Roman" w:cs="Times New Roman"/>
          <w:i/>
          <w:iCs/>
          <w:sz w:val="24"/>
          <w:szCs w:val="24"/>
        </w:rPr>
      </w:pPr>
      <w:r w:rsidRPr="004D16EA">
        <w:rPr>
          <w:rFonts w:ascii="Times New Roman" w:hAnsi="Times New Roman" w:cs="Times New Roman"/>
          <w:noProof/>
          <w:sz w:val="24"/>
          <w:szCs w:val="24"/>
        </w:rPr>
        <mc:AlternateContent>
          <mc:Choice Requires="wps">
            <w:drawing>
              <wp:inline distT="0" distB="0" distL="0" distR="0" wp14:anchorId="33784E41" wp14:editId="295EDCBF">
                <wp:extent cx="2131017" cy="371959"/>
                <wp:effectExtent l="0" t="0" r="15875" b="9525"/>
                <wp:docPr id="14" name="Text Box 14"/>
                <wp:cNvGraphicFramePr/>
                <a:graphic xmlns:a="http://schemas.openxmlformats.org/drawingml/2006/main">
                  <a:graphicData uri="http://schemas.microsoft.com/office/word/2010/wordprocessingShape">
                    <wps:wsp>
                      <wps:cNvSpPr txBox="1"/>
                      <wps:spPr>
                        <a:xfrm>
                          <a:off x="0" y="0"/>
                          <a:ext cx="2131017" cy="371959"/>
                        </a:xfrm>
                        <a:prstGeom prst="rect">
                          <a:avLst/>
                        </a:prstGeom>
                        <a:solidFill>
                          <a:schemeClr val="lt1"/>
                        </a:solidFill>
                        <a:ln w="6350">
                          <a:solidFill>
                            <a:prstClr val="black"/>
                          </a:solidFill>
                        </a:ln>
                      </wps:spPr>
                      <wps:txbx>
                        <w:txbxContent>
                          <w:p w14:paraId="49143F71" w14:textId="77777777" w:rsidR="00057185" w:rsidRPr="00761FD4" w:rsidRDefault="00057185" w:rsidP="00057185">
                            <w:pPr>
                              <w:rPr>
                                <w:rFonts w:ascii="Times New Roman" w:hAnsi="Times New Roman" w:cs="Times New Roman"/>
                                <w:sz w:val="16"/>
                                <w:szCs w:val="16"/>
                              </w:rPr>
                            </w:pPr>
                            <w:r>
                              <w:rPr>
                                <w:rFonts w:ascii="Times New Roman" w:hAnsi="Times New Roman" w:cs="Times New Roman"/>
                                <w:sz w:val="16"/>
                                <w:szCs w:val="16"/>
                              </w:rPr>
                              <w:t>Figure 3. Scaffold structure visualizing the output of the RCP/GCM/LER combination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784E41" id="Text Box 14" o:spid="_x0000_s1029" type="#_x0000_t202" style="width:167.8pt;height: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" fillcolor="white [3201]" strokeweight=".5pt">
                <v:textbox>
                  <w:txbxContent>
                    <w:p w14:paraId="49143F71" w14:textId="77777777" w:rsidR="00057185" w:rsidRPr="00761FD4" w:rsidRDefault="00057185" w:rsidP="00057185">
                      <w:pPr>
                        <w:rPr>
                          <w:rFonts w:ascii="Times New Roman" w:hAnsi="Times New Roman" w:cs="Times New Roman"/>
                          <w:sz w:val="16"/>
                          <w:szCs w:val="16"/>
                        </w:rPr>
                      </w:pPr>
                      <w:r>
                        <w:rPr>
                          <w:rFonts w:ascii="Times New Roman" w:hAnsi="Times New Roman" w:cs="Times New Roman"/>
                          <w:sz w:val="16"/>
                          <w:szCs w:val="16"/>
                        </w:rPr>
                        <w:t>Figure 3. Scaffold structure visualizing the output of the RCP/GCM/LER combination</w:t>
                      </w:r>
                    </w:p>
                  </w:txbxContent>
                </v:textbox>
                <w10:anchorlock/>
              </v:shape>
            </w:pict>
          </mc:Fallback>
        </mc:AlternateContent>
      </w:r>
    </w:p>
    <w:p w14:paraId="0BF086D8" w14:textId="25AA4188" w:rsidR="00057185" w:rsidRDefault="00057185">
      <w:pPr>
        <w:rPr>
          <w:rFonts w:ascii="Times New Roman" w:hAnsi="Times New Roman" w:cs="Times New Roman"/>
          <w:b/>
          <w:bCs/>
          <w:i/>
          <w:iCs/>
          <w:sz w:val="24"/>
          <w:szCs w:val="24"/>
        </w:rPr>
      </w:pPr>
    </w:p>
    <w:p w14:paraId="0FA0B6E8" w14:textId="4275D4DD" w:rsidR="00057185" w:rsidRDefault="00057185">
      <w:pPr>
        <w:rPr>
          <w:rFonts w:ascii="Times New Roman" w:hAnsi="Times New Roman" w:cs="Times New Roman"/>
          <w:b/>
          <w:bCs/>
          <w:i/>
          <w:iCs/>
          <w:sz w:val="24"/>
          <w:szCs w:val="24"/>
        </w:rPr>
      </w:pPr>
    </w:p>
    <w:p w14:paraId="3D73EEB6" w14:textId="29FC948B" w:rsidR="00057185" w:rsidRDefault="00057185">
      <w:pPr>
        <w:rPr>
          <w:rFonts w:ascii="Times New Roman" w:hAnsi="Times New Roman" w:cs="Times New Roman"/>
          <w:b/>
          <w:bCs/>
          <w:i/>
          <w:iCs/>
          <w:sz w:val="24"/>
          <w:szCs w:val="24"/>
        </w:rPr>
      </w:pPr>
    </w:p>
    <w:p w14:paraId="59DB6825" w14:textId="77777777" w:rsidR="00F56EBB" w:rsidRDefault="00F56EBB">
      <w:pPr>
        <w:rPr>
          <w:rFonts w:ascii="Times New Roman" w:hAnsi="Times New Roman" w:cs="Times New Roman"/>
          <w:b/>
          <w:bCs/>
          <w:i/>
          <w:iCs/>
          <w:sz w:val="24"/>
          <w:szCs w:val="24"/>
        </w:rPr>
      </w:pPr>
    </w:p>
    <w:p w14:paraId="3477579B" w14:textId="4E722489" w:rsidR="004D16EA" w:rsidRPr="008C6982" w:rsidRDefault="004D16EA" w:rsidP="008C6982">
      <w:pPr>
        <w:rPr>
          <w:rFonts w:ascii="Times New Roman" w:hAnsi="Times New Roman" w:cs="Times New Roman"/>
          <w:b/>
          <w:bCs/>
          <w:i/>
          <w:iCs/>
          <w:sz w:val="24"/>
          <w:szCs w:val="24"/>
        </w:rPr>
      </w:pPr>
      <w:r w:rsidRPr="008C6982">
        <w:rPr>
          <w:rFonts w:ascii="Times New Roman" w:hAnsi="Times New Roman" w:cs="Times New Roman"/>
          <w:b/>
          <w:bCs/>
          <w:i/>
          <w:iCs/>
          <w:sz w:val="24"/>
          <w:szCs w:val="24"/>
        </w:rPr>
        <w:lastRenderedPageBreak/>
        <w:t xml:space="preserve">Uncertainty </w:t>
      </w:r>
      <w:r w:rsidR="00D27FDC" w:rsidRPr="008C6982">
        <w:rPr>
          <w:rFonts w:ascii="Times New Roman" w:hAnsi="Times New Roman" w:cs="Times New Roman"/>
          <w:b/>
          <w:bCs/>
          <w:i/>
          <w:iCs/>
          <w:sz w:val="24"/>
          <w:szCs w:val="24"/>
        </w:rPr>
        <w:t>partitioning</w:t>
      </w:r>
    </w:p>
    <w:p w14:paraId="0316E4AC" w14:textId="77777777" w:rsidR="00E327F5" w:rsidRDefault="00D27FDC" w:rsidP="004D16EA">
      <w:pPr>
        <w:rPr>
          <w:rFonts w:ascii="Times New Roman" w:hAnsi="Times New Roman" w:cs="Times New Roman"/>
          <w:i/>
          <w:iCs/>
          <w:sz w:val="24"/>
          <w:szCs w:val="24"/>
        </w:rPr>
      </w:pPr>
      <w:r>
        <w:rPr>
          <w:rFonts w:ascii="Times New Roman" w:hAnsi="Times New Roman" w:cs="Times New Roman"/>
          <w:i/>
          <w:iCs/>
          <w:sz w:val="24"/>
          <w:szCs w:val="24"/>
        </w:rPr>
        <w:t>Climate Model Uncertainty</w:t>
      </w:r>
    </w:p>
    <w:p w14:paraId="698C8AED" w14:textId="19123AD0" w:rsidR="00D27FDC" w:rsidRPr="00E507B1" w:rsidRDefault="00E507B1" w:rsidP="004D16EA">
      <w:pPr>
        <w:rPr>
          <w:rFonts w:ascii="Times New Roman" w:hAnsi="Times New Roman" w:cs="Times New Roman"/>
          <w:sz w:val="24"/>
          <w:szCs w:val="24"/>
        </w:rPr>
      </w:pPr>
      <w:r>
        <w:rPr>
          <w:rFonts w:ascii="Times New Roman" w:hAnsi="Times New Roman" w:cs="Times New Roman"/>
          <w:sz w:val="24"/>
          <w:szCs w:val="24"/>
        </w:rPr>
        <w:t xml:space="preserve">Climate model uncertainty will be estimated by generating projections </w:t>
      </w:r>
      <w:r w:rsidR="00595E08">
        <w:rPr>
          <w:rFonts w:ascii="Times New Roman" w:hAnsi="Times New Roman" w:cs="Times New Roman"/>
          <w:sz w:val="24"/>
          <w:szCs w:val="24"/>
        </w:rPr>
        <w:t>of lake thermal properties using four different GCMs</w:t>
      </w:r>
      <w:r>
        <w:rPr>
          <w:rFonts w:ascii="Times New Roman" w:hAnsi="Times New Roman" w:cs="Times New Roman"/>
          <w:sz w:val="24"/>
          <w:szCs w:val="24"/>
        </w:rPr>
        <w:t xml:space="preserve"> under RCP 8.5 conditions. In order to isolate climate model uncertainty from other types of uncertainties, </w:t>
      </w:r>
      <w:r w:rsidR="00595E08">
        <w:rPr>
          <w:rFonts w:ascii="Times New Roman" w:hAnsi="Times New Roman" w:cs="Times New Roman"/>
          <w:sz w:val="24"/>
          <w:szCs w:val="24"/>
        </w:rPr>
        <w:t xml:space="preserve">calibrated </w:t>
      </w:r>
      <w:r w:rsidR="007822BD">
        <w:rPr>
          <w:rFonts w:ascii="Times New Roman" w:hAnsi="Times New Roman" w:cs="Times New Roman"/>
          <w:sz w:val="24"/>
          <w:szCs w:val="24"/>
        </w:rPr>
        <w:t xml:space="preserve">parameter values will be held constant </w:t>
      </w:r>
      <w:r>
        <w:rPr>
          <w:rFonts w:ascii="Times New Roman" w:hAnsi="Times New Roman" w:cs="Times New Roman"/>
          <w:sz w:val="24"/>
          <w:szCs w:val="24"/>
        </w:rPr>
        <w:t xml:space="preserve">and process uncertainty </w:t>
      </w:r>
      <w:r w:rsidR="007822BD">
        <w:rPr>
          <w:rFonts w:ascii="Times New Roman" w:hAnsi="Times New Roman" w:cs="Times New Roman"/>
          <w:sz w:val="24"/>
          <w:szCs w:val="24"/>
        </w:rPr>
        <w:t>will</w:t>
      </w:r>
      <w:r>
        <w:rPr>
          <w:rFonts w:ascii="Times New Roman" w:hAnsi="Times New Roman" w:cs="Times New Roman"/>
          <w:sz w:val="24"/>
          <w:szCs w:val="24"/>
        </w:rPr>
        <w:t xml:space="preserve"> not </w:t>
      </w:r>
      <w:r w:rsidR="007822BD">
        <w:rPr>
          <w:rFonts w:ascii="Times New Roman" w:hAnsi="Times New Roman" w:cs="Times New Roman"/>
          <w:sz w:val="24"/>
          <w:szCs w:val="24"/>
        </w:rPr>
        <w:t xml:space="preserve">be </w:t>
      </w:r>
      <w:r>
        <w:rPr>
          <w:rFonts w:ascii="Times New Roman" w:hAnsi="Times New Roman" w:cs="Times New Roman"/>
          <w:sz w:val="24"/>
          <w:szCs w:val="24"/>
        </w:rPr>
        <w:t>propagated.</w:t>
      </w:r>
      <w:r w:rsidR="00E327F5">
        <w:rPr>
          <w:rFonts w:ascii="Times New Roman" w:hAnsi="Times New Roman" w:cs="Times New Roman"/>
          <w:sz w:val="24"/>
          <w:szCs w:val="24"/>
        </w:rPr>
        <w:t xml:space="preserve"> </w:t>
      </w:r>
      <w:r w:rsidR="007A236A">
        <w:rPr>
          <w:rFonts w:ascii="Times New Roman" w:hAnsi="Times New Roman" w:cs="Times New Roman"/>
          <w:sz w:val="24"/>
          <w:szCs w:val="24"/>
        </w:rPr>
        <w:t xml:space="preserve">The mean estimate of all five </w:t>
      </w:r>
      <w:r w:rsidR="00A853B2">
        <w:rPr>
          <w:rFonts w:ascii="Times New Roman" w:hAnsi="Times New Roman" w:cs="Times New Roman"/>
          <w:sz w:val="24"/>
          <w:szCs w:val="24"/>
        </w:rPr>
        <w:t>lake</w:t>
      </w:r>
      <w:r w:rsidR="007A236A">
        <w:rPr>
          <w:rFonts w:ascii="Times New Roman" w:hAnsi="Times New Roman" w:cs="Times New Roman"/>
          <w:sz w:val="24"/>
          <w:szCs w:val="24"/>
        </w:rPr>
        <w:t xml:space="preserve"> models</w:t>
      </w:r>
      <w:r w:rsidR="00E327F5">
        <w:rPr>
          <w:rFonts w:ascii="Times New Roman" w:hAnsi="Times New Roman" w:cs="Times New Roman"/>
          <w:sz w:val="24"/>
          <w:szCs w:val="24"/>
        </w:rPr>
        <w:t xml:space="preserve"> </w:t>
      </w:r>
      <w:r w:rsidR="00AB5B46">
        <w:rPr>
          <w:rFonts w:ascii="Times New Roman" w:hAnsi="Times New Roman" w:cs="Times New Roman"/>
          <w:sz w:val="24"/>
          <w:szCs w:val="24"/>
        </w:rPr>
        <w:t xml:space="preserve"> </w:t>
      </w:r>
      <w:r w:rsidR="00E327F5">
        <w:rPr>
          <w:rFonts w:ascii="Times New Roman" w:hAnsi="Times New Roman" w:cs="Times New Roman"/>
          <w:sz w:val="24"/>
          <w:szCs w:val="24"/>
        </w:rPr>
        <w:t xml:space="preserve">will be used to avoid uncertainty between </w:t>
      </w:r>
      <w:r w:rsidR="00595E08">
        <w:rPr>
          <w:rFonts w:ascii="Times New Roman" w:hAnsi="Times New Roman" w:cs="Times New Roman"/>
          <w:sz w:val="24"/>
          <w:szCs w:val="24"/>
        </w:rPr>
        <w:t xml:space="preserve">lake </w:t>
      </w:r>
      <w:r w:rsidR="00E327F5">
        <w:rPr>
          <w:rFonts w:ascii="Times New Roman" w:hAnsi="Times New Roman" w:cs="Times New Roman"/>
          <w:sz w:val="24"/>
          <w:szCs w:val="24"/>
        </w:rPr>
        <w:t>models.</w:t>
      </w:r>
      <w:r>
        <w:rPr>
          <w:rFonts w:ascii="Times New Roman" w:hAnsi="Times New Roman" w:cs="Times New Roman"/>
          <w:sz w:val="24"/>
          <w:szCs w:val="24"/>
        </w:rPr>
        <w:t xml:space="preserve"> Each climate model will be assumed to be equally likely, with the metric of uncertainty being defined as the width of the 95% quantile interval of percent change in total temperature between 2010 and 2099</w:t>
      </w:r>
      <w:r w:rsidR="0061273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{"citationID":"BLgKldhS","properties":{"formattedCitation":"(Thomas et al., 2018)","plainCitation":"(Thomas et al., 2018)","noteIndex":0},"citationItems":[{"id":"0AHNnput/T9cIpa6w","uris":["http://www.mendeley.com/documents/?uuid=a1feb6d9-0934-3db3-8e5d-7eb7d7e4c75d"],"uri":["http://www.mendeley.com/documents/?uuid=a1feb6d9-0934-3db3-8e5d-7eb7d7e4c75d"],"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productivity","type":"article-journal","volume":"28"}}],"schema":"https://github.com/citation-style-language/schema/raw/master/csl-citation.json"} </w:instrText>
      </w:r>
      <w:r>
        <w:rPr>
          <w:rFonts w:ascii="Times New Roman" w:hAnsi="Times New Roman" w:cs="Times New Roman"/>
          <w:sz w:val="24"/>
          <w:szCs w:val="24"/>
        </w:rPr>
        <w:fldChar w:fldCharType="separate"/>
      </w:r>
      <w:r w:rsidR="0079085D">
        <w:rPr>
          <w:rFonts w:ascii="Times New Roman" w:hAnsi="Times New Roman" w:cs="Times New Roman"/>
          <w:noProof/>
          <w:sz w:val="24"/>
          <w:szCs w:val="24"/>
        </w:rPr>
        <w:t>(Thomas et al., 2018)</w:t>
      </w:r>
      <w:r>
        <w:rPr>
          <w:rFonts w:ascii="Times New Roman" w:hAnsi="Times New Roman" w:cs="Times New Roman"/>
          <w:sz w:val="24"/>
          <w:szCs w:val="24"/>
        </w:rPr>
        <w:fldChar w:fldCharType="end"/>
      </w:r>
      <w:r w:rsidR="00612731">
        <w:rPr>
          <w:rFonts w:ascii="Times New Roman" w:hAnsi="Times New Roman" w:cs="Times New Roman"/>
          <w:sz w:val="24"/>
          <w:szCs w:val="24"/>
        </w:rPr>
        <w:t>.</w:t>
      </w:r>
      <w:r>
        <w:rPr>
          <w:rFonts w:ascii="Times New Roman" w:hAnsi="Times New Roman" w:cs="Times New Roman"/>
          <w:sz w:val="24"/>
          <w:szCs w:val="24"/>
        </w:rPr>
        <w:t xml:space="preserve"> </w:t>
      </w:r>
    </w:p>
    <w:p w14:paraId="51503A51" w14:textId="09794739" w:rsidR="00E327F5" w:rsidRDefault="007822BD" w:rsidP="004D16EA">
      <w:pPr>
        <w:rPr>
          <w:rFonts w:ascii="Times New Roman" w:hAnsi="Times New Roman" w:cs="Times New Roman"/>
          <w:i/>
          <w:iCs/>
          <w:sz w:val="24"/>
          <w:szCs w:val="24"/>
        </w:rPr>
      </w:pPr>
      <w:r>
        <w:rPr>
          <w:rFonts w:ascii="Times New Roman" w:hAnsi="Times New Roman" w:cs="Times New Roman"/>
          <w:i/>
          <w:iCs/>
          <w:sz w:val="24"/>
          <w:szCs w:val="24"/>
        </w:rPr>
        <w:t xml:space="preserve">Lake </w:t>
      </w:r>
      <w:r w:rsidR="00E507B1">
        <w:rPr>
          <w:rFonts w:ascii="Times New Roman" w:hAnsi="Times New Roman" w:cs="Times New Roman"/>
          <w:i/>
          <w:iCs/>
          <w:sz w:val="24"/>
          <w:szCs w:val="24"/>
        </w:rPr>
        <w:t>Model Uncertainty</w:t>
      </w:r>
    </w:p>
    <w:p w14:paraId="1FE63059" w14:textId="6392AE79" w:rsidR="00E507B1" w:rsidRPr="00E507B1" w:rsidRDefault="00AB5B46" w:rsidP="004D16EA">
      <w:pPr>
        <w:rPr>
          <w:rFonts w:ascii="Times New Roman" w:hAnsi="Times New Roman" w:cs="Times New Roman"/>
          <w:sz w:val="24"/>
          <w:szCs w:val="24"/>
        </w:rPr>
      </w:pPr>
      <w:r>
        <w:rPr>
          <w:rFonts w:ascii="Times New Roman" w:hAnsi="Times New Roman" w:cs="Times New Roman"/>
          <w:sz w:val="24"/>
          <w:szCs w:val="24"/>
        </w:rPr>
        <w:t>Lake</w:t>
      </w:r>
      <w:r w:rsidR="00E507B1">
        <w:rPr>
          <w:rFonts w:ascii="Times New Roman" w:hAnsi="Times New Roman" w:cs="Times New Roman"/>
          <w:i/>
          <w:iCs/>
          <w:sz w:val="24"/>
          <w:szCs w:val="24"/>
        </w:rPr>
        <w:t xml:space="preserve"> </w:t>
      </w:r>
      <w:r w:rsidR="00E507B1">
        <w:rPr>
          <w:rFonts w:ascii="Times New Roman" w:hAnsi="Times New Roman" w:cs="Times New Roman"/>
          <w:sz w:val="24"/>
          <w:szCs w:val="24"/>
        </w:rPr>
        <w:t xml:space="preserve">model </w:t>
      </w:r>
      <w:r w:rsidR="00E327F5">
        <w:rPr>
          <w:rFonts w:ascii="Times New Roman" w:hAnsi="Times New Roman" w:cs="Times New Roman"/>
          <w:sz w:val="24"/>
          <w:szCs w:val="24"/>
        </w:rPr>
        <w:t>uncertainty will be estimated by</w:t>
      </w:r>
      <w:r w:rsidR="00A91F27">
        <w:rPr>
          <w:rFonts w:ascii="Times New Roman" w:hAnsi="Times New Roman" w:cs="Times New Roman"/>
          <w:sz w:val="24"/>
          <w:szCs w:val="24"/>
        </w:rPr>
        <w:t xml:space="preserve"> generating projections across all 5 LER models from</w:t>
      </w:r>
      <w:r w:rsidR="007A236A">
        <w:rPr>
          <w:rFonts w:ascii="Times New Roman" w:hAnsi="Times New Roman" w:cs="Times New Roman"/>
          <w:sz w:val="24"/>
          <w:szCs w:val="24"/>
        </w:rPr>
        <w:t xml:space="preserve"> all 4</w:t>
      </w:r>
      <w:r w:rsidR="00A91F27">
        <w:rPr>
          <w:rFonts w:ascii="Times New Roman" w:hAnsi="Times New Roman" w:cs="Times New Roman"/>
          <w:sz w:val="24"/>
          <w:szCs w:val="24"/>
        </w:rPr>
        <w:t xml:space="preserve"> </w:t>
      </w:r>
      <w:r w:rsidR="007822BD">
        <w:rPr>
          <w:rFonts w:ascii="Times New Roman" w:hAnsi="Times New Roman" w:cs="Times New Roman"/>
          <w:sz w:val="24"/>
          <w:szCs w:val="24"/>
        </w:rPr>
        <w:t xml:space="preserve">GCM </w:t>
      </w:r>
      <w:r w:rsidR="00A91F27">
        <w:rPr>
          <w:rFonts w:ascii="Times New Roman" w:hAnsi="Times New Roman" w:cs="Times New Roman"/>
          <w:sz w:val="24"/>
          <w:szCs w:val="24"/>
        </w:rPr>
        <w:t>model</w:t>
      </w:r>
      <w:r w:rsidR="007A236A">
        <w:rPr>
          <w:rFonts w:ascii="Times New Roman" w:hAnsi="Times New Roman" w:cs="Times New Roman"/>
          <w:sz w:val="24"/>
          <w:szCs w:val="24"/>
        </w:rPr>
        <w:t>s</w:t>
      </w:r>
      <w:r w:rsidR="00A91F27">
        <w:rPr>
          <w:rFonts w:ascii="Times New Roman" w:hAnsi="Times New Roman" w:cs="Times New Roman"/>
          <w:sz w:val="24"/>
          <w:szCs w:val="24"/>
        </w:rPr>
        <w:t xml:space="preserve"> under RCP 8.5 conditions. In order to isolate ecosystem uncertainty from other types of uncertainties, </w:t>
      </w:r>
      <w:r w:rsidR="00595E08">
        <w:rPr>
          <w:rFonts w:ascii="Times New Roman" w:hAnsi="Times New Roman" w:cs="Times New Roman"/>
          <w:sz w:val="24"/>
          <w:szCs w:val="24"/>
        </w:rPr>
        <w:t>calibrated parameter values will be held constant and process uncertainty will not be propagated</w:t>
      </w:r>
      <w:r w:rsidR="00A91F27">
        <w:rPr>
          <w:rFonts w:ascii="Times New Roman" w:hAnsi="Times New Roman" w:cs="Times New Roman"/>
          <w:sz w:val="24"/>
          <w:szCs w:val="24"/>
        </w:rPr>
        <w:t xml:space="preserve">. </w:t>
      </w:r>
      <w:r w:rsidR="007A236A">
        <w:rPr>
          <w:rFonts w:ascii="Times New Roman" w:hAnsi="Times New Roman" w:cs="Times New Roman"/>
          <w:sz w:val="24"/>
          <w:szCs w:val="24"/>
        </w:rPr>
        <w:t>The mean of the four</w:t>
      </w:r>
      <w:r w:rsidR="00A91F27">
        <w:rPr>
          <w:rFonts w:ascii="Times New Roman" w:hAnsi="Times New Roman" w:cs="Times New Roman"/>
          <w:sz w:val="24"/>
          <w:szCs w:val="24"/>
        </w:rPr>
        <w:t xml:space="preserve"> </w:t>
      </w:r>
      <w:r w:rsidR="00595E08">
        <w:rPr>
          <w:rFonts w:ascii="Times New Roman" w:hAnsi="Times New Roman" w:cs="Times New Roman"/>
          <w:sz w:val="24"/>
          <w:szCs w:val="24"/>
        </w:rPr>
        <w:t>GCM’s</w:t>
      </w:r>
      <w:r w:rsidR="00A91F27">
        <w:rPr>
          <w:rFonts w:ascii="Times New Roman" w:hAnsi="Times New Roman" w:cs="Times New Roman"/>
          <w:sz w:val="24"/>
          <w:szCs w:val="24"/>
        </w:rPr>
        <w:t xml:space="preserve"> will be </w:t>
      </w:r>
      <w:r w:rsidR="007A236A">
        <w:rPr>
          <w:rFonts w:ascii="Times New Roman" w:hAnsi="Times New Roman" w:cs="Times New Roman"/>
          <w:sz w:val="24"/>
          <w:szCs w:val="24"/>
        </w:rPr>
        <w:t xml:space="preserve">used across </w:t>
      </w:r>
      <w:r w:rsidR="00A853B2">
        <w:rPr>
          <w:rFonts w:ascii="Times New Roman" w:hAnsi="Times New Roman" w:cs="Times New Roman"/>
          <w:sz w:val="24"/>
          <w:szCs w:val="24"/>
        </w:rPr>
        <w:t>lake</w:t>
      </w:r>
      <w:r w:rsidR="007A236A">
        <w:rPr>
          <w:rFonts w:ascii="Times New Roman" w:hAnsi="Times New Roman" w:cs="Times New Roman"/>
          <w:sz w:val="24"/>
          <w:szCs w:val="24"/>
        </w:rPr>
        <w:t xml:space="preserve"> models </w:t>
      </w:r>
      <w:r w:rsidR="00A91F27">
        <w:rPr>
          <w:rFonts w:ascii="Times New Roman" w:hAnsi="Times New Roman" w:cs="Times New Roman"/>
          <w:sz w:val="24"/>
          <w:szCs w:val="24"/>
        </w:rPr>
        <w:t xml:space="preserve">in order to avoid uncertainty between climate models. Each ecosystem model will be assumed to be equally likely, with the metric of uncertainty being defined as the width of the 95% quantile interval of percent change in total temperature between 2010 and 2099. </w:t>
      </w:r>
    </w:p>
    <w:p w14:paraId="11DDF95E" w14:textId="5FA48BCD" w:rsidR="0026507A" w:rsidRDefault="0026507A" w:rsidP="004D16EA">
      <w:pPr>
        <w:rPr>
          <w:rFonts w:ascii="Times New Roman" w:hAnsi="Times New Roman" w:cs="Times New Roman"/>
          <w:i/>
          <w:iCs/>
          <w:sz w:val="24"/>
          <w:szCs w:val="24"/>
        </w:rPr>
      </w:pPr>
      <w:r>
        <w:rPr>
          <w:rFonts w:ascii="Times New Roman" w:hAnsi="Times New Roman" w:cs="Times New Roman"/>
          <w:i/>
          <w:iCs/>
          <w:sz w:val="24"/>
          <w:szCs w:val="24"/>
        </w:rPr>
        <w:t xml:space="preserve">Total Forecast Uncertainty </w:t>
      </w:r>
    </w:p>
    <w:p w14:paraId="6BE350F6" w14:textId="3DF12E67" w:rsidR="00966C39" w:rsidRPr="00966C39" w:rsidRDefault="00966C39" w:rsidP="004D16EA">
      <w:pPr>
        <w:rPr>
          <w:rFonts w:ascii="Times New Roman" w:hAnsi="Times New Roman" w:cs="Times New Roman"/>
          <w:sz w:val="24"/>
          <w:szCs w:val="24"/>
        </w:rPr>
      </w:pPr>
      <w:r>
        <w:rPr>
          <w:rFonts w:ascii="Times New Roman" w:hAnsi="Times New Roman" w:cs="Times New Roman"/>
          <w:sz w:val="24"/>
          <w:szCs w:val="24"/>
        </w:rPr>
        <w:t xml:space="preserve">Total forecast uncertainty is calculated by simultaneously propagating uncertainty from the climate model uncertainty, </w:t>
      </w:r>
      <w:r w:rsidR="00066E01">
        <w:rPr>
          <w:rFonts w:ascii="Times New Roman" w:hAnsi="Times New Roman" w:cs="Times New Roman"/>
          <w:sz w:val="24"/>
          <w:szCs w:val="24"/>
        </w:rPr>
        <w:t xml:space="preserve">lake </w:t>
      </w:r>
      <w:r>
        <w:rPr>
          <w:rFonts w:ascii="Times New Roman" w:hAnsi="Times New Roman" w:cs="Times New Roman"/>
          <w:sz w:val="24"/>
          <w:szCs w:val="24"/>
        </w:rPr>
        <w:t xml:space="preserve">model uncertainty, parameter uncertainty and </w:t>
      </w:r>
      <w:r w:rsidR="00066E01">
        <w:rPr>
          <w:rFonts w:ascii="Times New Roman" w:hAnsi="Times New Roman" w:cs="Times New Roman"/>
          <w:sz w:val="24"/>
          <w:szCs w:val="24"/>
        </w:rPr>
        <w:t xml:space="preserve">lake </w:t>
      </w:r>
      <w:r>
        <w:rPr>
          <w:rFonts w:ascii="Times New Roman" w:hAnsi="Times New Roman" w:cs="Times New Roman"/>
          <w:sz w:val="24"/>
          <w:szCs w:val="24"/>
        </w:rPr>
        <w:t>model process uncertainty. Assuming that each model is equally likely, simulations from each model will be combined into a single distribution. The metric of uncertainty will be defined as the width of the 95% quantile interval from the projected output</w:t>
      </w:r>
      <w:r w:rsidR="008875C3">
        <w:rPr>
          <w:rFonts w:ascii="Times New Roman" w:hAnsi="Times New Roman" w:cs="Times New Roman"/>
          <w:sz w:val="24"/>
          <w:szCs w:val="24"/>
        </w:rPr>
        <w:t xml:space="preserve"> </w:t>
      </w:r>
      <w:r w:rsidR="000940CF">
        <w:rPr>
          <w:rFonts w:ascii="Times New Roman" w:hAnsi="Times New Roman" w:cs="Times New Roman"/>
          <w:sz w:val="24"/>
          <w:szCs w:val="24"/>
        </w:rPr>
        <w:t>(Thomas et al., 2018)</w:t>
      </w:r>
      <w:r w:rsidR="008875C3">
        <w:rPr>
          <w:rFonts w:ascii="Times New Roman" w:hAnsi="Times New Roman" w:cs="Times New Roman"/>
          <w:sz w:val="24"/>
          <w:szCs w:val="24"/>
        </w:rPr>
        <w:t>.</w:t>
      </w:r>
      <w:r>
        <w:rPr>
          <w:rFonts w:ascii="Times New Roman" w:hAnsi="Times New Roman" w:cs="Times New Roman"/>
          <w:sz w:val="24"/>
          <w:szCs w:val="24"/>
        </w:rPr>
        <w:t xml:space="preserve"> </w:t>
      </w:r>
    </w:p>
    <w:p w14:paraId="1C566B4F" w14:textId="24FEA8EF" w:rsidR="00C33BC4" w:rsidRPr="007F225F" w:rsidRDefault="000B3E7C" w:rsidP="00C33BC4">
      <w:pPr>
        <w:pStyle w:val="Heading2"/>
        <w:rPr>
          <w:rFonts w:ascii="Times New Roman" w:hAnsi="Times New Roman" w:cs="Times New Roman"/>
        </w:rPr>
      </w:pPr>
      <w:r w:rsidRPr="007F225F">
        <w:rPr>
          <w:rFonts w:ascii="Times New Roman" w:hAnsi="Times New Roman" w:cs="Times New Roman"/>
        </w:rPr>
        <w:t>Implications</w:t>
      </w:r>
    </w:p>
    <w:p w14:paraId="3272DAC4" w14:textId="163E25A7" w:rsidR="00C33BC4" w:rsidRDefault="00C33BC4" w:rsidP="00F56EBB">
      <w:pPr>
        <w:ind w:firstLine="360"/>
        <w:rPr>
          <w:rFonts w:ascii="Times New Roman" w:hAnsi="Times New Roman" w:cs="Times New Roman"/>
          <w:sz w:val="24"/>
          <w:szCs w:val="24"/>
        </w:rPr>
      </w:pPr>
      <w:r w:rsidRPr="007F225F">
        <w:rPr>
          <w:rFonts w:ascii="Times New Roman" w:hAnsi="Times New Roman" w:cs="Times New Roman"/>
          <w:sz w:val="24"/>
          <w:szCs w:val="24"/>
        </w:rPr>
        <w:t xml:space="preserve">This project will be multifaceted in its outcomes: first, the outputs of the LakeEnsemblR models will give insight into the future of </w:t>
      </w:r>
      <w:r w:rsidR="001F6E0F">
        <w:rPr>
          <w:rFonts w:ascii="Times New Roman" w:hAnsi="Times New Roman" w:cs="Times New Roman"/>
          <w:sz w:val="24"/>
          <w:szCs w:val="24"/>
        </w:rPr>
        <w:t xml:space="preserve">a culturally and economically important oligotrophic lake, </w:t>
      </w:r>
      <w:r w:rsidRPr="007F225F">
        <w:rPr>
          <w:rFonts w:ascii="Times New Roman" w:hAnsi="Times New Roman" w:cs="Times New Roman"/>
          <w:sz w:val="24"/>
          <w:szCs w:val="24"/>
        </w:rPr>
        <w:t>Lake Sunapee</w:t>
      </w:r>
      <w:r w:rsidR="001F6E0F">
        <w:rPr>
          <w:rFonts w:ascii="Times New Roman" w:hAnsi="Times New Roman" w:cs="Times New Roman"/>
          <w:sz w:val="24"/>
          <w:szCs w:val="24"/>
        </w:rPr>
        <w:t>,</w:t>
      </w:r>
      <w:r w:rsidRPr="007F225F">
        <w:rPr>
          <w:rFonts w:ascii="Times New Roman" w:hAnsi="Times New Roman" w:cs="Times New Roman"/>
          <w:sz w:val="24"/>
          <w:szCs w:val="24"/>
        </w:rPr>
        <w:t xml:space="preserve"> given </w:t>
      </w:r>
      <w:r w:rsidR="001F6E0F">
        <w:rPr>
          <w:rFonts w:ascii="Times New Roman" w:hAnsi="Times New Roman" w:cs="Times New Roman"/>
          <w:sz w:val="24"/>
          <w:szCs w:val="24"/>
        </w:rPr>
        <w:t>a future climate scenario</w:t>
      </w:r>
      <w:r w:rsidRPr="007F225F">
        <w:rPr>
          <w:rFonts w:ascii="Times New Roman" w:hAnsi="Times New Roman" w:cs="Times New Roman"/>
          <w:sz w:val="24"/>
          <w:szCs w:val="24"/>
        </w:rPr>
        <w:t>. This will provide desired insights to managers and homeowners residing at Lake Sunapee, who are greatly interested in mitigating the impacts of climate change on their lake in order to maintain its community-wide and personal values. Second, this project will lead to novel insights revolving around the modelling itself. Because all models have inherent uncertainty, whether that be revolving around future temperature projections, global circulation methods, or water column properties, it is important for researchers to understand how much uncertainty is present and where that model uncertainty is coming from (e.g., driver data</w:t>
      </w:r>
      <w:r w:rsidR="001F6E0F">
        <w:rPr>
          <w:rFonts w:ascii="Times New Roman" w:hAnsi="Times New Roman" w:cs="Times New Roman"/>
          <w:sz w:val="24"/>
          <w:szCs w:val="24"/>
        </w:rPr>
        <w:t>, model representation of processes</w:t>
      </w:r>
      <w:r w:rsidRPr="007F225F">
        <w:rPr>
          <w:rFonts w:ascii="Times New Roman" w:hAnsi="Times New Roman" w:cs="Times New Roman"/>
          <w:sz w:val="24"/>
          <w:szCs w:val="24"/>
        </w:rPr>
        <w:t xml:space="preserve">). Because this project contains multiple models for both climate projections and lake </w:t>
      </w:r>
      <w:r w:rsidR="007C42C4">
        <w:rPr>
          <w:rFonts w:ascii="Times New Roman" w:hAnsi="Times New Roman" w:cs="Times New Roman"/>
          <w:sz w:val="24"/>
          <w:szCs w:val="24"/>
        </w:rPr>
        <w:t>temperature</w:t>
      </w:r>
      <w:r w:rsidRPr="007F225F">
        <w:rPr>
          <w:rFonts w:ascii="Times New Roman" w:hAnsi="Times New Roman" w:cs="Times New Roman"/>
          <w:sz w:val="24"/>
          <w:szCs w:val="24"/>
        </w:rPr>
        <w:t xml:space="preserve">, the ability to compare an ensemble of predictions is possible and extremely useful. These insights will be relevant to researchers and modelers carrying out similar climate change impact studies </w:t>
      </w:r>
      <w:r w:rsidR="005A2321" w:rsidRPr="007F225F">
        <w:rPr>
          <w:rFonts w:ascii="Times New Roman" w:hAnsi="Times New Roman" w:cs="Times New Roman"/>
          <w:sz w:val="24"/>
          <w:szCs w:val="24"/>
        </w:rPr>
        <w:t>to</w:t>
      </w:r>
      <w:r w:rsidRPr="007F225F">
        <w:rPr>
          <w:rFonts w:ascii="Times New Roman" w:hAnsi="Times New Roman" w:cs="Times New Roman"/>
          <w:sz w:val="24"/>
          <w:szCs w:val="24"/>
        </w:rPr>
        <w:t xml:space="preserve"> mitigate future negative impacts on lake water quality.</w:t>
      </w:r>
    </w:p>
    <w:p w14:paraId="232ABC47" w14:textId="4FF84B78" w:rsidR="008875C3" w:rsidRPr="007F225F" w:rsidRDefault="008875C3" w:rsidP="008875C3">
      <w:pPr>
        <w:pStyle w:val="Heading2"/>
        <w:rPr>
          <w:rFonts w:ascii="Times New Roman" w:hAnsi="Times New Roman" w:cs="Times New Roman"/>
        </w:rPr>
      </w:pPr>
      <w:r>
        <w:rPr>
          <w:rFonts w:ascii="Times New Roman" w:hAnsi="Times New Roman" w:cs="Times New Roman"/>
        </w:rPr>
        <w:lastRenderedPageBreak/>
        <w:t>Timeline</w:t>
      </w:r>
    </w:p>
    <w:tbl>
      <w:tblPr>
        <w:tblStyle w:val="TableGrid"/>
        <w:tblW w:w="0" w:type="auto"/>
        <w:tblLook w:val="04A0" w:firstRow="1" w:lastRow="0" w:firstColumn="1" w:lastColumn="0" w:noHBand="0" w:noVBand="1"/>
      </w:tblPr>
      <w:tblGrid>
        <w:gridCol w:w="2337"/>
        <w:gridCol w:w="2337"/>
        <w:gridCol w:w="2338"/>
        <w:gridCol w:w="2338"/>
      </w:tblGrid>
      <w:tr w:rsidR="007518FB" w14:paraId="29BFF78C" w14:textId="77777777" w:rsidTr="007518FB">
        <w:tc>
          <w:tcPr>
            <w:tcW w:w="2337" w:type="dxa"/>
          </w:tcPr>
          <w:p w14:paraId="501582D4" w14:textId="77777777" w:rsidR="007518FB" w:rsidRDefault="007518FB" w:rsidP="00B11481">
            <w:pPr>
              <w:rPr>
                <w:rFonts w:ascii="Times New Roman" w:hAnsi="Times New Roman" w:cs="Times New Roman"/>
                <w:sz w:val="24"/>
                <w:szCs w:val="24"/>
              </w:rPr>
            </w:pPr>
          </w:p>
        </w:tc>
        <w:tc>
          <w:tcPr>
            <w:tcW w:w="2337" w:type="dxa"/>
          </w:tcPr>
          <w:p w14:paraId="6448CFDD" w14:textId="2A6F3A85" w:rsidR="007518FB" w:rsidRPr="007518FB" w:rsidRDefault="007518FB" w:rsidP="00B11481">
            <w:pPr>
              <w:rPr>
                <w:rFonts w:ascii="Times New Roman" w:hAnsi="Times New Roman" w:cs="Times New Roman"/>
                <w:b/>
                <w:bCs/>
                <w:sz w:val="24"/>
                <w:szCs w:val="24"/>
              </w:rPr>
            </w:pPr>
            <w:r>
              <w:rPr>
                <w:rFonts w:ascii="Times New Roman" w:hAnsi="Times New Roman" w:cs="Times New Roman"/>
                <w:b/>
                <w:bCs/>
                <w:sz w:val="24"/>
                <w:szCs w:val="24"/>
              </w:rPr>
              <w:t>Summer 2021</w:t>
            </w:r>
          </w:p>
        </w:tc>
        <w:tc>
          <w:tcPr>
            <w:tcW w:w="2338" w:type="dxa"/>
          </w:tcPr>
          <w:p w14:paraId="585B2AC0" w14:textId="6A62E144" w:rsidR="007518FB" w:rsidRPr="007518FB" w:rsidRDefault="007518FB" w:rsidP="00B11481">
            <w:pPr>
              <w:rPr>
                <w:rFonts w:ascii="Times New Roman" w:hAnsi="Times New Roman" w:cs="Times New Roman"/>
                <w:b/>
                <w:bCs/>
                <w:sz w:val="24"/>
                <w:szCs w:val="24"/>
              </w:rPr>
            </w:pPr>
            <w:r>
              <w:rPr>
                <w:rFonts w:ascii="Times New Roman" w:hAnsi="Times New Roman" w:cs="Times New Roman"/>
                <w:b/>
                <w:bCs/>
                <w:sz w:val="24"/>
                <w:szCs w:val="24"/>
              </w:rPr>
              <w:t>Fall 2021</w:t>
            </w:r>
          </w:p>
        </w:tc>
        <w:tc>
          <w:tcPr>
            <w:tcW w:w="2338" w:type="dxa"/>
          </w:tcPr>
          <w:p w14:paraId="3C83DCF2" w14:textId="7F9A47BC" w:rsidR="007518FB" w:rsidRPr="007518FB" w:rsidRDefault="007518FB" w:rsidP="00B11481">
            <w:pPr>
              <w:rPr>
                <w:rFonts w:ascii="Times New Roman" w:hAnsi="Times New Roman" w:cs="Times New Roman"/>
                <w:sz w:val="24"/>
                <w:szCs w:val="24"/>
              </w:rPr>
            </w:pPr>
            <w:r>
              <w:rPr>
                <w:rFonts w:ascii="Times New Roman" w:hAnsi="Times New Roman" w:cs="Times New Roman"/>
                <w:b/>
                <w:bCs/>
                <w:sz w:val="24"/>
                <w:szCs w:val="24"/>
              </w:rPr>
              <w:t>Spring 2022</w:t>
            </w:r>
          </w:p>
        </w:tc>
      </w:tr>
      <w:tr w:rsidR="007518FB" w14:paraId="5AA8913E" w14:textId="77777777" w:rsidTr="007518FB">
        <w:tc>
          <w:tcPr>
            <w:tcW w:w="2337" w:type="dxa"/>
          </w:tcPr>
          <w:p w14:paraId="050A533E" w14:textId="49F9956D" w:rsidR="007518FB" w:rsidRDefault="007518FB" w:rsidP="00B11481">
            <w:pPr>
              <w:rPr>
                <w:rFonts w:ascii="Times New Roman" w:hAnsi="Times New Roman" w:cs="Times New Roman"/>
                <w:sz w:val="24"/>
                <w:szCs w:val="24"/>
              </w:rPr>
            </w:pPr>
            <w:r>
              <w:rPr>
                <w:rFonts w:ascii="Times New Roman" w:hAnsi="Times New Roman" w:cs="Times New Roman"/>
                <w:sz w:val="24"/>
                <w:szCs w:val="24"/>
              </w:rPr>
              <w:t>All 5 LER models running</w:t>
            </w:r>
          </w:p>
        </w:tc>
        <w:tc>
          <w:tcPr>
            <w:tcW w:w="2337" w:type="dxa"/>
            <w:shd w:val="clear" w:color="auto" w:fill="000000" w:themeFill="text1"/>
          </w:tcPr>
          <w:p w14:paraId="782829B7" w14:textId="77777777" w:rsidR="007518FB" w:rsidRDefault="007518FB" w:rsidP="00B11481">
            <w:pPr>
              <w:rPr>
                <w:rFonts w:ascii="Times New Roman" w:hAnsi="Times New Roman" w:cs="Times New Roman"/>
                <w:sz w:val="24"/>
                <w:szCs w:val="24"/>
              </w:rPr>
            </w:pPr>
          </w:p>
        </w:tc>
        <w:tc>
          <w:tcPr>
            <w:tcW w:w="2338" w:type="dxa"/>
          </w:tcPr>
          <w:p w14:paraId="37D55A86" w14:textId="77777777" w:rsidR="007518FB" w:rsidRDefault="007518FB" w:rsidP="00B11481">
            <w:pPr>
              <w:rPr>
                <w:rFonts w:ascii="Times New Roman" w:hAnsi="Times New Roman" w:cs="Times New Roman"/>
                <w:sz w:val="24"/>
                <w:szCs w:val="24"/>
              </w:rPr>
            </w:pPr>
          </w:p>
        </w:tc>
        <w:tc>
          <w:tcPr>
            <w:tcW w:w="2338" w:type="dxa"/>
          </w:tcPr>
          <w:p w14:paraId="0EFEA910" w14:textId="77777777" w:rsidR="007518FB" w:rsidRDefault="007518FB" w:rsidP="00B11481">
            <w:pPr>
              <w:rPr>
                <w:rFonts w:ascii="Times New Roman" w:hAnsi="Times New Roman" w:cs="Times New Roman"/>
                <w:sz w:val="24"/>
                <w:szCs w:val="24"/>
              </w:rPr>
            </w:pPr>
          </w:p>
        </w:tc>
      </w:tr>
      <w:tr w:rsidR="007518FB" w14:paraId="28EA3C63" w14:textId="77777777" w:rsidTr="007518FB">
        <w:tc>
          <w:tcPr>
            <w:tcW w:w="2337" w:type="dxa"/>
          </w:tcPr>
          <w:p w14:paraId="75F963B4" w14:textId="4B738CB1" w:rsidR="007518FB" w:rsidRDefault="007518FB" w:rsidP="00B11481">
            <w:pPr>
              <w:rPr>
                <w:rFonts w:ascii="Times New Roman" w:hAnsi="Times New Roman" w:cs="Times New Roman"/>
                <w:sz w:val="24"/>
                <w:szCs w:val="24"/>
              </w:rPr>
            </w:pPr>
            <w:r>
              <w:rPr>
                <w:rFonts w:ascii="Times New Roman" w:hAnsi="Times New Roman" w:cs="Times New Roman"/>
                <w:sz w:val="24"/>
                <w:szCs w:val="24"/>
              </w:rPr>
              <w:t>Calibrate LER with historical data</w:t>
            </w:r>
          </w:p>
        </w:tc>
        <w:tc>
          <w:tcPr>
            <w:tcW w:w="2337" w:type="dxa"/>
            <w:shd w:val="clear" w:color="auto" w:fill="808080" w:themeFill="background1" w:themeFillShade="80"/>
          </w:tcPr>
          <w:p w14:paraId="7B72F217" w14:textId="77777777" w:rsidR="007518FB" w:rsidRDefault="007518FB" w:rsidP="00B11481">
            <w:pPr>
              <w:rPr>
                <w:rFonts w:ascii="Times New Roman" w:hAnsi="Times New Roman" w:cs="Times New Roman"/>
                <w:sz w:val="24"/>
                <w:szCs w:val="24"/>
              </w:rPr>
            </w:pPr>
          </w:p>
        </w:tc>
        <w:tc>
          <w:tcPr>
            <w:tcW w:w="2338" w:type="dxa"/>
          </w:tcPr>
          <w:p w14:paraId="03BE4662" w14:textId="77777777" w:rsidR="007518FB" w:rsidRDefault="007518FB" w:rsidP="00B11481">
            <w:pPr>
              <w:rPr>
                <w:rFonts w:ascii="Times New Roman" w:hAnsi="Times New Roman" w:cs="Times New Roman"/>
                <w:sz w:val="24"/>
                <w:szCs w:val="24"/>
              </w:rPr>
            </w:pPr>
          </w:p>
        </w:tc>
        <w:tc>
          <w:tcPr>
            <w:tcW w:w="2338" w:type="dxa"/>
          </w:tcPr>
          <w:p w14:paraId="359ED1FA" w14:textId="77777777" w:rsidR="007518FB" w:rsidRDefault="007518FB" w:rsidP="00B11481">
            <w:pPr>
              <w:rPr>
                <w:rFonts w:ascii="Times New Roman" w:hAnsi="Times New Roman" w:cs="Times New Roman"/>
                <w:sz w:val="24"/>
                <w:szCs w:val="24"/>
              </w:rPr>
            </w:pPr>
          </w:p>
        </w:tc>
      </w:tr>
      <w:tr w:rsidR="007518FB" w14:paraId="4692B50D" w14:textId="77777777" w:rsidTr="007518FB">
        <w:tc>
          <w:tcPr>
            <w:tcW w:w="2337" w:type="dxa"/>
          </w:tcPr>
          <w:p w14:paraId="3D1B7044" w14:textId="55D54AAD" w:rsidR="007518FB" w:rsidRDefault="007518FB" w:rsidP="00B11481">
            <w:pPr>
              <w:rPr>
                <w:rFonts w:ascii="Times New Roman" w:hAnsi="Times New Roman" w:cs="Times New Roman"/>
                <w:sz w:val="24"/>
                <w:szCs w:val="24"/>
              </w:rPr>
            </w:pPr>
            <w:r>
              <w:rPr>
                <w:rFonts w:ascii="Times New Roman" w:hAnsi="Times New Roman" w:cs="Times New Roman"/>
                <w:sz w:val="24"/>
                <w:szCs w:val="24"/>
              </w:rPr>
              <w:t>Validate model</w:t>
            </w:r>
          </w:p>
        </w:tc>
        <w:tc>
          <w:tcPr>
            <w:tcW w:w="2337" w:type="dxa"/>
            <w:shd w:val="clear" w:color="auto" w:fill="808080" w:themeFill="background1" w:themeFillShade="80"/>
          </w:tcPr>
          <w:p w14:paraId="60AEB36C" w14:textId="77777777" w:rsidR="007518FB" w:rsidRDefault="007518FB" w:rsidP="00B11481">
            <w:pPr>
              <w:rPr>
                <w:rFonts w:ascii="Times New Roman" w:hAnsi="Times New Roman" w:cs="Times New Roman"/>
                <w:sz w:val="24"/>
                <w:szCs w:val="24"/>
              </w:rPr>
            </w:pPr>
          </w:p>
        </w:tc>
        <w:tc>
          <w:tcPr>
            <w:tcW w:w="2338" w:type="dxa"/>
          </w:tcPr>
          <w:p w14:paraId="29262475" w14:textId="77777777" w:rsidR="007518FB" w:rsidRDefault="007518FB" w:rsidP="00B11481">
            <w:pPr>
              <w:rPr>
                <w:rFonts w:ascii="Times New Roman" w:hAnsi="Times New Roman" w:cs="Times New Roman"/>
                <w:sz w:val="24"/>
                <w:szCs w:val="24"/>
              </w:rPr>
            </w:pPr>
          </w:p>
        </w:tc>
        <w:tc>
          <w:tcPr>
            <w:tcW w:w="2338" w:type="dxa"/>
          </w:tcPr>
          <w:p w14:paraId="37515766" w14:textId="77777777" w:rsidR="007518FB" w:rsidRDefault="007518FB" w:rsidP="00B11481">
            <w:pPr>
              <w:rPr>
                <w:rFonts w:ascii="Times New Roman" w:hAnsi="Times New Roman" w:cs="Times New Roman"/>
                <w:sz w:val="24"/>
                <w:szCs w:val="24"/>
              </w:rPr>
            </w:pPr>
          </w:p>
        </w:tc>
      </w:tr>
      <w:tr w:rsidR="007518FB" w14:paraId="4E2D170C" w14:textId="77777777" w:rsidTr="007518FB">
        <w:tc>
          <w:tcPr>
            <w:tcW w:w="2337" w:type="dxa"/>
          </w:tcPr>
          <w:p w14:paraId="05389B21" w14:textId="0216D81D" w:rsidR="007518FB" w:rsidRDefault="007518FB" w:rsidP="00B11481">
            <w:pPr>
              <w:rPr>
                <w:rFonts w:ascii="Times New Roman" w:hAnsi="Times New Roman" w:cs="Times New Roman"/>
                <w:sz w:val="24"/>
                <w:szCs w:val="24"/>
              </w:rPr>
            </w:pPr>
            <w:r>
              <w:rPr>
                <w:rFonts w:ascii="Times New Roman" w:hAnsi="Times New Roman" w:cs="Times New Roman"/>
                <w:sz w:val="24"/>
                <w:szCs w:val="24"/>
              </w:rPr>
              <w:t>Finish analysis of GCM outputs</w:t>
            </w:r>
          </w:p>
        </w:tc>
        <w:tc>
          <w:tcPr>
            <w:tcW w:w="2337" w:type="dxa"/>
            <w:shd w:val="clear" w:color="auto" w:fill="808080" w:themeFill="background1" w:themeFillShade="80"/>
          </w:tcPr>
          <w:p w14:paraId="67A3E793" w14:textId="77777777" w:rsidR="007518FB" w:rsidRDefault="007518FB" w:rsidP="00B11481">
            <w:pPr>
              <w:rPr>
                <w:rFonts w:ascii="Times New Roman" w:hAnsi="Times New Roman" w:cs="Times New Roman"/>
                <w:sz w:val="24"/>
                <w:szCs w:val="24"/>
              </w:rPr>
            </w:pPr>
          </w:p>
        </w:tc>
        <w:tc>
          <w:tcPr>
            <w:tcW w:w="2338" w:type="dxa"/>
          </w:tcPr>
          <w:p w14:paraId="15F7E126" w14:textId="77777777" w:rsidR="007518FB" w:rsidRDefault="007518FB" w:rsidP="00B11481">
            <w:pPr>
              <w:rPr>
                <w:rFonts w:ascii="Times New Roman" w:hAnsi="Times New Roman" w:cs="Times New Roman"/>
                <w:sz w:val="24"/>
                <w:szCs w:val="24"/>
              </w:rPr>
            </w:pPr>
          </w:p>
        </w:tc>
        <w:tc>
          <w:tcPr>
            <w:tcW w:w="2338" w:type="dxa"/>
          </w:tcPr>
          <w:p w14:paraId="6185341D" w14:textId="77777777" w:rsidR="007518FB" w:rsidRDefault="007518FB" w:rsidP="00B11481">
            <w:pPr>
              <w:rPr>
                <w:rFonts w:ascii="Times New Roman" w:hAnsi="Times New Roman" w:cs="Times New Roman"/>
                <w:sz w:val="24"/>
                <w:szCs w:val="24"/>
              </w:rPr>
            </w:pPr>
          </w:p>
        </w:tc>
      </w:tr>
      <w:tr w:rsidR="007518FB" w14:paraId="7A6365E8" w14:textId="77777777" w:rsidTr="007518FB">
        <w:tc>
          <w:tcPr>
            <w:tcW w:w="2337" w:type="dxa"/>
          </w:tcPr>
          <w:p w14:paraId="32DA1162" w14:textId="5ACBC380" w:rsidR="007518FB" w:rsidRDefault="007518FB" w:rsidP="00B11481">
            <w:pPr>
              <w:rPr>
                <w:rFonts w:ascii="Times New Roman" w:hAnsi="Times New Roman" w:cs="Times New Roman"/>
                <w:sz w:val="24"/>
                <w:szCs w:val="24"/>
              </w:rPr>
            </w:pPr>
            <w:r>
              <w:rPr>
                <w:rFonts w:ascii="Times New Roman" w:hAnsi="Times New Roman" w:cs="Times New Roman"/>
                <w:sz w:val="24"/>
                <w:szCs w:val="24"/>
              </w:rPr>
              <w:t>Uncertainty analyses</w:t>
            </w:r>
          </w:p>
        </w:tc>
        <w:tc>
          <w:tcPr>
            <w:tcW w:w="2337" w:type="dxa"/>
            <w:shd w:val="clear" w:color="auto" w:fill="808080" w:themeFill="background1" w:themeFillShade="80"/>
          </w:tcPr>
          <w:p w14:paraId="72D9B743" w14:textId="77777777" w:rsidR="007518FB" w:rsidRDefault="007518FB" w:rsidP="00B11481">
            <w:pPr>
              <w:rPr>
                <w:rFonts w:ascii="Times New Roman" w:hAnsi="Times New Roman" w:cs="Times New Roman"/>
                <w:sz w:val="24"/>
                <w:szCs w:val="24"/>
              </w:rPr>
            </w:pPr>
          </w:p>
        </w:tc>
        <w:tc>
          <w:tcPr>
            <w:tcW w:w="2338" w:type="dxa"/>
          </w:tcPr>
          <w:p w14:paraId="25587D4D" w14:textId="77777777" w:rsidR="007518FB" w:rsidRDefault="007518FB" w:rsidP="00B11481">
            <w:pPr>
              <w:rPr>
                <w:rFonts w:ascii="Times New Roman" w:hAnsi="Times New Roman" w:cs="Times New Roman"/>
                <w:sz w:val="24"/>
                <w:szCs w:val="24"/>
              </w:rPr>
            </w:pPr>
          </w:p>
        </w:tc>
        <w:tc>
          <w:tcPr>
            <w:tcW w:w="2338" w:type="dxa"/>
          </w:tcPr>
          <w:p w14:paraId="4ECBC578" w14:textId="77777777" w:rsidR="007518FB" w:rsidRDefault="007518FB" w:rsidP="00B11481">
            <w:pPr>
              <w:rPr>
                <w:rFonts w:ascii="Times New Roman" w:hAnsi="Times New Roman" w:cs="Times New Roman"/>
                <w:sz w:val="24"/>
                <w:szCs w:val="24"/>
              </w:rPr>
            </w:pPr>
          </w:p>
        </w:tc>
      </w:tr>
      <w:tr w:rsidR="007518FB" w14:paraId="6E6F9A76" w14:textId="77777777" w:rsidTr="007518FB">
        <w:tc>
          <w:tcPr>
            <w:tcW w:w="2337" w:type="dxa"/>
          </w:tcPr>
          <w:p w14:paraId="6D5FB811" w14:textId="03DB7F42" w:rsidR="007518FB" w:rsidRDefault="007518FB" w:rsidP="00B11481">
            <w:pPr>
              <w:rPr>
                <w:rFonts w:ascii="Times New Roman" w:hAnsi="Times New Roman" w:cs="Times New Roman"/>
                <w:sz w:val="24"/>
                <w:szCs w:val="24"/>
              </w:rPr>
            </w:pPr>
            <w:r>
              <w:rPr>
                <w:rFonts w:ascii="Times New Roman" w:hAnsi="Times New Roman" w:cs="Times New Roman"/>
                <w:sz w:val="24"/>
                <w:szCs w:val="24"/>
              </w:rPr>
              <w:t>Prospectus submitted to VT BIO</w:t>
            </w:r>
          </w:p>
        </w:tc>
        <w:tc>
          <w:tcPr>
            <w:tcW w:w="2337" w:type="dxa"/>
            <w:shd w:val="clear" w:color="auto" w:fill="808080" w:themeFill="background1" w:themeFillShade="80"/>
          </w:tcPr>
          <w:p w14:paraId="0C256116" w14:textId="77777777" w:rsidR="007518FB" w:rsidRDefault="007518FB" w:rsidP="00B11481">
            <w:pPr>
              <w:rPr>
                <w:rFonts w:ascii="Times New Roman" w:hAnsi="Times New Roman" w:cs="Times New Roman"/>
                <w:sz w:val="24"/>
                <w:szCs w:val="24"/>
              </w:rPr>
            </w:pPr>
          </w:p>
        </w:tc>
        <w:tc>
          <w:tcPr>
            <w:tcW w:w="2338" w:type="dxa"/>
          </w:tcPr>
          <w:p w14:paraId="110A34AE" w14:textId="77777777" w:rsidR="007518FB" w:rsidRDefault="007518FB" w:rsidP="00B11481">
            <w:pPr>
              <w:rPr>
                <w:rFonts w:ascii="Times New Roman" w:hAnsi="Times New Roman" w:cs="Times New Roman"/>
                <w:sz w:val="24"/>
                <w:szCs w:val="24"/>
              </w:rPr>
            </w:pPr>
          </w:p>
        </w:tc>
        <w:tc>
          <w:tcPr>
            <w:tcW w:w="2338" w:type="dxa"/>
          </w:tcPr>
          <w:p w14:paraId="4F93A6B7" w14:textId="77777777" w:rsidR="007518FB" w:rsidRDefault="007518FB" w:rsidP="00B11481">
            <w:pPr>
              <w:rPr>
                <w:rFonts w:ascii="Times New Roman" w:hAnsi="Times New Roman" w:cs="Times New Roman"/>
                <w:sz w:val="24"/>
                <w:szCs w:val="24"/>
              </w:rPr>
            </w:pPr>
          </w:p>
        </w:tc>
      </w:tr>
      <w:tr w:rsidR="007518FB" w14:paraId="018DC9B4" w14:textId="77777777" w:rsidTr="007518FB">
        <w:tc>
          <w:tcPr>
            <w:tcW w:w="2337" w:type="dxa"/>
          </w:tcPr>
          <w:p w14:paraId="524962E7" w14:textId="648B6259" w:rsidR="007518FB" w:rsidRDefault="007518FB" w:rsidP="00B11481">
            <w:pPr>
              <w:rPr>
                <w:rFonts w:ascii="Times New Roman" w:hAnsi="Times New Roman" w:cs="Times New Roman"/>
                <w:sz w:val="24"/>
                <w:szCs w:val="24"/>
              </w:rPr>
            </w:pPr>
            <w:r>
              <w:rPr>
                <w:rFonts w:ascii="Times New Roman" w:hAnsi="Times New Roman" w:cs="Times New Roman"/>
                <w:sz w:val="24"/>
                <w:szCs w:val="24"/>
              </w:rPr>
              <w:t>Thesis started</w:t>
            </w:r>
          </w:p>
        </w:tc>
        <w:tc>
          <w:tcPr>
            <w:tcW w:w="2337" w:type="dxa"/>
            <w:shd w:val="clear" w:color="auto" w:fill="808080" w:themeFill="background1" w:themeFillShade="80"/>
          </w:tcPr>
          <w:p w14:paraId="646407DD" w14:textId="77777777" w:rsidR="007518FB" w:rsidRDefault="007518FB" w:rsidP="00B11481">
            <w:pPr>
              <w:rPr>
                <w:rFonts w:ascii="Times New Roman" w:hAnsi="Times New Roman" w:cs="Times New Roman"/>
                <w:sz w:val="24"/>
                <w:szCs w:val="24"/>
              </w:rPr>
            </w:pPr>
          </w:p>
        </w:tc>
        <w:tc>
          <w:tcPr>
            <w:tcW w:w="2338" w:type="dxa"/>
          </w:tcPr>
          <w:p w14:paraId="6C8EA238" w14:textId="77777777" w:rsidR="007518FB" w:rsidRDefault="007518FB" w:rsidP="00B11481">
            <w:pPr>
              <w:rPr>
                <w:rFonts w:ascii="Times New Roman" w:hAnsi="Times New Roman" w:cs="Times New Roman"/>
                <w:sz w:val="24"/>
                <w:szCs w:val="24"/>
              </w:rPr>
            </w:pPr>
          </w:p>
        </w:tc>
        <w:tc>
          <w:tcPr>
            <w:tcW w:w="2338" w:type="dxa"/>
          </w:tcPr>
          <w:p w14:paraId="36F21EA1" w14:textId="77777777" w:rsidR="007518FB" w:rsidRDefault="007518FB" w:rsidP="00B11481">
            <w:pPr>
              <w:rPr>
                <w:rFonts w:ascii="Times New Roman" w:hAnsi="Times New Roman" w:cs="Times New Roman"/>
                <w:sz w:val="24"/>
                <w:szCs w:val="24"/>
              </w:rPr>
            </w:pPr>
          </w:p>
        </w:tc>
      </w:tr>
      <w:tr w:rsidR="007518FB" w14:paraId="1F9D7A8C" w14:textId="77777777" w:rsidTr="007518FB">
        <w:tc>
          <w:tcPr>
            <w:tcW w:w="2337" w:type="dxa"/>
          </w:tcPr>
          <w:p w14:paraId="2B61C8BF" w14:textId="77777777" w:rsidR="007518FB" w:rsidRDefault="007518FB" w:rsidP="00B11481">
            <w:pPr>
              <w:rPr>
                <w:rFonts w:ascii="Times New Roman" w:hAnsi="Times New Roman" w:cs="Times New Roman"/>
                <w:sz w:val="24"/>
                <w:szCs w:val="24"/>
              </w:rPr>
            </w:pPr>
          </w:p>
        </w:tc>
        <w:tc>
          <w:tcPr>
            <w:tcW w:w="2337" w:type="dxa"/>
            <w:shd w:val="clear" w:color="auto" w:fill="auto"/>
          </w:tcPr>
          <w:p w14:paraId="615F0101" w14:textId="77777777" w:rsidR="007518FB" w:rsidRDefault="007518FB" w:rsidP="00B11481">
            <w:pPr>
              <w:rPr>
                <w:rFonts w:ascii="Times New Roman" w:hAnsi="Times New Roman" w:cs="Times New Roman"/>
                <w:sz w:val="24"/>
                <w:szCs w:val="24"/>
              </w:rPr>
            </w:pPr>
          </w:p>
        </w:tc>
        <w:tc>
          <w:tcPr>
            <w:tcW w:w="2338" w:type="dxa"/>
            <w:shd w:val="clear" w:color="auto" w:fill="808080" w:themeFill="background1" w:themeFillShade="80"/>
          </w:tcPr>
          <w:p w14:paraId="14B6775B" w14:textId="77777777" w:rsidR="007518FB" w:rsidRDefault="007518FB" w:rsidP="00B11481">
            <w:pPr>
              <w:rPr>
                <w:rFonts w:ascii="Times New Roman" w:hAnsi="Times New Roman" w:cs="Times New Roman"/>
                <w:sz w:val="24"/>
                <w:szCs w:val="24"/>
              </w:rPr>
            </w:pPr>
          </w:p>
        </w:tc>
        <w:tc>
          <w:tcPr>
            <w:tcW w:w="2338" w:type="dxa"/>
          </w:tcPr>
          <w:p w14:paraId="370D986E" w14:textId="77777777" w:rsidR="007518FB" w:rsidRDefault="007518FB" w:rsidP="00B11481">
            <w:pPr>
              <w:rPr>
                <w:rFonts w:ascii="Times New Roman" w:hAnsi="Times New Roman" w:cs="Times New Roman"/>
                <w:sz w:val="24"/>
                <w:szCs w:val="24"/>
              </w:rPr>
            </w:pPr>
          </w:p>
        </w:tc>
      </w:tr>
      <w:tr w:rsidR="007518FB" w14:paraId="4AFCAE4C" w14:textId="77777777" w:rsidTr="007518FB">
        <w:tc>
          <w:tcPr>
            <w:tcW w:w="2337" w:type="dxa"/>
          </w:tcPr>
          <w:p w14:paraId="377FAF3F" w14:textId="7E25156F" w:rsidR="007518FB" w:rsidRDefault="007518FB" w:rsidP="00B11481">
            <w:pPr>
              <w:rPr>
                <w:rFonts w:ascii="Times New Roman" w:hAnsi="Times New Roman" w:cs="Times New Roman"/>
                <w:sz w:val="24"/>
                <w:szCs w:val="24"/>
              </w:rPr>
            </w:pPr>
            <w:r>
              <w:rPr>
                <w:rFonts w:ascii="Times New Roman" w:hAnsi="Times New Roman" w:cs="Times New Roman"/>
                <w:sz w:val="24"/>
                <w:szCs w:val="24"/>
              </w:rPr>
              <w:t>Draft of thesis finished</w:t>
            </w:r>
          </w:p>
        </w:tc>
        <w:tc>
          <w:tcPr>
            <w:tcW w:w="2337" w:type="dxa"/>
          </w:tcPr>
          <w:p w14:paraId="3872C7D9" w14:textId="77777777" w:rsidR="007518FB" w:rsidRDefault="007518FB" w:rsidP="00B11481">
            <w:pPr>
              <w:rPr>
                <w:rFonts w:ascii="Times New Roman" w:hAnsi="Times New Roman" w:cs="Times New Roman"/>
                <w:sz w:val="24"/>
                <w:szCs w:val="24"/>
              </w:rPr>
            </w:pPr>
          </w:p>
        </w:tc>
        <w:tc>
          <w:tcPr>
            <w:tcW w:w="2338" w:type="dxa"/>
            <w:shd w:val="clear" w:color="auto" w:fill="808080" w:themeFill="background1" w:themeFillShade="80"/>
          </w:tcPr>
          <w:p w14:paraId="2669AB79" w14:textId="77777777" w:rsidR="007518FB" w:rsidRDefault="007518FB" w:rsidP="00B11481">
            <w:pPr>
              <w:rPr>
                <w:rFonts w:ascii="Times New Roman" w:hAnsi="Times New Roman" w:cs="Times New Roman"/>
                <w:sz w:val="24"/>
                <w:szCs w:val="24"/>
              </w:rPr>
            </w:pPr>
          </w:p>
        </w:tc>
        <w:tc>
          <w:tcPr>
            <w:tcW w:w="2338" w:type="dxa"/>
          </w:tcPr>
          <w:p w14:paraId="3EE3FA0E" w14:textId="77777777" w:rsidR="007518FB" w:rsidRDefault="007518FB" w:rsidP="00B11481">
            <w:pPr>
              <w:rPr>
                <w:rFonts w:ascii="Times New Roman" w:hAnsi="Times New Roman" w:cs="Times New Roman"/>
                <w:sz w:val="24"/>
                <w:szCs w:val="24"/>
              </w:rPr>
            </w:pPr>
          </w:p>
        </w:tc>
      </w:tr>
      <w:tr w:rsidR="007518FB" w14:paraId="076F62AC" w14:textId="77777777" w:rsidTr="007518FB">
        <w:tc>
          <w:tcPr>
            <w:tcW w:w="2337" w:type="dxa"/>
          </w:tcPr>
          <w:p w14:paraId="5AB770D3" w14:textId="78D6AA15" w:rsidR="007518FB" w:rsidRDefault="007518FB" w:rsidP="00B11481">
            <w:pPr>
              <w:rPr>
                <w:rFonts w:ascii="Times New Roman" w:hAnsi="Times New Roman" w:cs="Times New Roman"/>
                <w:sz w:val="24"/>
                <w:szCs w:val="24"/>
              </w:rPr>
            </w:pPr>
            <w:r>
              <w:rPr>
                <w:rFonts w:ascii="Times New Roman" w:hAnsi="Times New Roman" w:cs="Times New Roman"/>
                <w:sz w:val="24"/>
                <w:szCs w:val="24"/>
              </w:rPr>
              <w:t>VLWA conference</w:t>
            </w:r>
          </w:p>
        </w:tc>
        <w:tc>
          <w:tcPr>
            <w:tcW w:w="2337" w:type="dxa"/>
          </w:tcPr>
          <w:p w14:paraId="4A7038FA" w14:textId="77777777" w:rsidR="007518FB" w:rsidRDefault="007518FB" w:rsidP="00B11481">
            <w:pPr>
              <w:rPr>
                <w:rFonts w:ascii="Times New Roman" w:hAnsi="Times New Roman" w:cs="Times New Roman"/>
                <w:sz w:val="24"/>
                <w:szCs w:val="24"/>
              </w:rPr>
            </w:pPr>
          </w:p>
        </w:tc>
        <w:tc>
          <w:tcPr>
            <w:tcW w:w="2338" w:type="dxa"/>
          </w:tcPr>
          <w:p w14:paraId="4E469EFE" w14:textId="77777777" w:rsidR="007518FB" w:rsidRDefault="007518FB" w:rsidP="00B11481">
            <w:pPr>
              <w:rPr>
                <w:rFonts w:ascii="Times New Roman" w:hAnsi="Times New Roman" w:cs="Times New Roman"/>
                <w:sz w:val="24"/>
                <w:szCs w:val="24"/>
              </w:rPr>
            </w:pPr>
          </w:p>
        </w:tc>
        <w:tc>
          <w:tcPr>
            <w:tcW w:w="2338" w:type="dxa"/>
            <w:shd w:val="clear" w:color="auto" w:fill="808080" w:themeFill="background1" w:themeFillShade="80"/>
          </w:tcPr>
          <w:p w14:paraId="064E5DC1" w14:textId="77777777" w:rsidR="007518FB" w:rsidRDefault="007518FB" w:rsidP="00B11481">
            <w:pPr>
              <w:rPr>
                <w:rFonts w:ascii="Times New Roman" w:hAnsi="Times New Roman" w:cs="Times New Roman"/>
                <w:sz w:val="24"/>
                <w:szCs w:val="24"/>
              </w:rPr>
            </w:pPr>
          </w:p>
        </w:tc>
      </w:tr>
      <w:tr w:rsidR="007518FB" w14:paraId="26620731" w14:textId="77777777" w:rsidTr="007518FB">
        <w:tc>
          <w:tcPr>
            <w:tcW w:w="2337" w:type="dxa"/>
          </w:tcPr>
          <w:p w14:paraId="572924BE" w14:textId="337C3B8B" w:rsidR="007518FB" w:rsidRDefault="007518FB" w:rsidP="00B11481">
            <w:pPr>
              <w:rPr>
                <w:rFonts w:ascii="Times New Roman" w:hAnsi="Times New Roman" w:cs="Times New Roman"/>
                <w:sz w:val="24"/>
                <w:szCs w:val="24"/>
              </w:rPr>
            </w:pPr>
            <w:r>
              <w:rPr>
                <w:rFonts w:ascii="Times New Roman" w:hAnsi="Times New Roman" w:cs="Times New Roman"/>
                <w:sz w:val="24"/>
                <w:szCs w:val="24"/>
              </w:rPr>
              <w:t>Dennis Dean Conference</w:t>
            </w:r>
          </w:p>
        </w:tc>
        <w:tc>
          <w:tcPr>
            <w:tcW w:w="2337" w:type="dxa"/>
          </w:tcPr>
          <w:p w14:paraId="60737912" w14:textId="77777777" w:rsidR="007518FB" w:rsidRDefault="007518FB" w:rsidP="00B11481">
            <w:pPr>
              <w:rPr>
                <w:rFonts w:ascii="Times New Roman" w:hAnsi="Times New Roman" w:cs="Times New Roman"/>
                <w:sz w:val="24"/>
                <w:szCs w:val="24"/>
              </w:rPr>
            </w:pPr>
          </w:p>
        </w:tc>
        <w:tc>
          <w:tcPr>
            <w:tcW w:w="2338" w:type="dxa"/>
          </w:tcPr>
          <w:p w14:paraId="48F87E88" w14:textId="77777777" w:rsidR="007518FB" w:rsidRDefault="007518FB" w:rsidP="00B11481">
            <w:pPr>
              <w:rPr>
                <w:rFonts w:ascii="Times New Roman" w:hAnsi="Times New Roman" w:cs="Times New Roman"/>
                <w:sz w:val="24"/>
                <w:szCs w:val="24"/>
              </w:rPr>
            </w:pPr>
          </w:p>
        </w:tc>
        <w:tc>
          <w:tcPr>
            <w:tcW w:w="2338" w:type="dxa"/>
            <w:shd w:val="clear" w:color="auto" w:fill="808080" w:themeFill="background1" w:themeFillShade="80"/>
          </w:tcPr>
          <w:p w14:paraId="001AFCD4" w14:textId="77777777" w:rsidR="007518FB" w:rsidRDefault="007518FB" w:rsidP="00B11481">
            <w:pPr>
              <w:rPr>
                <w:rFonts w:ascii="Times New Roman" w:hAnsi="Times New Roman" w:cs="Times New Roman"/>
                <w:sz w:val="24"/>
                <w:szCs w:val="24"/>
              </w:rPr>
            </w:pPr>
          </w:p>
        </w:tc>
      </w:tr>
      <w:tr w:rsidR="007518FB" w14:paraId="67D8CEE5" w14:textId="77777777" w:rsidTr="007518FB">
        <w:tc>
          <w:tcPr>
            <w:tcW w:w="2337" w:type="dxa"/>
          </w:tcPr>
          <w:p w14:paraId="2F97FF93" w14:textId="4CBE6088" w:rsidR="007518FB" w:rsidRDefault="007518FB" w:rsidP="00B11481">
            <w:pPr>
              <w:rPr>
                <w:rFonts w:ascii="Times New Roman" w:hAnsi="Times New Roman" w:cs="Times New Roman"/>
                <w:sz w:val="24"/>
                <w:szCs w:val="24"/>
              </w:rPr>
            </w:pPr>
            <w:r>
              <w:rPr>
                <w:rFonts w:ascii="Times New Roman" w:hAnsi="Times New Roman" w:cs="Times New Roman"/>
                <w:sz w:val="24"/>
                <w:szCs w:val="24"/>
              </w:rPr>
              <w:t xml:space="preserve">Submit Thesis </w:t>
            </w:r>
          </w:p>
        </w:tc>
        <w:tc>
          <w:tcPr>
            <w:tcW w:w="2337" w:type="dxa"/>
          </w:tcPr>
          <w:p w14:paraId="753477BA" w14:textId="77777777" w:rsidR="007518FB" w:rsidRDefault="007518FB" w:rsidP="00B11481">
            <w:pPr>
              <w:rPr>
                <w:rFonts w:ascii="Times New Roman" w:hAnsi="Times New Roman" w:cs="Times New Roman"/>
                <w:sz w:val="24"/>
                <w:szCs w:val="24"/>
              </w:rPr>
            </w:pPr>
          </w:p>
        </w:tc>
        <w:tc>
          <w:tcPr>
            <w:tcW w:w="2338" w:type="dxa"/>
          </w:tcPr>
          <w:p w14:paraId="78E205CA" w14:textId="77777777" w:rsidR="007518FB" w:rsidRDefault="007518FB" w:rsidP="00B11481">
            <w:pPr>
              <w:rPr>
                <w:rFonts w:ascii="Times New Roman" w:hAnsi="Times New Roman" w:cs="Times New Roman"/>
                <w:sz w:val="24"/>
                <w:szCs w:val="24"/>
              </w:rPr>
            </w:pPr>
          </w:p>
        </w:tc>
        <w:tc>
          <w:tcPr>
            <w:tcW w:w="2338" w:type="dxa"/>
            <w:shd w:val="clear" w:color="auto" w:fill="808080" w:themeFill="background1" w:themeFillShade="80"/>
          </w:tcPr>
          <w:p w14:paraId="120513E4" w14:textId="77777777" w:rsidR="007518FB" w:rsidRDefault="007518FB" w:rsidP="00B11481">
            <w:pPr>
              <w:rPr>
                <w:rFonts w:ascii="Times New Roman" w:hAnsi="Times New Roman" w:cs="Times New Roman"/>
                <w:sz w:val="24"/>
                <w:szCs w:val="24"/>
              </w:rPr>
            </w:pPr>
          </w:p>
        </w:tc>
      </w:tr>
    </w:tbl>
    <w:p w14:paraId="16E2EFBE" w14:textId="77777777" w:rsidR="008875C3" w:rsidRDefault="008875C3" w:rsidP="00B11481">
      <w:pPr>
        <w:rPr>
          <w:rFonts w:ascii="Times New Roman" w:hAnsi="Times New Roman" w:cs="Times New Roman"/>
          <w:sz w:val="24"/>
          <w:szCs w:val="24"/>
        </w:rPr>
      </w:pPr>
    </w:p>
    <w:p w14:paraId="7B7B1CFD" w14:textId="77777777" w:rsidR="008875C3" w:rsidRPr="007F225F" w:rsidRDefault="008875C3" w:rsidP="00F56EBB">
      <w:pPr>
        <w:ind w:firstLine="360"/>
        <w:rPr>
          <w:rFonts w:ascii="Times New Roman" w:hAnsi="Times New Roman" w:cs="Times New Roman"/>
        </w:rPr>
      </w:pPr>
    </w:p>
    <w:p w14:paraId="499026F6" w14:textId="38019327" w:rsidR="00C33BC4" w:rsidRPr="007F225F" w:rsidRDefault="00C33BC4" w:rsidP="00C33BC4">
      <w:pPr>
        <w:pStyle w:val="Heading2"/>
        <w:rPr>
          <w:rFonts w:ascii="Times New Roman" w:hAnsi="Times New Roman" w:cs="Times New Roman"/>
        </w:rPr>
      </w:pPr>
      <w:r w:rsidRPr="007F225F">
        <w:rPr>
          <w:rFonts w:ascii="Times New Roman" w:hAnsi="Times New Roman" w:cs="Times New Roman"/>
        </w:rPr>
        <w:t>References</w:t>
      </w:r>
    </w:p>
    <w:p w14:paraId="42336657" w14:textId="77777777" w:rsidR="00A10814" w:rsidRPr="00A10814" w:rsidRDefault="00942497" w:rsidP="00A10814">
      <w:pPr>
        <w:pStyle w:val="Bibliography"/>
        <w:rPr>
          <w:rFonts w:ascii="Times New Roman" w:hAnsi="Times New Roman" w:cs="Times New Roman"/>
          <w:sz w:val="24"/>
        </w:rPr>
      </w:pPr>
      <w:r w:rsidRPr="007F225F">
        <w:rPr>
          <w:b/>
          <w:bCs/>
          <w:sz w:val="24"/>
          <w:szCs w:val="24"/>
        </w:rPr>
        <w:fldChar w:fldCharType="begin" w:fldLock="1"/>
      </w:r>
      <w:r w:rsidRPr="007F225F">
        <w:rPr>
          <w:b/>
          <w:bCs/>
          <w:sz w:val="24"/>
          <w:szCs w:val="24"/>
        </w:rPr>
        <w:instrText xml:space="preserve">ADDIN Mendeley Bibliography CSL_BIBLIOGRAPHY </w:instrText>
      </w:r>
      <w:r w:rsidRPr="007F225F">
        <w:rPr>
          <w:b/>
          <w:bCs/>
          <w:sz w:val="24"/>
          <w:szCs w:val="24"/>
        </w:rPr>
        <w:fldChar w:fldCharType="separate"/>
      </w:r>
      <w:r w:rsidR="00A10814" w:rsidRPr="00A10814">
        <w:rPr>
          <w:rFonts w:ascii="Times New Roman" w:hAnsi="Times New Roman" w:cs="Times New Roman"/>
          <w:sz w:val="24"/>
        </w:rPr>
        <w:t xml:space="preserve">Bennett, N. D., Croke, B. F. W., Guariso, G., Guillaume, J. H. A., Hamilton, S. H., Jakeman, A. J., Marsili-Libelli, S., Newham, L. T. H., Norton, J. P., Perrin, C., Pierce, S. A., Robson, B., Seppelt, R., Voinov, A. A., Fath, B. D., &amp; Andreassian, V. (2013). Characterising performance of environmental models. </w:t>
      </w:r>
      <w:r w:rsidR="00A10814" w:rsidRPr="00A10814">
        <w:rPr>
          <w:rFonts w:ascii="Times New Roman" w:hAnsi="Times New Roman" w:cs="Times New Roman"/>
          <w:i/>
          <w:iCs/>
          <w:sz w:val="24"/>
        </w:rPr>
        <w:t>Environmental Modelling and Software</w:t>
      </w:r>
      <w:r w:rsidR="00A10814" w:rsidRPr="00A10814">
        <w:rPr>
          <w:rFonts w:ascii="Times New Roman" w:hAnsi="Times New Roman" w:cs="Times New Roman"/>
          <w:sz w:val="24"/>
        </w:rPr>
        <w:t xml:space="preserve">, </w:t>
      </w:r>
      <w:r w:rsidR="00A10814" w:rsidRPr="00A10814">
        <w:rPr>
          <w:rFonts w:ascii="Times New Roman" w:hAnsi="Times New Roman" w:cs="Times New Roman"/>
          <w:i/>
          <w:iCs/>
          <w:sz w:val="24"/>
        </w:rPr>
        <w:t>40</w:t>
      </w:r>
      <w:r w:rsidR="00A10814" w:rsidRPr="00A10814">
        <w:rPr>
          <w:rFonts w:ascii="Times New Roman" w:hAnsi="Times New Roman" w:cs="Times New Roman"/>
          <w:sz w:val="24"/>
        </w:rPr>
        <w:t>, 1–20. https://doi.org/10.1016/j.envsoft.2012.09.011</w:t>
      </w:r>
    </w:p>
    <w:p w14:paraId="48E9E575"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lastRenderedPageBreak/>
        <w:t xml:space="preserve">Bruesewitz, D. A., Carey, C. C., Richardson, D. C., &amp; Weathers, K. C. (2015). Under-ice thermal stratification dynamics of a large, deep lake revealed by high-frequency data. </w:t>
      </w:r>
      <w:r w:rsidRPr="00A10814">
        <w:rPr>
          <w:rFonts w:ascii="Times New Roman" w:hAnsi="Times New Roman" w:cs="Times New Roman"/>
          <w:i/>
          <w:iCs/>
          <w:sz w:val="24"/>
        </w:rPr>
        <w:t>Limnology and Oceanography</w:t>
      </w:r>
      <w:r w:rsidRPr="00A10814">
        <w:rPr>
          <w:rFonts w:ascii="Times New Roman" w:hAnsi="Times New Roman" w:cs="Times New Roman"/>
          <w:sz w:val="24"/>
        </w:rPr>
        <w:t xml:space="preserve">, </w:t>
      </w:r>
      <w:r w:rsidRPr="00A10814">
        <w:rPr>
          <w:rFonts w:ascii="Times New Roman" w:hAnsi="Times New Roman" w:cs="Times New Roman"/>
          <w:i/>
          <w:iCs/>
          <w:sz w:val="24"/>
        </w:rPr>
        <w:t>60</w:t>
      </w:r>
      <w:r w:rsidRPr="00A10814">
        <w:rPr>
          <w:rFonts w:ascii="Times New Roman" w:hAnsi="Times New Roman" w:cs="Times New Roman"/>
          <w:sz w:val="24"/>
        </w:rPr>
        <w:t>(2), 347–359. https://doi.org/10.1002/lno.10014</w:t>
      </w:r>
    </w:p>
    <w:p w14:paraId="501488C7"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Carey, C. C., Cottingham, K. L., Weathers, K. C., Brentrup, J. A., Ruppertsberger, N. M., Ewing, H., &amp; Hairston, N. G. (2014). Experimental blooms of the cyanobacterium Gloeotrichia echinulata increase phytoplankton biomass, richness and diversity in an oligotrophic lake. </w:t>
      </w:r>
      <w:r w:rsidRPr="00A10814">
        <w:rPr>
          <w:rFonts w:ascii="Times New Roman" w:hAnsi="Times New Roman" w:cs="Times New Roman"/>
          <w:i/>
          <w:iCs/>
          <w:sz w:val="24"/>
        </w:rPr>
        <w:t>Journal of Plankton Research</w:t>
      </w:r>
      <w:r w:rsidRPr="00A10814">
        <w:rPr>
          <w:rFonts w:ascii="Times New Roman" w:hAnsi="Times New Roman" w:cs="Times New Roman"/>
          <w:sz w:val="24"/>
        </w:rPr>
        <w:t xml:space="preserve">, </w:t>
      </w:r>
      <w:r w:rsidRPr="00A10814">
        <w:rPr>
          <w:rFonts w:ascii="Times New Roman" w:hAnsi="Times New Roman" w:cs="Times New Roman"/>
          <w:i/>
          <w:iCs/>
          <w:sz w:val="24"/>
        </w:rPr>
        <w:t>36</w:t>
      </w:r>
      <w:r w:rsidRPr="00A10814">
        <w:rPr>
          <w:rFonts w:ascii="Times New Roman" w:hAnsi="Times New Roman" w:cs="Times New Roman"/>
          <w:sz w:val="24"/>
        </w:rPr>
        <w:t>(2), 364–377. https://doi.org/10.1093/plankt/fbt105</w:t>
      </w:r>
    </w:p>
    <w:p w14:paraId="3ED01AE0"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Collins, W. J., Bellouin, N., Doutriaux-Boucher, M., Gedney, N., Halloran, P., Hinton, T., Hughes, J., Jones, C. D., Joshi, M., Liddicoat, S., Martin, G., O’Connor, F., Rae, J., Senior, C., Sitch, S., Totterdell, I., Wiltshire, A., &amp; Woodward, S. (2011). Development and evaluation of an Earth-System model – HadGEM2. </w:t>
      </w:r>
      <w:r w:rsidRPr="00A10814">
        <w:rPr>
          <w:rFonts w:ascii="Times New Roman" w:hAnsi="Times New Roman" w:cs="Times New Roman"/>
          <w:i/>
          <w:iCs/>
          <w:sz w:val="24"/>
        </w:rPr>
        <w:t>Geoscientific Model Development</w:t>
      </w:r>
      <w:r w:rsidRPr="00A10814">
        <w:rPr>
          <w:rFonts w:ascii="Times New Roman" w:hAnsi="Times New Roman" w:cs="Times New Roman"/>
          <w:sz w:val="24"/>
        </w:rPr>
        <w:t xml:space="preserve">, </w:t>
      </w:r>
      <w:r w:rsidRPr="00A10814">
        <w:rPr>
          <w:rFonts w:ascii="Times New Roman" w:hAnsi="Times New Roman" w:cs="Times New Roman"/>
          <w:i/>
          <w:iCs/>
          <w:sz w:val="24"/>
        </w:rPr>
        <w:t>4</w:t>
      </w:r>
      <w:r w:rsidRPr="00A10814">
        <w:rPr>
          <w:rFonts w:ascii="Times New Roman" w:hAnsi="Times New Roman" w:cs="Times New Roman"/>
          <w:sz w:val="24"/>
        </w:rPr>
        <w:t>(4), 1051–1075. https://doi.org/10.5194/gmd-4-1051-2011</w:t>
      </w:r>
    </w:p>
    <w:p w14:paraId="50A3E262"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Dietze, M. (2017). Ecological Forecasting. In </w:t>
      </w:r>
      <w:r w:rsidRPr="00A10814">
        <w:rPr>
          <w:rFonts w:ascii="Times New Roman" w:hAnsi="Times New Roman" w:cs="Times New Roman"/>
          <w:i/>
          <w:iCs/>
          <w:sz w:val="24"/>
        </w:rPr>
        <w:t>Ecological Forecasting</w:t>
      </w:r>
      <w:r w:rsidRPr="00A10814">
        <w:rPr>
          <w:rFonts w:ascii="Times New Roman" w:hAnsi="Times New Roman" w:cs="Times New Roman"/>
          <w:sz w:val="24"/>
        </w:rPr>
        <w:t>. Princeton University Press. https://www.degruyter.com/document/doi/10.1515/9781400885459/html</w:t>
      </w:r>
    </w:p>
    <w:p w14:paraId="3A30AFBB"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Dietze, M. C. (2017). Prediction in ecology: A first-principles framework. </w:t>
      </w:r>
      <w:r w:rsidRPr="00A10814">
        <w:rPr>
          <w:rFonts w:ascii="Times New Roman" w:hAnsi="Times New Roman" w:cs="Times New Roman"/>
          <w:i/>
          <w:iCs/>
          <w:sz w:val="24"/>
        </w:rPr>
        <w:t>Ecological Applications</w:t>
      </w:r>
      <w:r w:rsidRPr="00A10814">
        <w:rPr>
          <w:rFonts w:ascii="Times New Roman" w:hAnsi="Times New Roman" w:cs="Times New Roman"/>
          <w:sz w:val="24"/>
        </w:rPr>
        <w:t xml:space="preserve">, </w:t>
      </w:r>
      <w:r w:rsidRPr="00A10814">
        <w:rPr>
          <w:rFonts w:ascii="Times New Roman" w:hAnsi="Times New Roman" w:cs="Times New Roman"/>
          <w:i/>
          <w:iCs/>
          <w:sz w:val="24"/>
        </w:rPr>
        <w:t>27</w:t>
      </w:r>
      <w:r w:rsidRPr="00A10814">
        <w:rPr>
          <w:rFonts w:ascii="Times New Roman" w:hAnsi="Times New Roman" w:cs="Times New Roman"/>
          <w:sz w:val="24"/>
        </w:rPr>
        <w:t>(7), 2048–2060. https://doi.org/10.1002/eap.1589</w:t>
      </w:r>
    </w:p>
    <w:p w14:paraId="78D26283"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Dufresne, J.-L., Foujols, M.-A., Denvil, S., Caubel, A., Marti, O., Aumont, O., Balkanski, Y., Bekki, S., Bellenger, H., Benshila, R., Bony, S., Bopp, L., Braconnot, P., Brockmann, P., Cadule, P., Cheruy, F., Codron, F., Cozic, A., Cugnet, D., … Vuichard, N. (2013). Climate change projections using the IPSL-CM5 Earth System Model: From CMIP3 to CMIP5. </w:t>
      </w:r>
      <w:r w:rsidRPr="00A10814">
        <w:rPr>
          <w:rFonts w:ascii="Times New Roman" w:hAnsi="Times New Roman" w:cs="Times New Roman"/>
          <w:i/>
          <w:iCs/>
          <w:sz w:val="24"/>
        </w:rPr>
        <w:t>Climate Dynamics</w:t>
      </w:r>
      <w:r w:rsidRPr="00A10814">
        <w:rPr>
          <w:rFonts w:ascii="Times New Roman" w:hAnsi="Times New Roman" w:cs="Times New Roman"/>
          <w:sz w:val="24"/>
        </w:rPr>
        <w:t xml:space="preserve">, </w:t>
      </w:r>
      <w:r w:rsidRPr="00A10814">
        <w:rPr>
          <w:rFonts w:ascii="Times New Roman" w:hAnsi="Times New Roman" w:cs="Times New Roman"/>
          <w:i/>
          <w:iCs/>
          <w:sz w:val="24"/>
        </w:rPr>
        <w:t>40</w:t>
      </w:r>
      <w:r w:rsidRPr="00A10814">
        <w:rPr>
          <w:rFonts w:ascii="Times New Roman" w:hAnsi="Times New Roman" w:cs="Times New Roman"/>
          <w:sz w:val="24"/>
        </w:rPr>
        <w:t>(9), 2123–2165. https://doi.org/10.1007/s00382-012-1636-1</w:t>
      </w:r>
    </w:p>
    <w:p w14:paraId="3A1A23AA"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lastRenderedPageBreak/>
        <w:t xml:space="preserve">Dunne, J. P., John, J. G., Adcroft, A. J., Griffies, S. M., Hallberg, R. W., Shevliakova, E., Stouffer, R. J., Cooke, W., Dunne, K. A., Harrison, M. J., Krasting, J. P., Malyshev, S. L., Milly, P. C. D., Phillipps, P. J., Sentman, L. T., Samuels, B. L., Spelman, M. J., Winton, M., Wittenberg, A. T., &amp; Zadeh, N. (2012). GFDL’s ESM2 Global Coupled Climate–Carbon Earth System Models. Part I: Physical Formulation and Baseline Simulation Characteristics. </w:t>
      </w:r>
      <w:r w:rsidRPr="00A10814">
        <w:rPr>
          <w:rFonts w:ascii="Times New Roman" w:hAnsi="Times New Roman" w:cs="Times New Roman"/>
          <w:i/>
          <w:iCs/>
          <w:sz w:val="24"/>
        </w:rPr>
        <w:t>Journal of Climate</w:t>
      </w:r>
      <w:r w:rsidRPr="00A10814">
        <w:rPr>
          <w:rFonts w:ascii="Times New Roman" w:hAnsi="Times New Roman" w:cs="Times New Roman"/>
          <w:sz w:val="24"/>
        </w:rPr>
        <w:t xml:space="preserve">, </w:t>
      </w:r>
      <w:r w:rsidRPr="00A10814">
        <w:rPr>
          <w:rFonts w:ascii="Times New Roman" w:hAnsi="Times New Roman" w:cs="Times New Roman"/>
          <w:i/>
          <w:iCs/>
          <w:sz w:val="24"/>
        </w:rPr>
        <w:t>25</w:t>
      </w:r>
      <w:r w:rsidRPr="00A10814">
        <w:rPr>
          <w:rFonts w:ascii="Times New Roman" w:hAnsi="Times New Roman" w:cs="Times New Roman"/>
          <w:sz w:val="24"/>
        </w:rPr>
        <w:t>(19), 6646–6665. https://doi.org/10.1175/JCLI-D-11-00560.1</w:t>
      </w:r>
    </w:p>
    <w:p w14:paraId="17D71623"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i/>
          <w:iCs/>
          <w:sz w:val="24"/>
        </w:rPr>
        <w:t>EartH2Observe, WFDEI and ERA-Interim data Merged and Bias-corrected for ISIMIP (EWEMBI)</w:t>
      </w:r>
      <w:r w:rsidRPr="00A10814">
        <w:rPr>
          <w:rFonts w:ascii="Times New Roman" w:hAnsi="Times New Roman" w:cs="Times New Roman"/>
          <w:sz w:val="24"/>
        </w:rPr>
        <w:t>. (n.d.). Retrieved May 5, 2021, from https://dataservices.gfz-potsdam.de/pik/showshort.php?id=escidoc:3928916</w:t>
      </w:r>
    </w:p>
    <w:p w14:paraId="31790D57"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Field, C. B., Barros, V. R., &amp; Intergovernmental Panel on Climate Change (Eds.). (2014). </w:t>
      </w:r>
      <w:r w:rsidRPr="00A10814">
        <w:rPr>
          <w:rFonts w:ascii="Times New Roman" w:hAnsi="Times New Roman" w:cs="Times New Roman"/>
          <w:i/>
          <w:iCs/>
          <w:sz w:val="24"/>
        </w:rPr>
        <w:t>Climate change 2014: Impacts, adaptation, and vulnerability: Working Group II contribution to the fifth assessment report of the Intergovernmental Panel on Climate Change</w:t>
      </w:r>
      <w:r w:rsidRPr="00A10814">
        <w:rPr>
          <w:rFonts w:ascii="Times New Roman" w:hAnsi="Times New Roman" w:cs="Times New Roman"/>
          <w:sz w:val="24"/>
        </w:rPr>
        <w:t>. Cambridge University Press.</w:t>
      </w:r>
    </w:p>
    <w:p w14:paraId="0C01872B"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Hampton, S. E., Galloway, A. W. E., Powers, S. M., Ozersky, T., Woo, K. H., Batt, R. D., Labou, S. G., O’Reilly, C. M., Sharma, S., Lottig, N. R., Stanley, E. H., North, R. L., Stockwell, J. D., Adrian, R., Weyhenmeyer, G. A., Arvola, L., Baulch, H. M., Bertani, I., Bowman, L. L., … Xenopoulos, M. A. (2017). Ecology under lake ice. </w:t>
      </w:r>
      <w:r w:rsidRPr="00A10814">
        <w:rPr>
          <w:rFonts w:ascii="Times New Roman" w:hAnsi="Times New Roman" w:cs="Times New Roman"/>
          <w:i/>
          <w:iCs/>
          <w:sz w:val="24"/>
        </w:rPr>
        <w:t>Ecology Letters</w:t>
      </w:r>
      <w:r w:rsidRPr="00A10814">
        <w:rPr>
          <w:rFonts w:ascii="Times New Roman" w:hAnsi="Times New Roman" w:cs="Times New Roman"/>
          <w:sz w:val="24"/>
        </w:rPr>
        <w:t xml:space="preserve">, </w:t>
      </w:r>
      <w:r w:rsidRPr="00A10814">
        <w:rPr>
          <w:rFonts w:ascii="Times New Roman" w:hAnsi="Times New Roman" w:cs="Times New Roman"/>
          <w:i/>
          <w:iCs/>
          <w:sz w:val="24"/>
        </w:rPr>
        <w:t>20</w:t>
      </w:r>
      <w:r w:rsidRPr="00A10814">
        <w:rPr>
          <w:rFonts w:ascii="Times New Roman" w:hAnsi="Times New Roman" w:cs="Times New Roman"/>
          <w:sz w:val="24"/>
        </w:rPr>
        <w:t>(1), 98–111. https://doi.org/10.1111/ele.12699</w:t>
      </w:r>
    </w:p>
    <w:p w14:paraId="31AB37D1"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Hansen, G. J. A., Read, J. S., Hansen, J. F., &amp; Winslow, L. A. (2017). Projected shifts in fish species dominance in Wisconsin lakes under climate change. </w:t>
      </w:r>
      <w:r w:rsidRPr="00A10814">
        <w:rPr>
          <w:rFonts w:ascii="Times New Roman" w:hAnsi="Times New Roman" w:cs="Times New Roman"/>
          <w:i/>
          <w:iCs/>
          <w:sz w:val="24"/>
        </w:rPr>
        <w:t>Global Change Biology</w:t>
      </w:r>
      <w:r w:rsidRPr="00A10814">
        <w:rPr>
          <w:rFonts w:ascii="Times New Roman" w:hAnsi="Times New Roman" w:cs="Times New Roman"/>
          <w:sz w:val="24"/>
        </w:rPr>
        <w:t xml:space="preserve">, </w:t>
      </w:r>
      <w:r w:rsidRPr="00A10814">
        <w:rPr>
          <w:rFonts w:ascii="Times New Roman" w:hAnsi="Times New Roman" w:cs="Times New Roman"/>
          <w:i/>
          <w:iCs/>
          <w:sz w:val="24"/>
        </w:rPr>
        <w:t>23</w:t>
      </w:r>
      <w:r w:rsidRPr="00A10814">
        <w:rPr>
          <w:rFonts w:ascii="Times New Roman" w:hAnsi="Times New Roman" w:cs="Times New Roman"/>
          <w:sz w:val="24"/>
        </w:rPr>
        <w:t>(4), 1463–1476. https://doi.org/10.1111/gcb.13462</w:t>
      </w:r>
    </w:p>
    <w:p w14:paraId="10891370"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lastRenderedPageBreak/>
        <w:t xml:space="preserve">Hering, D., Haidekker, A., Schmidt-Kloiber, A., Barker, T., Buisson, L., Graf, W., Grenouillet, G., Lorenz, A., Sandin, L., &amp; Stendera, S. (2010). </w:t>
      </w:r>
      <w:r w:rsidRPr="00A10814">
        <w:rPr>
          <w:rFonts w:ascii="Times New Roman" w:hAnsi="Times New Roman" w:cs="Times New Roman"/>
          <w:i/>
          <w:iCs/>
          <w:sz w:val="24"/>
        </w:rPr>
        <w:t>Monitoring the Responses of Freshwater Ecosystems to Climate Change</w:t>
      </w:r>
      <w:r w:rsidRPr="00A10814">
        <w:rPr>
          <w:rFonts w:ascii="Times New Roman" w:hAnsi="Times New Roman" w:cs="Times New Roman"/>
          <w:sz w:val="24"/>
        </w:rPr>
        <w:t>. https://doi.org/10.1002/9781444327397.ch5</w:t>
      </w:r>
    </w:p>
    <w:p w14:paraId="75BB603D"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Jankowski, T., Livingstone, D. M., Bührer, H., Forster, R., &amp; Niederhauser, P. (2006). Consequences of the 2003 European heat wave for lake temperature profiles, thermal stability, and hypolimnetic oxygen depletion: Implications for a warmer world. </w:t>
      </w:r>
      <w:r w:rsidRPr="00A10814">
        <w:rPr>
          <w:rFonts w:ascii="Times New Roman" w:hAnsi="Times New Roman" w:cs="Times New Roman"/>
          <w:i/>
          <w:iCs/>
          <w:sz w:val="24"/>
        </w:rPr>
        <w:t>Limnology and Oceanography</w:t>
      </w:r>
      <w:r w:rsidRPr="00A10814">
        <w:rPr>
          <w:rFonts w:ascii="Times New Roman" w:hAnsi="Times New Roman" w:cs="Times New Roman"/>
          <w:sz w:val="24"/>
        </w:rPr>
        <w:t xml:space="preserve">, </w:t>
      </w:r>
      <w:r w:rsidRPr="00A10814">
        <w:rPr>
          <w:rFonts w:ascii="Times New Roman" w:hAnsi="Times New Roman" w:cs="Times New Roman"/>
          <w:i/>
          <w:iCs/>
          <w:sz w:val="24"/>
        </w:rPr>
        <w:t>51</w:t>
      </w:r>
      <w:r w:rsidRPr="00A10814">
        <w:rPr>
          <w:rFonts w:ascii="Times New Roman" w:hAnsi="Times New Roman" w:cs="Times New Roman"/>
          <w:sz w:val="24"/>
        </w:rPr>
        <w:t>(2), 815–819. https://doi.org/10.4319/lo.2006.51.2.0815</w:t>
      </w:r>
    </w:p>
    <w:p w14:paraId="3067F8FA"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Kirillin, G. (2010). </w:t>
      </w:r>
      <w:r w:rsidRPr="00A10814">
        <w:rPr>
          <w:rFonts w:ascii="Times New Roman" w:hAnsi="Times New Roman" w:cs="Times New Roman"/>
          <w:i/>
          <w:iCs/>
          <w:sz w:val="24"/>
        </w:rPr>
        <w:t>Modeling the impact of global warming on water temperature and seasonal mixing regimes in small temperate lakes</w:t>
      </w:r>
      <w:r w:rsidRPr="00A10814">
        <w:rPr>
          <w:rFonts w:ascii="Times New Roman" w:hAnsi="Times New Roman" w:cs="Times New Roman"/>
          <w:sz w:val="24"/>
        </w:rPr>
        <w:t>.</w:t>
      </w:r>
    </w:p>
    <w:p w14:paraId="1FC74931"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i/>
          <w:iCs/>
          <w:sz w:val="24"/>
        </w:rPr>
        <w:t>LakeEnsemblR: An R package that facilitates ensemble modelling of lakes</w:t>
      </w:r>
      <w:r w:rsidRPr="00A10814">
        <w:rPr>
          <w:rFonts w:ascii="Times New Roman" w:hAnsi="Times New Roman" w:cs="Times New Roman"/>
          <w:sz w:val="24"/>
        </w:rPr>
        <w:t>. (n.d.). Retrieved April 21, 2021, from https://eartharxiv.org/repository/view/1960/</w:t>
      </w:r>
    </w:p>
    <w:p w14:paraId="3B4FA362"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Leach, T. H., Beisner, B. E., Carey, C. C., Pernica, P., Rose, K. C., Huot, Y., Brentrup, J. A., Domaizon, I., Grossart, H.-P., Ibelings, B. W., Jacquet, S., Kelly, P. T., Rusak, J. A., Stockwell, J. D., Straile, D., &amp; Verburg, P. (2018). Patterns and drivers of deep chlorophyll maxima structure in 100 lakes: The relative importance of light and thermal stratification. </w:t>
      </w:r>
      <w:r w:rsidRPr="00A10814">
        <w:rPr>
          <w:rFonts w:ascii="Times New Roman" w:hAnsi="Times New Roman" w:cs="Times New Roman"/>
          <w:i/>
          <w:iCs/>
          <w:sz w:val="24"/>
        </w:rPr>
        <w:t>Limnology and Oceanography</w:t>
      </w:r>
      <w:r w:rsidRPr="00A10814">
        <w:rPr>
          <w:rFonts w:ascii="Times New Roman" w:hAnsi="Times New Roman" w:cs="Times New Roman"/>
          <w:sz w:val="24"/>
        </w:rPr>
        <w:t xml:space="preserve">, </w:t>
      </w:r>
      <w:r w:rsidRPr="00A10814">
        <w:rPr>
          <w:rFonts w:ascii="Times New Roman" w:hAnsi="Times New Roman" w:cs="Times New Roman"/>
          <w:i/>
          <w:iCs/>
          <w:sz w:val="24"/>
        </w:rPr>
        <w:t>63</w:t>
      </w:r>
      <w:r w:rsidRPr="00A10814">
        <w:rPr>
          <w:rFonts w:ascii="Times New Roman" w:hAnsi="Times New Roman" w:cs="Times New Roman"/>
          <w:sz w:val="24"/>
        </w:rPr>
        <w:t>(2), 628–646. https://doi.org/10.1002/lno.10656</w:t>
      </w:r>
    </w:p>
    <w:p w14:paraId="793BC47C"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Lemos, M. C., &amp; Rood, R. B. (2010). Climate projections and their impact on policy and practice. </w:t>
      </w:r>
      <w:r w:rsidRPr="00A10814">
        <w:rPr>
          <w:rFonts w:ascii="Times New Roman" w:hAnsi="Times New Roman" w:cs="Times New Roman"/>
          <w:i/>
          <w:iCs/>
          <w:sz w:val="24"/>
        </w:rPr>
        <w:t>WIREs Climate Change</w:t>
      </w:r>
      <w:r w:rsidRPr="00A10814">
        <w:rPr>
          <w:rFonts w:ascii="Times New Roman" w:hAnsi="Times New Roman" w:cs="Times New Roman"/>
          <w:sz w:val="24"/>
        </w:rPr>
        <w:t xml:space="preserve">, </w:t>
      </w:r>
      <w:r w:rsidRPr="00A10814">
        <w:rPr>
          <w:rFonts w:ascii="Times New Roman" w:hAnsi="Times New Roman" w:cs="Times New Roman"/>
          <w:i/>
          <w:iCs/>
          <w:sz w:val="24"/>
        </w:rPr>
        <w:t>1</w:t>
      </w:r>
      <w:r w:rsidRPr="00A10814">
        <w:rPr>
          <w:rFonts w:ascii="Times New Roman" w:hAnsi="Times New Roman" w:cs="Times New Roman"/>
          <w:sz w:val="24"/>
        </w:rPr>
        <w:t>(5), 670–682. https://doi.org/10.1002/wcc.71</w:t>
      </w:r>
    </w:p>
    <w:p w14:paraId="04EDB9BE"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LSPA, Weathers, K. C., &amp; Steele, B. G. (2021a). </w:t>
      </w:r>
      <w:r w:rsidRPr="00A10814">
        <w:rPr>
          <w:rFonts w:ascii="Times New Roman" w:hAnsi="Times New Roman" w:cs="Times New Roman"/>
          <w:i/>
          <w:iCs/>
          <w:sz w:val="24"/>
        </w:rPr>
        <w:t>High-Frequency Weather Data at Lake Sunapee, New Hampshire, USA, 2007-2020</w:t>
      </w:r>
      <w:r w:rsidRPr="00A10814">
        <w:rPr>
          <w:rFonts w:ascii="Times New Roman" w:hAnsi="Times New Roman" w:cs="Times New Roman"/>
          <w:sz w:val="24"/>
        </w:rPr>
        <w:t xml:space="preserve"> [Data set]. Environmental Data Initiative. https://doi.org/10.6073/PASTA/11B75EE7E92E35DCECF9B2C206D0A2A4</w:t>
      </w:r>
    </w:p>
    <w:p w14:paraId="2EFB68B2"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lastRenderedPageBreak/>
        <w:t xml:space="preserve">LSPA, Weathers, K. C., &amp; Steele, B. G. (2021b). </w:t>
      </w:r>
      <w:r w:rsidRPr="00A10814">
        <w:rPr>
          <w:rFonts w:ascii="Times New Roman" w:hAnsi="Times New Roman" w:cs="Times New Roman"/>
          <w:i/>
          <w:iCs/>
          <w:sz w:val="24"/>
        </w:rPr>
        <w:t>Lake Sunapee Instrumented Buoy: High Frequency Water Temperature and Dissolved Oxygen Data - 2007-2020</w:t>
      </w:r>
      <w:r w:rsidRPr="00A10814">
        <w:rPr>
          <w:rFonts w:ascii="Times New Roman" w:hAnsi="Times New Roman" w:cs="Times New Roman"/>
          <w:sz w:val="24"/>
        </w:rPr>
        <w:t xml:space="preserve"> [Data set]. Environmental Data Initiative. https://doi.org/10.6073/PASTA/0C5298C55A128BE56BA57449C795DF63</w:t>
      </w:r>
    </w:p>
    <w:p w14:paraId="7DEC30C1"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Mishra, A. K., &amp; Singh, V. P. (2009). Analysis of drought severity-area-frequency curves using a general circulation model and scenario uncertainty. </w:t>
      </w:r>
      <w:r w:rsidRPr="00A10814">
        <w:rPr>
          <w:rFonts w:ascii="Times New Roman" w:hAnsi="Times New Roman" w:cs="Times New Roman"/>
          <w:i/>
          <w:iCs/>
          <w:sz w:val="24"/>
        </w:rPr>
        <w:t>Journal of Geophysical Research: Atmospheres</w:t>
      </w:r>
      <w:r w:rsidRPr="00A10814">
        <w:rPr>
          <w:rFonts w:ascii="Times New Roman" w:hAnsi="Times New Roman" w:cs="Times New Roman"/>
          <w:sz w:val="24"/>
        </w:rPr>
        <w:t xml:space="preserve">, </w:t>
      </w:r>
      <w:r w:rsidRPr="00A10814">
        <w:rPr>
          <w:rFonts w:ascii="Times New Roman" w:hAnsi="Times New Roman" w:cs="Times New Roman"/>
          <w:i/>
          <w:iCs/>
          <w:sz w:val="24"/>
        </w:rPr>
        <w:t>114</w:t>
      </w:r>
      <w:r w:rsidRPr="00A10814">
        <w:rPr>
          <w:rFonts w:ascii="Times New Roman" w:hAnsi="Times New Roman" w:cs="Times New Roman"/>
          <w:sz w:val="24"/>
        </w:rPr>
        <w:t>(D6). https://doi.org/10.1029/2008JD010986</w:t>
      </w:r>
    </w:p>
    <w:p w14:paraId="69174FE0"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Phillips, N. A. (1956). The general circulation of the atmosphere: A numerical experiment. </w:t>
      </w:r>
      <w:r w:rsidRPr="00A10814">
        <w:rPr>
          <w:rFonts w:ascii="Times New Roman" w:hAnsi="Times New Roman" w:cs="Times New Roman"/>
          <w:i/>
          <w:iCs/>
          <w:sz w:val="24"/>
        </w:rPr>
        <w:t>Quarterly Journal of the Royal Meteorological Society</w:t>
      </w:r>
      <w:r w:rsidRPr="00A10814">
        <w:rPr>
          <w:rFonts w:ascii="Times New Roman" w:hAnsi="Times New Roman" w:cs="Times New Roman"/>
          <w:sz w:val="24"/>
        </w:rPr>
        <w:t xml:space="preserve">, </w:t>
      </w:r>
      <w:r w:rsidRPr="00A10814">
        <w:rPr>
          <w:rFonts w:ascii="Times New Roman" w:hAnsi="Times New Roman" w:cs="Times New Roman"/>
          <w:i/>
          <w:iCs/>
          <w:sz w:val="24"/>
        </w:rPr>
        <w:t>82</w:t>
      </w:r>
      <w:r w:rsidRPr="00A10814">
        <w:rPr>
          <w:rFonts w:ascii="Times New Roman" w:hAnsi="Times New Roman" w:cs="Times New Roman"/>
          <w:sz w:val="24"/>
        </w:rPr>
        <w:t>(352), 123–164. https://doi.org/10.1002/qj.49708235202</w:t>
      </w:r>
    </w:p>
    <w:p w14:paraId="3E6036A4"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Piccolroaz, S., &amp; Toffolon, M. (2018). The fate of Lake Baikal: How climate change may alter deep ventilation in the largest lake on Earth. </w:t>
      </w:r>
      <w:r w:rsidRPr="00A10814">
        <w:rPr>
          <w:rFonts w:ascii="Times New Roman" w:hAnsi="Times New Roman" w:cs="Times New Roman"/>
          <w:i/>
          <w:iCs/>
          <w:sz w:val="24"/>
        </w:rPr>
        <w:t>Climatic Change</w:t>
      </w:r>
      <w:r w:rsidRPr="00A10814">
        <w:rPr>
          <w:rFonts w:ascii="Times New Roman" w:hAnsi="Times New Roman" w:cs="Times New Roman"/>
          <w:sz w:val="24"/>
        </w:rPr>
        <w:t xml:space="preserve">, </w:t>
      </w:r>
      <w:r w:rsidRPr="00A10814">
        <w:rPr>
          <w:rFonts w:ascii="Times New Roman" w:hAnsi="Times New Roman" w:cs="Times New Roman"/>
          <w:i/>
          <w:iCs/>
          <w:sz w:val="24"/>
        </w:rPr>
        <w:t>150</w:t>
      </w:r>
      <w:r w:rsidRPr="00A10814">
        <w:rPr>
          <w:rFonts w:ascii="Times New Roman" w:hAnsi="Times New Roman" w:cs="Times New Roman"/>
          <w:sz w:val="24"/>
        </w:rPr>
        <w:t>(3–4), 181–194. https://doi.org/10.1007/s10584-018-2275-2</w:t>
      </w:r>
    </w:p>
    <w:p w14:paraId="0C1D0B7F"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Pirtle, Z., Meyer, R., &amp; Hamilton, A. (n.d.). What does it mean when climate models agree? A case for assessing independence among general circulation models. </w:t>
      </w:r>
      <w:r w:rsidRPr="00A10814">
        <w:rPr>
          <w:rFonts w:ascii="Times New Roman" w:hAnsi="Times New Roman" w:cs="Times New Roman"/>
          <w:i/>
          <w:iCs/>
          <w:sz w:val="24"/>
        </w:rPr>
        <w:t>Environmental Science and Policy</w:t>
      </w:r>
      <w:r w:rsidRPr="00A10814">
        <w:rPr>
          <w:rFonts w:ascii="Times New Roman" w:hAnsi="Times New Roman" w:cs="Times New Roman"/>
          <w:sz w:val="24"/>
        </w:rPr>
        <w:t>. https://doi.org/10.1016/j.envsci.2010.04.004</w:t>
      </w:r>
    </w:p>
    <w:p w14:paraId="514EB96A"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Raiho, A., Dietze, M., Dawson, A., Rollinson, C. R., &amp; Tipton, J. (2020). </w:t>
      </w:r>
      <w:r w:rsidRPr="00A10814">
        <w:rPr>
          <w:rFonts w:ascii="Times New Roman" w:hAnsi="Times New Roman" w:cs="Times New Roman"/>
          <w:i/>
          <w:iCs/>
          <w:sz w:val="24"/>
        </w:rPr>
        <w:t>Determinants of Predictability in Multi-decadal Forest Community and Carbon Dynamics</w:t>
      </w:r>
      <w:r w:rsidRPr="00A10814">
        <w:rPr>
          <w:rFonts w:ascii="Times New Roman" w:hAnsi="Times New Roman" w:cs="Times New Roman"/>
          <w:sz w:val="24"/>
        </w:rPr>
        <w:t>.</w:t>
      </w:r>
    </w:p>
    <w:p w14:paraId="542BECC6"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Read, J. S., Hamilton, D. P., Desai, A. R., Rose, K. C., MacIntyre, S., Lenters, J. D., Smyth, R. L., Hanson, P. C., Cole, J. J., Staehr, P. A., Rusak, J. A., Pierson, D. C., Brookes, J. D., Laas, A., &amp; Wu, C. H. (2012). Lake-size dependency of wind shear and convection as controls on gas exchange. </w:t>
      </w:r>
      <w:r w:rsidRPr="00A10814">
        <w:rPr>
          <w:rFonts w:ascii="Times New Roman" w:hAnsi="Times New Roman" w:cs="Times New Roman"/>
          <w:i/>
          <w:iCs/>
          <w:sz w:val="24"/>
        </w:rPr>
        <w:t>Geophysical Research Letters</w:t>
      </w:r>
      <w:r w:rsidRPr="00A10814">
        <w:rPr>
          <w:rFonts w:ascii="Times New Roman" w:hAnsi="Times New Roman" w:cs="Times New Roman"/>
          <w:sz w:val="24"/>
        </w:rPr>
        <w:t xml:space="preserve">, </w:t>
      </w:r>
      <w:r w:rsidRPr="00A10814">
        <w:rPr>
          <w:rFonts w:ascii="Times New Roman" w:hAnsi="Times New Roman" w:cs="Times New Roman"/>
          <w:i/>
          <w:iCs/>
          <w:sz w:val="24"/>
        </w:rPr>
        <w:t>39</w:t>
      </w:r>
      <w:r w:rsidRPr="00A10814">
        <w:rPr>
          <w:rFonts w:ascii="Times New Roman" w:hAnsi="Times New Roman" w:cs="Times New Roman"/>
          <w:sz w:val="24"/>
        </w:rPr>
        <w:t>(9), n/a-n/a. https://doi.org/10.1029/2012GL051886</w:t>
      </w:r>
    </w:p>
    <w:p w14:paraId="34275CE5"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lastRenderedPageBreak/>
        <w:t xml:space="preserve">Riahi, K., Rao, S., Krey, V., Cho, C., Chirkov, V., Fischer, G., Kindermann, G., Nakicenovic, N., &amp; Rafaj, P. (2011). RCP 8.5-A scenario of comparatively high greenhouse gas emissions. </w:t>
      </w:r>
      <w:r w:rsidRPr="00A10814">
        <w:rPr>
          <w:rFonts w:ascii="Times New Roman" w:hAnsi="Times New Roman" w:cs="Times New Roman"/>
          <w:i/>
          <w:iCs/>
          <w:sz w:val="24"/>
        </w:rPr>
        <w:t>Climatic Change</w:t>
      </w:r>
      <w:r w:rsidRPr="00A10814">
        <w:rPr>
          <w:rFonts w:ascii="Times New Roman" w:hAnsi="Times New Roman" w:cs="Times New Roman"/>
          <w:sz w:val="24"/>
        </w:rPr>
        <w:t xml:space="preserve">, </w:t>
      </w:r>
      <w:r w:rsidRPr="00A10814">
        <w:rPr>
          <w:rFonts w:ascii="Times New Roman" w:hAnsi="Times New Roman" w:cs="Times New Roman"/>
          <w:i/>
          <w:iCs/>
          <w:sz w:val="24"/>
        </w:rPr>
        <w:t>109</w:t>
      </w:r>
      <w:r w:rsidRPr="00A10814">
        <w:rPr>
          <w:rFonts w:ascii="Times New Roman" w:hAnsi="Times New Roman" w:cs="Times New Roman"/>
          <w:sz w:val="24"/>
        </w:rPr>
        <w:t>(1), 33–57. https://doi.org/10.1007/s10584-011-0149-y</w:t>
      </w:r>
    </w:p>
    <w:p w14:paraId="6523856C"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Ruane, A. C., Rosenzweig, C., Asseng, S., -,  al, Monier, E., Kicklighter, D. W., &amp; Sokolov, A. P. (2017). To cite this article: Cynthia Rosenzweig et al. </w:t>
      </w:r>
      <w:r w:rsidRPr="00A10814">
        <w:rPr>
          <w:rFonts w:ascii="Times New Roman" w:hAnsi="Times New Roman" w:cs="Times New Roman"/>
          <w:i/>
          <w:iCs/>
          <w:sz w:val="24"/>
        </w:rPr>
        <w:t>Environ. Res. Lett</w:t>
      </w:r>
      <w:r w:rsidRPr="00A10814">
        <w:rPr>
          <w:rFonts w:ascii="Times New Roman" w:hAnsi="Times New Roman" w:cs="Times New Roman"/>
          <w:sz w:val="24"/>
        </w:rPr>
        <w:t xml:space="preserve">, </w:t>
      </w:r>
      <w:r w:rsidRPr="00A10814">
        <w:rPr>
          <w:rFonts w:ascii="Times New Roman" w:hAnsi="Times New Roman" w:cs="Times New Roman"/>
          <w:i/>
          <w:iCs/>
          <w:sz w:val="24"/>
        </w:rPr>
        <w:t>12</w:t>
      </w:r>
      <w:r w:rsidRPr="00A10814">
        <w:rPr>
          <w:rFonts w:ascii="Times New Roman" w:hAnsi="Times New Roman" w:cs="Times New Roman"/>
          <w:sz w:val="24"/>
        </w:rPr>
        <w:t>, 10301. https://doi.org/10.1088/1748-9326/12/1/010301</w:t>
      </w:r>
    </w:p>
    <w:p w14:paraId="1EC25DF9" w14:textId="77777777" w:rsidR="00A10814" w:rsidRPr="00A10814" w:rsidRDefault="00A10814" w:rsidP="00A10814">
      <w:pPr>
        <w:pStyle w:val="Bibliography"/>
        <w:rPr>
          <w:rFonts w:ascii="Times New Roman" w:hAnsi="Times New Roman" w:cs="Times New Roman"/>
          <w:sz w:val="24"/>
        </w:rPr>
      </w:pPr>
      <w:r w:rsidRPr="007518FB">
        <w:rPr>
          <w:rFonts w:ascii="Times New Roman" w:hAnsi="Times New Roman" w:cs="Times New Roman"/>
          <w:sz w:val="24"/>
          <w:lang w:val="es-US"/>
        </w:rPr>
        <w:t xml:space="preserve">Salonen, K., Leppäranta, M., Viljanen, M., &amp; Gulati, R. D. (2009). </w:t>
      </w:r>
      <w:r w:rsidRPr="00A10814">
        <w:rPr>
          <w:rFonts w:ascii="Times New Roman" w:hAnsi="Times New Roman" w:cs="Times New Roman"/>
          <w:sz w:val="24"/>
        </w:rPr>
        <w:t xml:space="preserve">Perspectives in winter limnology: Closing the annual cycle of freezing lakes. </w:t>
      </w:r>
      <w:r w:rsidRPr="00A10814">
        <w:rPr>
          <w:rFonts w:ascii="Times New Roman" w:hAnsi="Times New Roman" w:cs="Times New Roman"/>
          <w:i/>
          <w:iCs/>
          <w:sz w:val="24"/>
        </w:rPr>
        <w:t>Aquatic Ecology</w:t>
      </w:r>
      <w:r w:rsidRPr="00A10814">
        <w:rPr>
          <w:rFonts w:ascii="Times New Roman" w:hAnsi="Times New Roman" w:cs="Times New Roman"/>
          <w:sz w:val="24"/>
        </w:rPr>
        <w:t xml:space="preserve">, </w:t>
      </w:r>
      <w:r w:rsidRPr="00A10814">
        <w:rPr>
          <w:rFonts w:ascii="Times New Roman" w:hAnsi="Times New Roman" w:cs="Times New Roman"/>
          <w:i/>
          <w:iCs/>
          <w:sz w:val="24"/>
        </w:rPr>
        <w:t>43</w:t>
      </w:r>
      <w:r w:rsidRPr="00A10814">
        <w:rPr>
          <w:rFonts w:ascii="Times New Roman" w:hAnsi="Times New Roman" w:cs="Times New Roman"/>
          <w:sz w:val="24"/>
        </w:rPr>
        <w:t>(3), 609–616. https://doi.org/10.1007/s10452-009-9278-z</w:t>
      </w:r>
    </w:p>
    <w:p w14:paraId="219BD5DA"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Schneider, S. H., &amp; Kuntz-Duriseti, K. (n.d.). </w:t>
      </w:r>
      <w:r w:rsidRPr="00A10814">
        <w:rPr>
          <w:rFonts w:ascii="Times New Roman" w:hAnsi="Times New Roman" w:cs="Times New Roman"/>
          <w:i/>
          <w:iCs/>
          <w:sz w:val="24"/>
        </w:rPr>
        <w:t>Uncertainty and Climate Change Policy</w:t>
      </w:r>
      <w:r w:rsidRPr="00A10814">
        <w:rPr>
          <w:rFonts w:ascii="Times New Roman" w:hAnsi="Times New Roman" w:cs="Times New Roman"/>
          <w:sz w:val="24"/>
        </w:rPr>
        <w:t>. 36.</w:t>
      </w:r>
    </w:p>
    <w:p w14:paraId="7267CF1B"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Schwalm, C. R., Glendon, S., &amp; Duffy, P. B. (2020). RCP8.5 tracks cumulative CO2 emissions. </w:t>
      </w:r>
      <w:r w:rsidRPr="00A10814">
        <w:rPr>
          <w:rFonts w:ascii="Times New Roman" w:hAnsi="Times New Roman" w:cs="Times New Roman"/>
          <w:i/>
          <w:iCs/>
          <w:sz w:val="24"/>
        </w:rPr>
        <w:t>Proceedings of the National Academy of Sciences of the United States of America</w:t>
      </w:r>
      <w:r w:rsidRPr="00A10814">
        <w:rPr>
          <w:rFonts w:ascii="Times New Roman" w:hAnsi="Times New Roman" w:cs="Times New Roman"/>
          <w:sz w:val="24"/>
        </w:rPr>
        <w:t xml:space="preserve">, </w:t>
      </w:r>
      <w:r w:rsidRPr="00A10814">
        <w:rPr>
          <w:rFonts w:ascii="Times New Roman" w:hAnsi="Times New Roman" w:cs="Times New Roman"/>
          <w:i/>
          <w:iCs/>
          <w:sz w:val="24"/>
        </w:rPr>
        <w:t>117</w:t>
      </w:r>
      <w:r w:rsidRPr="00A10814">
        <w:rPr>
          <w:rFonts w:ascii="Times New Roman" w:hAnsi="Times New Roman" w:cs="Times New Roman"/>
          <w:sz w:val="24"/>
        </w:rPr>
        <w:t>(33), 19656–19657. https://doi.org/10.1073/PNAS.2007117117</w:t>
      </w:r>
    </w:p>
    <w:p w14:paraId="13812085"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Stetler, J. T., Girdner, S., Mack, J., Winslow, L. A., Leach, T. H., &amp; Rose, K. C. (2020). Atmospheric stilling and warming air temperatures drive long-term changes in lake stratification in a large oligotrophic lake. </w:t>
      </w:r>
      <w:r w:rsidRPr="00A10814">
        <w:rPr>
          <w:rFonts w:ascii="Times New Roman" w:hAnsi="Times New Roman" w:cs="Times New Roman"/>
          <w:i/>
          <w:iCs/>
          <w:sz w:val="24"/>
        </w:rPr>
        <w:t>Limnol. Oceanogr</w:t>
      </w:r>
      <w:r w:rsidRPr="00A10814">
        <w:rPr>
          <w:rFonts w:ascii="Times New Roman" w:hAnsi="Times New Roman" w:cs="Times New Roman"/>
          <w:sz w:val="24"/>
        </w:rPr>
        <w:t xml:space="preserve">, </w:t>
      </w:r>
      <w:r w:rsidRPr="00A10814">
        <w:rPr>
          <w:rFonts w:ascii="Times New Roman" w:hAnsi="Times New Roman" w:cs="Times New Roman"/>
          <w:i/>
          <w:iCs/>
          <w:sz w:val="24"/>
        </w:rPr>
        <w:t>9999</w:t>
      </w:r>
      <w:r w:rsidRPr="00A10814">
        <w:rPr>
          <w:rFonts w:ascii="Times New Roman" w:hAnsi="Times New Roman" w:cs="Times New Roman"/>
          <w:sz w:val="24"/>
        </w:rPr>
        <w:t>, 1–11. https://doi.org/10.1002/lno.11654</w:t>
      </w:r>
    </w:p>
    <w:p w14:paraId="5BC93C65"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Thomas, R. Q., Figueiredo, R. J., Daneshmand, V., Bookout, B. J., Puckett, L. K., &amp; Carey, C. C. (2020). A Near‐Term Iterative Forecasting System Successfully Predicts Reservoir Hydrodynamics and Partitions Uncertainty in Real Time. </w:t>
      </w:r>
      <w:r w:rsidRPr="00A10814">
        <w:rPr>
          <w:rFonts w:ascii="Times New Roman" w:hAnsi="Times New Roman" w:cs="Times New Roman"/>
          <w:i/>
          <w:iCs/>
          <w:sz w:val="24"/>
        </w:rPr>
        <w:t>Water Resources Research</w:t>
      </w:r>
      <w:r w:rsidRPr="00A10814">
        <w:rPr>
          <w:rFonts w:ascii="Times New Roman" w:hAnsi="Times New Roman" w:cs="Times New Roman"/>
          <w:sz w:val="24"/>
        </w:rPr>
        <w:t xml:space="preserve">, </w:t>
      </w:r>
      <w:r w:rsidRPr="00A10814">
        <w:rPr>
          <w:rFonts w:ascii="Times New Roman" w:hAnsi="Times New Roman" w:cs="Times New Roman"/>
          <w:i/>
          <w:iCs/>
          <w:sz w:val="24"/>
        </w:rPr>
        <w:t>56</w:t>
      </w:r>
      <w:r w:rsidRPr="00A10814">
        <w:rPr>
          <w:rFonts w:ascii="Times New Roman" w:hAnsi="Times New Roman" w:cs="Times New Roman"/>
          <w:sz w:val="24"/>
        </w:rPr>
        <w:t>(11). https://doi.org/10.1029/2019WR026138</w:t>
      </w:r>
    </w:p>
    <w:p w14:paraId="521EE3BB"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Thomas, R. Q., Jersild, A. L., Brooks, E. B., Thomas, V. A., &amp; Wynne, R. H. (2018). A mid-century ecological forecast with partitioned uncertainty predicts increases in loblolly pine </w:t>
      </w:r>
      <w:r w:rsidRPr="00A10814">
        <w:rPr>
          <w:rFonts w:ascii="Times New Roman" w:hAnsi="Times New Roman" w:cs="Times New Roman"/>
          <w:sz w:val="24"/>
        </w:rPr>
        <w:lastRenderedPageBreak/>
        <w:t xml:space="preserve">forest productivity. </w:t>
      </w:r>
      <w:r w:rsidRPr="00A10814">
        <w:rPr>
          <w:rFonts w:ascii="Times New Roman" w:hAnsi="Times New Roman" w:cs="Times New Roman"/>
          <w:i/>
          <w:iCs/>
          <w:sz w:val="24"/>
        </w:rPr>
        <w:t>Ecological Applications</w:t>
      </w:r>
      <w:r w:rsidRPr="00A10814">
        <w:rPr>
          <w:rFonts w:ascii="Times New Roman" w:hAnsi="Times New Roman" w:cs="Times New Roman"/>
          <w:sz w:val="24"/>
        </w:rPr>
        <w:t xml:space="preserve">, </w:t>
      </w:r>
      <w:r w:rsidRPr="00A10814">
        <w:rPr>
          <w:rFonts w:ascii="Times New Roman" w:hAnsi="Times New Roman" w:cs="Times New Roman"/>
          <w:i/>
          <w:iCs/>
          <w:sz w:val="24"/>
        </w:rPr>
        <w:t>28</w:t>
      </w:r>
      <w:r w:rsidRPr="00A10814">
        <w:rPr>
          <w:rFonts w:ascii="Times New Roman" w:hAnsi="Times New Roman" w:cs="Times New Roman"/>
          <w:sz w:val="24"/>
        </w:rPr>
        <w:t>(6), 1503–1519. https://doi.org/10.1002/eap.1761</w:t>
      </w:r>
    </w:p>
    <w:p w14:paraId="06134C23"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Tranvik, L. J., Downing, J. A., Cotner, J. B., Loiselle, S. A., Striegl, R. G., Ballatore, T. J., Dillon, P., Finlay, K., Fortino, K., Knoll, L. B., Kortelainen, P. L., Kutser, T., Larsen, Soren., Laurion, I., Leech, D. M., McCallister, S. L., McKnight, D. M., Melack, J. M., Overholt, E., … Weyhenmeyer, G. A. (2009). Lakes and reservoirs as regulators of carbon cycling and climate. </w:t>
      </w:r>
      <w:r w:rsidRPr="00A10814">
        <w:rPr>
          <w:rFonts w:ascii="Times New Roman" w:hAnsi="Times New Roman" w:cs="Times New Roman"/>
          <w:i/>
          <w:iCs/>
          <w:sz w:val="24"/>
        </w:rPr>
        <w:t>Limnology and Oceanography</w:t>
      </w:r>
      <w:r w:rsidRPr="00A10814">
        <w:rPr>
          <w:rFonts w:ascii="Times New Roman" w:hAnsi="Times New Roman" w:cs="Times New Roman"/>
          <w:sz w:val="24"/>
        </w:rPr>
        <w:t xml:space="preserve">, </w:t>
      </w:r>
      <w:r w:rsidRPr="00A10814">
        <w:rPr>
          <w:rFonts w:ascii="Times New Roman" w:hAnsi="Times New Roman" w:cs="Times New Roman"/>
          <w:i/>
          <w:iCs/>
          <w:sz w:val="24"/>
        </w:rPr>
        <w:t>54</w:t>
      </w:r>
      <w:r w:rsidRPr="00A10814">
        <w:rPr>
          <w:rFonts w:ascii="Times New Roman" w:hAnsi="Times New Roman" w:cs="Times New Roman"/>
          <w:sz w:val="24"/>
        </w:rPr>
        <w:t>(6part2), 2298–2314. https://doi.org/10.4319/lo.2009.54.6_part_2.2298</w:t>
      </w:r>
    </w:p>
    <w:p w14:paraId="2D5C8DF8"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Ward, N. K., Steele, B. G., Weathers, K. C., Cottingham, K. L., Ewing, H. A., Hanson, P. C., &amp; Carey, C. C. (2020). Differential Responses of Maximum Versus Median Chlorophyll‐ </w:t>
      </w:r>
      <w:r w:rsidRPr="00A10814">
        <w:rPr>
          <w:rFonts w:ascii="Times New Roman" w:hAnsi="Times New Roman" w:cs="Times New Roman"/>
          <w:i/>
          <w:iCs/>
          <w:sz w:val="24"/>
        </w:rPr>
        <w:t>a</w:t>
      </w:r>
      <w:r w:rsidRPr="00A10814">
        <w:rPr>
          <w:rFonts w:ascii="Times New Roman" w:hAnsi="Times New Roman" w:cs="Times New Roman"/>
          <w:sz w:val="24"/>
        </w:rPr>
        <w:t xml:space="preserve"> to Air Temperature and Nutrient Loads in an Oligotrophic Lake Over 31 Years. </w:t>
      </w:r>
      <w:r w:rsidRPr="00A10814">
        <w:rPr>
          <w:rFonts w:ascii="Times New Roman" w:hAnsi="Times New Roman" w:cs="Times New Roman"/>
          <w:i/>
          <w:iCs/>
          <w:sz w:val="24"/>
        </w:rPr>
        <w:t>Water Resources Research</w:t>
      </w:r>
      <w:r w:rsidRPr="00A10814">
        <w:rPr>
          <w:rFonts w:ascii="Times New Roman" w:hAnsi="Times New Roman" w:cs="Times New Roman"/>
          <w:sz w:val="24"/>
        </w:rPr>
        <w:t xml:space="preserve">, </w:t>
      </w:r>
      <w:r w:rsidRPr="00A10814">
        <w:rPr>
          <w:rFonts w:ascii="Times New Roman" w:hAnsi="Times New Roman" w:cs="Times New Roman"/>
          <w:i/>
          <w:iCs/>
          <w:sz w:val="24"/>
        </w:rPr>
        <w:t>56</w:t>
      </w:r>
      <w:r w:rsidRPr="00A10814">
        <w:rPr>
          <w:rFonts w:ascii="Times New Roman" w:hAnsi="Times New Roman" w:cs="Times New Roman"/>
          <w:sz w:val="24"/>
        </w:rPr>
        <w:t>(7), e2020WR027296. https://doi.org/10.1029/2020WR027296</w:t>
      </w:r>
    </w:p>
    <w:p w14:paraId="52BF1FDC"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Watanabe, M., Suzuki, T., O’ishi, R., Komuro, Y., Watanabe, S., Emori, S., Takemura, T., Chikira, M., Ogura, T., Sekiguchi, M., Takata, K., Yamazaki, D., Yokohata, T., Nozawa, T., Hasumi, H., Tatebe, H., &amp; Kimoto, M. (2010). Improved Climate Simulation by MIROC5: Mean States, Variability, and Climate Sensitivity. </w:t>
      </w:r>
      <w:r w:rsidRPr="00A10814">
        <w:rPr>
          <w:rFonts w:ascii="Times New Roman" w:hAnsi="Times New Roman" w:cs="Times New Roman"/>
          <w:i/>
          <w:iCs/>
          <w:sz w:val="24"/>
        </w:rPr>
        <w:t>Journal of Climate</w:t>
      </w:r>
      <w:r w:rsidRPr="00A10814">
        <w:rPr>
          <w:rFonts w:ascii="Times New Roman" w:hAnsi="Times New Roman" w:cs="Times New Roman"/>
          <w:sz w:val="24"/>
        </w:rPr>
        <w:t xml:space="preserve">, </w:t>
      </w:r>
      <w:r w:rsidRPr="00A10814">
        <w:rPr>
          <w:rFonts w:ascii="Times New Roman" w:hAnsi="Times New Roman" w:cs="Times New Roman"/>
          <w:i/>
          <w:iCs/>
          <w:sz w:val="24"/>
        </w:rPr>
        <w:t>23</w:t>
      </w:r>
      <w:r w:rsidRPr="00A10814">
        <w:rPr>
          <w:rFonts w:ascii="Times New Roman" w:hAnsi="Times New Roman" w:cs="Times New Roman"/>
          <w:sz w:val="24"/>
        </w:rPr>
        <w:t>(23), 6312–6335. https://doi.org/10.1175/2010JCLI3679.1</w:t>
      </w:r>
    </w:p>
    <w:p w14:paraId="093620AE"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Watson, R. T., Zakri, A. H., Arico, S., Bridgewater, P., Mooney, H. A., &amp; Cropper, A. (n.d.). </w:t>
      </w:r>
      <w:r w:rsidRPr="00A10814">
        <w:rPr>
          <w:rFonts w:ascii="Times New Roman" w:hAnsi="Times New Roman" w:cs="Times New Roman"/>
          <w:i/>
          <w:iCs/>
          <w:sz w:val="24"/>
        </w:rPr>
        <w:t>Millennium Ecosystem Assessment Panel</w:t>
      </w:r>
      <w:r w:rsidRPr="00A10814">
        <w:rPr>
          <w:rFonts w:ascii="Times New Roman" w:hAnsi="Times New Roman" w:cs="Times New Roman"/>
          <w:sz w:val="24"/>
        </w:rPr>
        <w:t>. 100.</w:t>
      </w:r>
    </w:p>
    <w:p w14:paraId="7C9059F2"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Woolway, R. I., &amp; Merchant, C. J. (2019). Worldwide alteration of lake mixing regimes in response to climate change. </w:t>
      </w:r>
      <w:r w:rsidRPr="00A10814">
        <w:rPr>
          <w:rFonts w:ascii="Times New Roman" w:hAnsi="Times New Roman" w:cs="Times New Roman"/>
          <w:i/>
          <w:iCs/>
          <w:sz w:val="24"/>
        </w:rPr>
        <w:t>Nature Geoscience</w:t>
      </w:r>
      <w:r w:rsidRPr="00A10814">
        <w:rPr>
          <w:rFonts w:ascii="Times New Roman" w:hAnsi="Times New Roman" w:cs="Times New Roman"/>
          <w:sz w:val="24"/>
        </w:rPr>
        <w:t xml:space="preserve">, </w:t>
      </w:r>
      <w:r w:rsidRPr="00A10814">
        <w:rPr>
          <w:rFonts w:ascii="Times New Roman" w:hAnsi="Times New Roman" w:cs="Times New Roman"/>
          <w:i/>
          <w:iCs/>
          <w:sz w:val="24"/>
        </w:rPr>
        <w:t>12</w:t>
      </w:r>
      <w:r w:rsidRPr="00A10814">
        <w:rPr>
          <w:rFonts w:ascii="Times New Roman" w:hAnsi="Times New Roman" w:cs="Times New Roman"/>
          <w:sz w:val="24"/>
        </w:rPr>
        <w:t>(4), 271–276. https://doi.org/10.1038/s41561-019-0322-x</w:t>
      </w:r>
    </w:p>
    <w:p w14:paraId="48D79598"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lastRenderedPageBreak/>
        <w:t xml:space="preserve">Woolway, R. I., Weyhenmeyer, G. A., Schmid, M., Dokulil, M. T., de Eyto, E., Maberly, S. C., May, L., &amp; Merchant, C. J. (2019). Substantial increase in minimum lake surface temperatures under climate change. </w:t>
      </w:r>
      <w:r w:rsidRPr="00A10814">
        <w:rPr>
          <w:rFonts w:ascii="Times New Roman" w:hAnsi="Times New Roman" w:cs="Times New Roman"/>
          <w:i/>
          <w:iCs/>
          <w:sz w:val="24"/>
        </w:rPr>
        <w:t>Climatic Change</w:t>
      </w:r>
      <w:r w:rsidRPr="00A10814">
        <w:rPr>
          <w:rFonts w:ascii="Times New Roman" w:hAnsi="Times New Roman" w:cs="Times New Roman"/>
          <w:sz w:val="24"/>
        </w:rPr>
        <w:t xml:space="preserve">, </w:t>
      </w:r>
      <w:r w:rsidRPr="00A10814">
        <w:rPr>
          <w:rFonts w:ascii="Times New Roman" w:hAnsi="Times New Roman" w:cs="Times New Roman"/>
          <w:i/>
          <w:iCs/>
          <w:sz w:val="24"/>
        </w:rPr>
        <w:t>155</w:t>
      </w:r>
      <w:r w:rsidRPr="00A10814">
        <w:rPr>
          <w:rFonts w:ascii="Times New Roman" w:hAnsi="Times New Roman" w:cs="Times New Roman"/>
          <w:sz w:val="24"/>
        </w:rPr>
        <w:t>(1), 81–94. https://doi.org/10.1007/s10584-019-02465-y</w:t>
      </w:r>
    </w:p>
    <w:p w14:paraId="1192CBA7"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Yankova, Y., Neuenschwander, S., Köster, O., &amp; Posch, T. (2017). Abrupt stop of deep water turnover with lake warming: Drastic consequences for algal primary producers /631/158/2165 /704/106/286 article. </w:t>
      </w:r>
      <w:r w:rsidRPr="00A10814">
        <w:rPr>
          <w:rFonts w:ascii="Times New Roman" w:hAnsi="Times New Roman" w:cs="Times New Roman"/>
          <w:i/>
          <w:iCs/>
          <w:sz w:val="24"/>
        </w:rPr>
        <w:t>Scientific Reports</w:t>
      </w:r>
      <w:r w:rsidRPr="00A10814">
        <w:rPr>
          <w:rFonts w:ascii="Times New Roman" w:hAnsi="Times New Roman" w:cs="Times New Roman"/>
          <w:sz w:val="24"/>
        </w:rPr>
        <w:t xml:space="preserve">, </w:t>
      </w:r>
      <w:r w:rsidRPr="00A10814">
        <w:rPr>
          <w:rFonts w:ascii="Times New Roman" w:hAnsi="Times New Roman" w:cs="Times New Roman"/>
          <w:i/>
          <w:iCs/>
          <w:sz w:val="24"/>
        </w:rPr>
        <w:t>7</w:t>
      </w:r>
      <w:r w:rsidRPr="00A10814">
        <w:rPr>
          <w:rFonts w:ascii="Times New Roman" w:hAnsi="Times New Roman" w:cs="Times New Roman"/>
          <w:sz w:val="24"/>
        </w:rPr>
        <w:t>(1). https://doi.org/10.1038/s41598-017-13159-9</w:t>
      </w:r>
    </w:p>
    <w:p w14:paraId="6CC66EC7" w14:textId="2F860205" w:rsidR="00A853B2" w:rsidRPr="00A853B2" w:rsidRDefault="00942497" w:rsidP="00B11481">
      <w:pPr>
        <w:widowControl w:val="0"/>
        <w:autoSpaceDE w:val="0"/>
        <w:autoSpaceDN w:val="0"/>
        <w:adjustRightInd w:val="0"/>
        <w:spacing w:line="276" w:lineRule="auto"/>
        <w:ind w:left="640" w:hanging="640"/>
        <w:rPr>
          <w:rFonts w:ascii="Times New Roman" w:eastAsia="Times New Roman" w:hAnsi="Times New Roman" w:cs="Times New Roman"/>
          <w:sz w:val="24"/>
          <w:szCs w:val="24"/>
          <w:lang w:eastAsia="zh-CN"/>
        </w:rPr>
      </w:pPr>
      <w:r w:rsidRPr="007F225F">
        <w:rPr>
          <w:rFonts w:ascii="Times New Roman" w:hAnsi="Times New Roman" w:cs="Times New Roman"/>
          <w:b/>
          <w:bCs/>
          <w:sz w:val="24"/>
          <w:szCs w:val="24"/>
        </w:rPr>
        <w:fldChar w:fldCharType="end"/>
      </w:r>
    </w:p>
    <w:p w14:paraId="0482956D" w14:textId="77777777" w:rsidR="00A853B2" w:rsidRPr="003D071D" w:rsidRDefault="00A853B2" w:rsidP="00A853B2">
      <w:pPr>
        <w:widowControl w:val="0"/>
        <w:autoSpaceDE w:val="0"/>
        <w:autoSpaceDN w:val="0"/>
        <w:adjustRightInd w:val="0"/>
        <w:spacing w:line="240" w:lineRule="auto"/>
        <w:ind w:left="480" w:hanging="480"/>
        <w:rPr>
          <w:b/>
          <w:bCs/>
        </w:rPr>
      </w:pPr>
    </w:p>
    <w:sectPr w:rsidR="00A853B2" w:rsidRPr="003D071D" w:rsidSect="00752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A2418" w14:textId="77777777" w:rsidR="005D1A70" w:rsidRDefault="005D1A70" w:rsidP="00ED33E3">
      <w:pPr>
        <w:spacing w:after="0" w:line="240" w:lineRule="auto"/>
      </w:pPr>
      <w:r>
        <w:separator/>
      </w:r>
    </w:p>
  </w:endnote>
  <w:endnote w:type="continuationSeparator" w:id="0">
    <w:p w14:paraId="72D760E4" w14:textId="77777777" w:rsidR="005D1A70" w:rsidRDefault="005D1A70" w:rsidP="00ED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plus minsu">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D9159" w14:textId="77777777" w:rsidR="005D1A70" w:rsidRDefault="005D1A70" w:rsidP="00ED33E3">
      <w:pPr>
        <w:spacing w:after="0" w:line="240" w:lineRule="auto"/>
      </w:pPr>
      <w:r>
        <w:separator/>
      </w:r>
    </w:p>
  </w:footnote>
  <w:footnote w:type="continuationSeparator" w:id="0">
    <w:p w14:paraId="7DD98E63" w14:textId="77777777" w:rsidR="005D1A70" w:rsidRDefault="005D1A70" w:rsidP="00ED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623A6"/>
    <w:multiLevelType w:val="hybridMultilevel"/>
    <w:tmpl w:val="BECA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40D62"/>
    <w:multiLevelType w:val="hybridMultilevel"/>
    <w:tmpl w:val="18E8DC2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15:restartNumberingAfterBreak="0">
    <w:nsid w:val="583E14C9"/>
    <w:multiLevelType w:val="hybridMultilevel"/>
    <w:tmpl w:val="164E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1D"/>
    <w:rsid w:val="00003A83"/>
    <w:rsid w:val="000249A6"/>
    <w:rsid w:val="00027176"/>
    <w:rsid w:val="0004205F"/>
    <w:rsid w:val="00057185"/>
    <w:rsid w:val="00060109"/>
    <w:rsid w:val="00064BA1"/>
    <w:rsid w:val="00066E01"/>
    <w:rsid w:val="0007523E"/>
    <w:rsid w:val="00075AAB"/>
    <w:rsid w:val="00081B13"/>
    <w:rsid w:val="000940CF"/>
    <w:rsid w:val="000B30D6"/>
    <w:rsid w:val="000B3E7C"/>
    <w:rsid w:val="000D3A86"/>
    <w:rsid w:val="000E4E28"/>
    <w:rsid w:val="00106D42"/>
    <w:rsid w:val="001270DC"/>
    <w:rsid w:val="00133BA9"/>
    <w:rsid w:val="00135D69"/>
    <w:rsid w:val="0014719D"/>
    <w:rsid w:val="00153B6C"/>
    <w:rsid w:val="00154E02"/>
    <w:rsid w:val="001627D9"/>
    <w:rsid w:val="001655EF"/>
    <w:rsid w:val="00177AB0"/>
    <w:rsid w:val="00187A38"/>
    <w:rsid w:val="0019459B"/>
    <w:rsid w:val="001D40C7"/>
    <w:rsid w:val="001E6DCF"/>
    <w:rsid w:val="001F6E0F"/>
    <w:rsid w:val="00215DC4"/>
    <w:rsid w:val="00222620"/>
    <w:rsid w:val="00223201"/>
    <w:rsid w:val="0025764C"/>
    <w:rsid w:val="00261D2B"/>
    <w:rsid w:val="00264624"/>
    <w:rsid w:val="0026507A"/>
    <w:rsid w:val="00265C71"/>
    <w:rsid w:val="0028231F"/>
    <w:rsid w:val="002A2A9E"/>
    <w:rsid w:val="002B0FCC"/>
    <w:rsid w:val="002C3FE2"/>
    <w:rsid w:val="002C6102"/>
    <w:rsid w:val="002D174B"/>
    <w:rsid w:val="002D27F0"/>
    <w:rsid w:val="002D617A"/>
    <w:rsid w:val="002E61F3"/>
    <w:rsid w:val="002F6E14"/>
    <w:rsid w:val="00307206"/>
    <w:rsid w:val="00324B2C"/>
    <w:rsid w:val="00326F97"/>
    <w:rsid w:val="00352CE2"/>
    <w:rsid w:val="00365BA9"/>
    <w:rsid w:val="003810D9"/>
    <w:rsid w:val="00387356"/>
    <w:rsid w:val="00393B4F"/>
    <w:rsid w:val="003B09A1"/>
    <w:rsid w:val="003B73AF"/>
    <w:rsid w:val="003D071D"/>
    <w:rsid w:val="00401CA8"/>
    <w:rsid w:val="00427038"/>
    <w:rsid w:val="00433C6C"/>
    <w:rsid w:val="004348C2"/>
    <w:rsid w:val="00450F77"/>
    <w:rsid w:val="004615EB"/>
    <w:rsid w:val="004701E2"/>
    <w:rsid w:val="00476BCB"/>
    <w:rsid w:val="004C5F5D"/>
    <w:rsid w:val="004D16EA"/>
    <w:rsid w:val="004D2A61"/>
    <w:rsid w:val="00503AAE"/>
    <w:rsid w:val="00511387"/>
    <w:rsid w:val="00542B44"/>
    <w:rsid w:val="005433A1"/>
    <w:rsid w:val="00554955"/>
    <w:rsid w:val="00562179"/>
    <w:rsid w:val="00562AAD"/>
    <w:rsid w:val="00572783"/>
    <w:rsid w:val="0058216E"/>
    <w:rsid w:val="00582D01"/>
    <w:rsid w:val="00586EA7"/>
    <w:rsid w:val="00591C68"/>
    <w:rsid w:val="00591D43"/>
    <w:rsid w:val="00595E08"/>
    <w:rsid w:val="005A2321"/>
    <w:rsid w:val="005A48AA"/>
    <w:rsid w:val="005A7490"/>
    <w:rsid w:val="005B0E22"/>
    <w:rsid w:val="005C066B"/>
    <w:rsid w:val="005D1A70"/>
    <w:rsid w:val="005D498B"/>
    <w:rsid w:val="00612731"/>
    <w:rsid w:val="00621F69"/>
    <w:rsid w:val="006257F3"/>
    <w:rsid w:val="00637D6F"/>
    <w:rsid w:val="00653259"/>
    <w:rsid w:val="00684191"/>
    <w:rsid w:val="00684366"/>
    <w:rsid w:val="00684783"/>
    <w:rsid w:val="006A2CE9"/>
    <w:rsid w:val="006B252D"/>
    <w:rsid w:val="006C4026"/>
    <w:rsid w:val="006E37E1"/>
    <w:rsid w:val="006E46C8"/>
    <w:rsid w:val="006F3AE3"/>
    <w:rsid w:val="0071111F"/>
    <w:rsid w:val="00714A04"/>
    <w:rsid w:val="00721DE7"/>
    <w:rsid w:val="00740F03"/>
    <w:rsid w:val="007419B9"/>
    <w:rsid w:val="007518FB"/>
    <w:rsid w:val="00752115"/>
    <w:rsid w:val="00752567"/>
    <w:rsid w:val="00757976"/>
    <w:rsid w:val="00761FD4"/>
    <w:rsid w:val="007630C6"/>
    <w:rsid w:val="007645BB"/>
    <w:rsid w:val="00766A26"/>
    <w:rsid w:val="00766B0B"/>
    <w:rsid w:val="007726C3"/>
    <w:rsid w:val="00773B58"/>
    <w:rsid w:val="00775EB3"/>
    <w:rsid w:val="007822BD"/>
    <w:rsid w:val="0079085D"/>
    <w:rsid w:val="007A01F4"/>
    <w:rsid w:val="007A236A"/>
    <w:rsid w:val="007A41C5"/>
    <w:rsid w:val="007B16F8"/>
    <w:rsid w:val="007B330D"/>
    <w:rsid w:val="007B4C7A"/>
    <w:rsid w:val="007C42C4"/>
    <w:rsid w:val="007C7839"/>
    <w:rsid w:val="007D76DD"/>
    <w:rsid w:val="007E58D5"/>
    <w:rsid w:val="007F21F6"/>
    <w:rsid w:val="007F225F"/>
    <w:rsid w:val="00810098"/>
    <w:rsid w:val="008136B8"/>
    <w:rsid w:val="008145B1"/>
    <w:rsid w:val="00830A6C"/>
    <w:rsid w:val="00843768"/>
    <w:rsid w:val="008602B3"/>
    <w:rsid w:val="00862118"/>
    <w:rsid w:val="008875C3"/>
    <w:rsid w:val="008B54BB"/>
    <w:rsid w:val="008C6982"/>
    <w:rsid w:val="008C69F7"/>
    <w:rsid w:val="008F73DD"/>
    <w:rsid w:val="009035DD"/>
    <w:rsid w:val="009040D4"/>
    <w:rsid w:val="009116F9"/>
    <w:rsid w:val="009203C6"/>
    <w:rsid w:val="009307B7"/>
    <w:rsid w:val="00932109"/>
    <w:rsid w:val="00935978"/>
    <w:rsid w:val="00941F47"/>
    <w:rsid w:val="00942497"/>
    <w:rsid w:val="009449D3"/>
    <w:rsid w:val="009473E6"/>
    <w:rsid w:val="00947A4F"/>
    <w:rsid w:val="00950D43"/>
    <w:rsid w:val="00950F17"/>
    <w:rsid w:val="00966C39"/>
    <w:rsid w:val="009809E4"/>
    <w:rsid w:val="00994E25"/>
    <w:rsid w:val="009A77FF"/>
    <w:rsid w:val="009C17FD"/>
    <w:rsid w:val="009D021E"/>
    <w:rsid w:val="00A04387"/>
    <w:rsid w:val="00A06A64"/>
    <w:rsid w:val="00A10814"/>
    <w:rsid w:val="00A204BB"/>
    <w:rsid w:val="00A236C8"/>
    <w:rsid w:val="00A236E8"/>
    <w:rsid w:val="00A305DD"/>
    <w:rsid w:val="00A33347"/>
    <w:rsid w:val="00A35E11"/>
    <w:rsid w:val="00A3697F"/>
    <w:rsid w:val="00A60013"/>
    <w:rsid w:val="00A74E46"/>
    <w:rsid w:val="00A848B1"/>
    <w:rsid w:val="00A853B2"/>
    <w:rsid w:val="00A91F27"/>
    <w:rsid w:val="00AA7688"/>
    <w:rsid w:val="00AB279A"/>
    <w:rsid w:val="00AB5B46"/>
    <w:rsid w:val="00AB7E8F"/>
    <w:rsid w:val="00AE7E04"/>
    <w:rsid w:val="00AF254E"/>
    <w:rsid w:val="00B11481"/>
    <w:rsid w:val="00B25590"/>
    <w:rsid w:val="00B320A8"/>
    <w:rsid w:val="00B33B69"/>
    <w:rsid w:val="00B37FF6"/>
    <w:rsid w:val="00B46F76"/>
    <w:rsid w:val="00B70955"/>
    <w:rsid w:val="00B75787"/>
    <w:rsid w:val="00B935C4"/>
    <w:rsid w:val="00B96A0D"/>
    <w:rsid w:val="00BB7168"/>
    <w:rsid w:val="00BD1967"/>
    <w:rsid w:val="00BD7669"/>
    <w:rsid w:val="00BD784B"/>
    <w:rsid w:val="00BE6066"/>
    <w:rsid w:val="00C05DAC"/>
    <w:rsid w:val="00C10D23"/>
    <w:rsid w:val="00C15E05"/>
    <w:rsid w:val="00C22D4F"/>
    <w:rsid w:val="00C305FC"/>
    <w:rsid w:val="00C33A66"/>
    <w:rsid w:val="00C33BC4"/>
    <w:rsid w:val="00C35A98"/>
    <w:rsid w:val="00C529D1"/>
    <w:rsid w:val="00C86972"/>
    <w:rsid w:val="00C95774"/>
    <w:rsid w:val="00CA1796"/>
    <w:rsid w:val="00CC1A07"/>
    <w:rsid w:val="00CD4832"/>
    <w:rsid w:val="00CE2587"/>
    <w:rsid w:val="00CF0840"/>
    <w:rsid w:val="00CF0F5F"/>
    <w:rsid w:val="00D01B59"/>
    <w:rsid w:val="00D1079C"/>
    <w:rsid w:val="00D26395"/>
    <w:rsid w:val="00D26773"/>
    <w:rsid w:val="00D27FDC"/>
    <w:rsid w:val="00D40BE7"/>
    <w:rsid w:val="00D44709"/>
    <w:rsid w:val="00D60930"/>
    <w:rsid w:val="00D60E27"/>
    <w:rsid w:val="00D6513C"/>
    <w:rsid w:val="00D73945"/>
    <w:rsid w:val="00D76189"/>
    <w:rsid w:val="00D877FC"/>
    <w:rsid w:val="00DA3BE8"/>
    <w:rsid w:val="00DA4073"/>
    <w:rsid w:val="00DA4A1C"/>
    <w:rsid w:val="00DB288E"/>
    <w:rsid w:val="00DC373F"/>
    <w:rsid w:val="00DC73A4"/>
    <w:rsid w:val="00DD6DDB"/>
    <w:rsid w:val="00DE37D2"/>
    <w:rsid w:val="00DE77E1"/>
    <w:rsid w:val="00E222C4"/>
    <w:rsid w:val="00E223B7"/>
    <w:rsid w:val="00E2532D"/>
    <w:rsid w:val="00E327F5"/>
    <w:rsid w:val="00E507B1"/>
    <w:rsid w:val="00E844AA"/>
    <w:rsid w:val="00E91AA4"/>
    <w:rsid w:val="00E9565C"/>
    <w:rsid w:val="00ED33E3"/>
    <w:rsid w:val="00ED482C"/>
    <w:rsid w:val="00EE0D9E"/>
    <w:rsid w:val="00EE5573"/>
    <w:rsid w:val="00EE59D5"/>
    <w:rsid w:val="00EF7016"/>
    <w:rsid w:val="00F04C68"/>
    <w:rsid w:val="00F15D06"/>
    <w:rsid w:val="00F25BB6"/>
    <w:rsid w:val="00F30D72"/>
    <w:rsid w:val="00F40FBB"/>
    <w:rsid w:val="00F41241"/>
    <w:rsid w:val="00F527F5"/>
    <w:rsid w:val="00F56EBB"/>
    <w:rsid w:val="00F779D8"/>
    <w:rsid w:val="00F8184D"/>
    <w:rsid w:val="00F90A18"/>
    <w:rsid w:val="00FB3D9B"/>
    <w:rsid w:val="00FB4976"/>
    <w:rsid w:val="00FC5C00"/>
    <w:rsid w:val="00FE4385"/>
    <w:rsid w:val="00FF41C6"/>
    <w:rsid w:val="00F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0E42C"/>
  <w15:chartTrackingRefBased/>
  <w15:docId w15:val="{F2497EBB-CCEB-3742-8F83-48AFFF79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1D"/>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C3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7D9"/>
    <w:pPr>
      <w:spacing w:after="0" w:line="240" w:lineRule="auto"/>
      <w:ind w:left="720"/>
      <w:contextualSpacing/>
    </w:pPr>
    <w:rPr>
      <w:rFonts w:eastAsiaTheme="minorEastAsia"/>
      <w:sz w:val="24"/>
      <w:szCs w:val="24"/>
      <w:lang w:eastAsia="zh-CN"/>
    </w:rPr>
  </w:style>
  <w:style w:type="character" w:customStyle="1" w:styleId="Heading1Char">
    <w:name w:val="Heading 1 Char"/>
    <w:basedOn w:val="DefaultParagraphFont"/>
    <w:link w:val="Heading1"/>
    <w:uiPriority w:val="9"/>
    <w:rsid w:val="00C33BC4"/>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33BC4"/>
    <w:rPr>
      <w:rFonts w:asciiTheme="majorHAnsi" w:eastAsiaTheme="majorEastAsia" w:hAnsiTheme="majorHAnsi" w:cstheme="majorBidi"/>
      <w:color w:val="2F5496" w:themeColor="accent1" w:themeShade="BF"/>
      <w:sz w:val="26"/>
      <w:szCs w:val="26"/>
      <w:lang w:eastAsia="en-US"/>
    </w:rPr>
  </w:style>
  <w:style w:type="paragraph" w:styleId="Header">
    <w:name w:val="header"/>
    <w:basedOn w:val="Normal"/>
    <w:link w:val="HeaderChar"/>
    <w:uiPriority w:val="99"/>
    <w:unhideWhenUsed/>
    <w:rsid w:val="00ED3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3E3"/>
    <w:rPr>
      <w:rFonts w:eastAsiaTheme="minorHAnsi"/>
      <w:sz w:val="22"/>
      <w:szCs w:val="22"/>
      <w:lang w:eastAsia="en-US"/>
    </w:rPr>
  </w:style>
  <w:style w:type="paragraph" w:styleId="Footer">
    <w:name w:val="footer"/>
    <w:basedOn w:val="Normal"/>
    <w:link w:val="FooterChar"/>
    <w:uiPriority w:val="99"/>
    <w:unhideWhenUsed/>
    <w:rsid w:val="00ED3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3E3"/>
    <w:rPr>
      <w:rFonts w:eastAsiaTheme="minorHAnsi"/>
      <w:sz w:val="22"/>
      <w:szCs w:val="22"/>
      <w:lang w:eastAsia="en-US"/>
    </w:rPr>
  </w:style>
  <w:style w:type="character" w:styleId="CommentReference">
    <w:name w:val="annotation reference"/>
    <w:basedOn w:val="DefaultParagraphFont"/>
    <w:uiPriority w:val="99"/>
    <w:semiHidden/>
    <w:unhideWhenUsed/>
    <w:rsid w:val="00A236E8"/>
    <w:rPr>
      <w:sz w:val="16"/>
      <w:szCs w:val="16"/>
    </w:rPr>
  </w:style>
  <w:style w:type="paragraph" w:styleId="CommentText">
    <w:name w:val="annotation text"/>
    <w:basedOn w:val="Normal"/>
    <w:link w:val="CommentTextChar"/>
    <w:uiPriority w:val="99"/>
    <w:unhideWhenUsed/>
    <w:rsid w:val="00A236E8"/>
    <w:pPr>
      <w:spacing w:line="240" w:lineRule="auto"/>
    </w:pPr>
    <w:rPr>
      <w:sz w:val="20"/>
      <w:szCs w:val="20"/>
    </w:rPr>
  </w:style>
  <w:style w:type="character" w:customStyle="1" w:styleId="CommentTextChar">
    <w:name w:val="Comment Text Char"/>
    <w:basedOn w:val="DefaultParagraphFont"/>
    <w:link w:val="CommentText"/>
    <w:uiPriority w:val="99"/>
    <w:rsid w:val="00A236E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A236E8"/>
    <w:rPr>
      <w:b/>
      <w:bCs/>
    </w:rPr>
  </w:style>
  <w:style w:type="character" w:customStyle="1" w:styleId="CommentSubjectChar">
    <w:name w:val="Comment Subject Char"/>
    <w:basedOn w:val="CommentTextChar"/>
    <w:link w:val="CommentSubject"/>
    <w:uiPriority w:val="99"/>
    <w:semiHidden/>
    <w:rsid w:val="00A236E8"/>
    <w:rPr>
      <w:rFonts w:eastAsiaTheme="minorHAnsi"/>
      <w:b/>
      <w:bCs/>
      <w:sz w:val="20"/>
      <w:szCs w:val="20"/>
      <w:lang w:eastAsia="en-US"/>
    </w:rPr>
  </w:style>
  <w:style w:type="paragraph" w:styleId="NormalWeb">
    <w:name w:val="Normal (Web)"/>
    <w:basedOn w:val="Normal"/>
    <w:uiPriority w:val="99"/>
    <w:semiHidden/>
    <w:unhideWhenUsed/>
    <w:rsid w:val="00A23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A236E8"/>
    <w:rPr>
      <w:rFonts w:ascii="Segoe UI" w:hAnsi="Segoe UI" w:cs="Segoe UI" w:hint="default"/>
      <w:sz w:val="18"/>
      <w:szCs w:val="18"/>
    </w:rPr>
  </w:style>
  <w:style w:type="character" w:styleId="Hyperlink">
    <w:name w:val="Hyperlink"/>
    <w:basedOn w:val="DefaultParagraphFont"/>
    <w:uiPriority w:val="99"/>
    <w:unhideWhenUsed/>
    <w:rsid w:val="00C05DAC"/>
    <w:rPr>
      <w:color w:val="0563C1" w:themeColor="hyperlink"/>
      <w:u w:val="single"/>
    </w:rPr>
  </w:style>
  <w:style w:type="character" w:styleId="UnresolvedMention">
    <w:name w:val="Unresolved Mention"/>
    <w:basedOn w:val="DefaultParagraphFont"/>
    <w:uiPriority w:val="99"/>
    <w:semiHidden/>
    <w:unhideWhenUsed/>
    <w:rsid w:val="00C05DAC"/>
    <w:rPr>
      <w:color w:val="605E5C"/>
      <w:shd w:val="clear" w:color="auto" w:fill="E1DFDD"/>
    </w:rPr>
  </w:style>
  <w:style w:type="paragraph" w:styleId="Revision">
    <w:name w:val="Revision"/>
    <w:hidden/>
    <w:uiPriority w:val="99"/>
    <w:semiHidden/>
    <w:rsid w:val="000B30D6"/>
    <w:rPr>
      <w:rFonts w:eastAsiaTheme="minorHAnsi"/>
      <w:sz w:val="22"/>
      <w:szCs w:val="22"/>
      <w:lang w:eastAsia="en-US"/>
    </w:rPr>
  </w:style>
  <w:style w:type="character" w:styleId="FollowedHyperlink">
    <w:name w:val="FollowedHyperlink"/>
    <w:basedOn w:val="DefaultParagraphFont"/>
    <w:uiPriority w:val="99"/>
    <w:semiHidden/>
    <w:unhideWhenUsed/>
    <w:rsid w:val="00C15E05"/>
    <w:rPr>
      <w:color w:val="954F72" w:themeColor="followedHyperlink"/>
      <w:u w:val="single"/>
    </w:rPr>
  </w:style>
  <w:style w:type="paragraph" w:styleId="BalloonText">
    <w:name w:val="Balloon Text"/>
    <w:basedOn w:val="Normal"/>
    <w:link w:val="BalloonTextChar"/>
    <w:uiPriority w:val="99"/>
    <w:semiHidden/>
    <w:unhideWhenUsed/>
    <w:rsid w:val="008136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6B8"/>
    <w:rPr>
      <w:rFonts w:ascii="Segoe UI" w:eastAsiaTheme="minorHAnsi" w:hAnsi="Segoe UI" w:cs="Segoe UI"/>
      <w:sz w:val="18"/>
      <w:szCs w:val="18"/>
      <w:lang w:eastAsia="en-US"/>
    </w:rPr>
  </w:style>
  <w:style w:type="paragraph" w:styleId="Bibliography">
    <w:name w:val="Bibliography"/>
    <w:basedOn w:val="Normal"/>
    <w:next w:val="Normal"/>
    <w:uiPriority w:val="37"/>
    <w:unhideWhenUsed/>
    <w:rsid w:val="0079085D"/>
    <w:pPr>
      <w:spacing w:after="0" w:line="480" w:lineRule="auto"/>
      <w:ind w:left="720" w:hanging="720"/>
    </w:pPr>
  </w:style>
  <w:style w:type="table" w:styleId="TableGrid">
    <w:name w:val="Table Grid"/>
    <w:basedOn w:val="TableNormal"/>
    <w:uiPriority w:val="39"/>
    <w:rsid w:val="002F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6E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F6E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20757">
      <w:bodyDiv w:val="1"/>
      <w:marLeft w:val="0"/>
      <w:marRight w:val="0"/>
      <w:marTop w:val="0"/>
      <w:marBottom w:val="0"/>
      <w:divBdr>
        <w:top w:val="none" w:sz="0" w:space="0" w:color="auto"/>
        <w:left w:val="none" w:sz="0" w:space="0" w:color="auto"/>
        <w:bottom w:val="none" w:sz="0" w:space="0" w:color="auto"/>
        <w:right w:val="none" w:sz="0" w:space="0" w:color="auto"/>
      </w:divBdr>
    </w:div>
    <w:div w:id="206335436">
      <w:bodyDiv w:val="1"/>
      <w:marLeft w:val="0"/>
      <w:marRight w:val="0"/>
      <w:marTop w:val="0"/>
      <w:marBottom w:val="0"/>
      <w:divBdr>
        <w:top w:val="none" w:sz="0" w:space="0" w:color="auto"/>
        <w:left w:val="none" w:sz="0" w:space="0" w:color="auto"/>
        <w:bottom w:val="none" w:sz="0" w:space="0" w:color="auto"/>
        <w:right w:val="none" w:sz="0" w:space="0" w:color="auto"/>
      </w:divBdr>
    </w:div>
    <w:div w:id="1050884686">
      <w:bodyDiv w:val="1"/>
      <w:marLeft w:val="0"/>
      <w:marRight w:val="0"/>
      <w:marTop w:val="0"/>
      <w:marBottom w:val="0"/>
      <w:divBdr>
        <w:top w:val="none" w:sz="0" w:space="0" w:color="auto"/>
        <w:left w:val="none" w:sz="0" w:space="0" w:color="auto"/>
        <w:bottom w:val="none" w:sz="0" w:space="0" w:color="auto"/>
        <w:right w:val="none" w:sz="0" w:space="0" w:color="auto"/>
      </w:divBdr>
    </w:div>
    <w:div w:id="1992636682">
      <w:bodyDiv w:val="1"/>
      <w:marLeft w:val="0"/>
      <w:marRight w:val="0"/>
      <w:marTop w:val="0"/>
      <w:marBottom w:val="0"/>
      <w:divBdr>
        <w:top w:val="none" w:sz="0" w:space="0" w:color="auto"/>
        <w:left w:val="none" w:sz="0" w:space="0" w:color="auto"/>
        <w:bottom w:val="none" w:sz="0" w:space="0" w:color="auto"/>
        <w:right w:val="none" w:sz="0" w:space="0" w:color="auto"/>
      </w:divBdr>
    </w:div>
    <w:div w:id="20830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5E1C0-ECEB-4107-9D9C-8DFA7338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24134</Words>
  <Characters>137565</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3</cp:revision>
  <dcterms:created xsi:type="dcterms:W3CDTF">2021-05-07T21:47:00Z</dcterms:created>
  <dcterms:modified xsi:type="dcterms:W3CDTF">2021-05-09T15:07:00Z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24f3cfc4-612a-38bd-9536-2f646eefeda3</vt:lpwstr>
  </property>
  <property fmtid="{D5CDD505-2E9C-101B-9397-08002B2CF9AE}" pid="24" name="Mendeley Citation Style_1">
    <vt:lpwstr>http://www.zotero.org/styles/apa</vt:lpwstr>
  </property>
  <property fmtid="{D5CDD505-2E9C-101B-9397-08002B2CF9AE}" pid="25" name="ZOTERO_PREF_1">
    <vt:lpwstr>&lt;data data-version="3" zotero-version="5.0.97-beta.23+d27b622f9"&gt;&lt;session id="0AHNnput"/&gt;&lt;style id="http://www.zotero.org/styles/apa" locale="en-US" hasBibliography="1" bibliographyStyleHasBeenSet="1"/&gt;&lt;prefs&gt;&lt;pref name="fieldType" value="Field"/&gt;&lt;pref na</vt:lpwstr>
  </property>
  <property fmtid="{D5CDD505-2E9C-101B-9397-08002B2CF9AE}" pid="26" name="ZOTERO_PREF_2">
    <vt:lpwstr>me="automaticJournalAbbreviations" value="true"/&gt;&lt;/prefs&gt;&lt;/data&gt;</vt:lpwstr>
  </property>
</Properties>
</file>