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rFonts w:ascii="Arial" w:cs="Arial" w:eastAsia="Arial" w:hAnsi="Arial"/>
          <w:b/>
          <w:bCs/>
          <w:color w:val="003366"/>
          <w:sz w:val="60"/>
          <w:szCs w:val="60"/>
        </w:rPr>
        <w:t xml:space="preserve">SECURITY REVIEW REPORT</w:t>
      </w:r>
    </w:p>
    <w:p>
      <w:pPr>
        <w:spacing w:before="200"/>
        <w:jc w:val="center"/>
      </w:pPr>
      <w:r>
        <w:rPr>
          <w:rFonts w:ascii="Arial" w:cs="Arial" w:eastAsia="Arial" w:hAnsi="Arial"/>
          <w:color w:val="00B4E0"/>
          <w:sz w:val="36"/>
          <w:szCs w:val="36"/>
        </w:rPr>
        <w:t xml:space="preserve">Rubrik CDM Upgrade Assessment Tool</w:t>
      </w:r>
    </w:p>
    <w:p>
      <w:pPr>
        <w:spacing w:before="120"/>
        <w:jc w:val="center"/>
      </w:pPr>
      <w:r>
        <w:rPr>
          <w:rFonts w:ascii="Arial" w:cs="Arial" w:eastAsia="Arial" w:hAnsi="Arial"/>
          <w:color w:val="555555"/>
          <w:sz w:val="22"/>
          <w:szCs w:val="22"/>
        </w:rPr>
        <w:t xml:space="preserve">github.com/jacobbryce1/Rubrik_CDM_Upgrade_Assessment</w:t>
      </w:r>
    </w:p>
    <w:p>
      <w:pPr>
        <w:pBdr>
          <w:bottom w:val="single" w:color="00B4E0" w:sz="4" w:space="1"/>
        </w:pBdr>
        <w:spacing w:after="200" w:before="200"/>
      </w:pPr>
    </w:p>
    <w:p>
      <w:pPr>
        <w:jc w:val="center"/>
      </w:pPr>
      <w:r>
        <w:rPr>
          <w:rFonts w:ascii="Arial" w:cs="Arial" w:eastAsia="Arial" w:hAnsi="Arial"/>
          <w:color w:val="444444"/>
          <w:sz w:val="24"/>
          <w:szCs w:val="24"/>
        </w:rPr>
        <w:t xml:space="preserve">Frameworks: OWASP Top 10  |  NIST CSF 2.0  |  CIS Controls v8  |  MITRE ATT&amp;CK</w:t>
      </w:r>
    </w:p>
    <w:p>
      <w:pPr>
        <w:spacing w:before="80"/>
        <w:jc w:val="center"/>
      </w:pPr>
      <w:r>
        <w:rPr>
          <w:rFonts w:ascii="Arial" w:cs="Arial" w:eastAsia="Arial" w:hAnsi="Arial"/>
          <w:color w:val="777777"/>
          <w:sz w:val="22"/>
          <w:szCs w:val="22"/>
        </w:rPr>
        <w:t xml:space="preserve">Review Date: May 7, 2026  |  Reviewed by: Claude (Anthropic)</w:t>
      </w:r>
    </w:p>
    <w:p>
      <w:r>
        <w:br w:type="page"/>
      </w:r>
    </w:p>
    <w:p>
      <w:pPr>
        <w:pStyle w:val="Heading1"/>
        <w:spacing w:after="200" w:before="320"/>
      </w:pPr>
      <w:r>
        <w:rPr>
          <w:rFonts w:ascii="Arial" w:cs="Arial" w:eastAsia="Arial" w:hAnsi="Arial"/>
          <w:b/>
          <w:bCs/>
          <w:color w:val="003366"/>
          <w:sz w:val="36"/>
          <w:szCs w:val="36"/>
        </w:rPr>
        <w:t xml:space="preserve">1. Executive Summary</w:t>
      </w:r>
    </w:p>
    <w:p>
      <w:pPr>
        <w:spacing w:after="80" w:before="60"/>
      </w:pPr>
      <w:r>
        <w:rPr>
          <w:rFonts w:ascii="Arial" w:cs="Arial" w:eastAsia="Arial" w:hAnsi="Arial"/>
          <w:b w:val="false"/>
          <w:bCs w:val="false"/>
          <w:color w:val="333333"/>
          <w:sz w:val="22"/>
          <w:szCs w:val="22"/>
        </w:rPr>
        <w:t xml:space="preserve">This report presents a comprehensive security review of the Rubrik CDM Pre-Upgrade Compatibility Assessment Tool, an open-source Python application that authenticates to Rubrik Security Cloud (RSC) and individual CDM cluster nodes to collect upgrade readiness data across large enterprise environments.</w:t>
      </w:r>
    </w:p>
    <w:p>
      <w:pPr>
        <w:spacing w:after="80" w:before="60"/>
      </w:pPr>
      <w:r>
        <w:rPr>
          <w:rFonts w:ascii="Arial" w:cs="Arial" w:eastAsia="Arial" w:hAnsi="Arial"/>
          <w:b w:val="false"/>
          <w:bCs w:val="false"/>
          <w:color w:val="333333"/>
          <w:sz w:val="22"/>
          <w:szCs w:val="22"/>
        </w:rPr>
        <w:t xml:space="preserve">The tool was evaluated against four industry-standard security frameworks: OWASP Top 10 (2021), NIST Cybersecurity Framework 2.0, CIS Controls v8, and MITRE ATT&amp;CK for Enterprise. A total of 20 findings were identified across four severity levels.</w:t>
      </w:r>
    </w:p>
    <w:p>
      <w:pPr>
        <w:spacing w:after="80" w:before="160"/>
      </w:pPr>
      <w:r>
        <w:rPr>
          <w:rFonts w:ascii="Arial" w:cs="Arial" w:eastAsia="Arial" w:hAnsi="Arial"/>
          <w:b/>
          <w:bCs/>
          <w:sz w:val="22"/>
          <w:szCs w:val="22"/>
        </w:rPr>
        <w:t xml:space="preserve">Overall Risk Posture: </w:t>
      </w:r>
      <w:r>
        <w:rPr>
          <w:rFonts w:ascii="Arial" w:cs="Arial" w:eastAsia="Arial" w:hAnsi="Arial"/>
          <w:b/>
          <w:bCs/>
          <w:color w:val="E67E22"/>
          <w:sz w:val="22"/>
          <w:szCs w:val="22"/>
        </w:rPr>
        <w:t xml:space="preserve">HIGH</w:t>
      </w:r>
    </w:p>
    <w:p>
      <w:pPr>
        <w:spacing w:after="80" w:before="60"/>
      </w:pPr>
      <w:r>
        <w:rPr>
          <w:rFonts w:ascii="Arial" w:cs="Arial" w:eastAsia="Arial" w:hAnsi="Arial"/>
          <w:b w:val="false"/>
          <w:bCs w:val="false"/>
          <w:color w:val="333333"/>
          <w:sz w:val="22"/>
          <w:szCs w:val="22"/>
        </w:rPr>
        <w:t xml:space="preserve">Two CRITICAL and eight HIGH severity findings were identified, the most significant being the global disabling of TLS certificate verification for all CDM API communications. This single issue, combined with the reuse of a single credential set across all clusters, creates a substantial attack surface. Remediation of F-01 and F-11 should be treated as immediate priorities before deploying the tool in production environments.</w:t>
      </w:r>
    </w:p>
    <w:p>
      <w:pPr>
        <w:spacing w:after="100" w:before="200"/>
      </w:pPr>
      <w:r>
        <w:rPr>
          <w:rFonts w:ascii="Arial" w:cs="Arial" w:eastAsia="Arial" w:hAnsi="Arial"/>
          <w:b/>
          <w:bCs/>
          <w:color w:val="003366"/>
          <w:sz w:val="24"/>
          <w:szCs w:val="24"/>
        </w:rPr>
        <w:t xml:space="preserve">Finding Summary by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1560"/>
        <w:gridCol w:w="1560"/>
        <w:gridCol w:w="168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Framework</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Critical</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High</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Medium</w:t>
            </w:r>
          </w:p>
        </w:tc>
        <w:tc>
          <w:tcPr>
            <w:tcW w:type="dxa" w:w="1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Low / Info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OWASP Top 10 (2021)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39C12"/>
                <w:sz w:val="20"/>
                <w:szCs w:val="20"/>
              </w:rPr>
              <w:t xml:space="preserve">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NIST CSF 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39C12"/>
                <w:sz w:val="20"/>
                <w:szCs w:val="20"/>
              </w:rPr>
              <w:t xml:space="preserve">3</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CIS Controls v8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39C12"/>
                <w:sz w:val="20"/>
                <w:szCs w:val="20"/>
              </w:rPr>
              <w:t xml:space="preserve">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MITRE ATT&amp;CK (Enterprise)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7AE60"/>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39C12"/>
                <w:sz w:val="20"/>
                <w:szCs w:val="20"/>
              </w:rPr>
              <w:t xml:space="preserve">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TOTAL (unique findings)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20"/>
                <w:szCs w:val="20"/>
              </w:rPr>
              <w:t xml:space="preserve">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F39C12"/>
                <w:sz w:val="20"/>
                <w:szCs w:val="20"/>
              </w:rPr>
              <w:t xml:space="preserve">7</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r>
    </w:tbl>
    <w:p>
      <w:r>
        <w:br w:type="page"/>
      </w:r>
    </w:p>
    <w:p>
      <w:pPr>
        <w:pStyle w:val="Heading1"/>
        <w:spacing w:after="200" w:before="320"/>
      </w:pPr>
      <w:r>
        <w:rPr>
          <w:rFonts w:ascii="Arial" w:cs="Arial" w:eastAsia="Arial" w:hAnsi="Arial"/>
          <w:b/>
          <w:bCs/>
          <w:color w:val="003366"/>
          <w:sz w:val="36"/>
          <w:szCs w:val="36"/>
        </w:rPr>
        <w:t xml:space="preserve">2. Review Scope &amp; Methodology</w:t>
      </w:r>
    </w:p>
    <w:p>
      <w:pPr>
        <w:spacing w:after="80" w:before="60"/>
      </w:pPr>
      <w:r>
        <w:rPr>
          <w:rFonts w:ascii="Arial" w:cs="Arial" w:eastAsia="Arial" w:hAnsi="Arial"/>
          <w:b w:val="false"/>
          <w:bCs w:val="false"/>
          <w:color w:val="333333"/>
          <w:sz w:val="22"/>
          <w:szCs w:val="22"/>
        </w:rPr>
        <w:t xml:space="preserve">Files reviewed include: rsc_client.py (618 lines), config.py (255 lines), main.py (1,551 lines), .env.example, requirements.txt, run.sh, setup.sh, and the collectors/ directory structure. The review was conducted via static code analysis without execution of the tool.</w:t>
      </w:r>
    </w:p>
    <w:p>
      <w:pPr>
        <w:spacing w:after="80" w:before="160"/>
      </w:pPr>
      <w:r>
        <w:rPr>
          <w:rFonts w:ascii="Arial" w:cs="Arial" w:eastAsia="Arial" w:hAnsi="Arial"/>
          <w:b/>
          <w:bCs/>
          <w:sz w:val="22"/>
          <w:szCs w:val="22"/>
        </w:rPr>
        <w:t xml:space="preserve">Frameworks Applied:</w:t>
      </w:r>
    </w:p>
    <w:p>
      <w:pPr>
        <w:pStyle w:val="ListParagraph"/>
        <w:numPr>
          <w:ilvl w:val="0"/>
          <w:numId w:val="2"/>
        </w:numPr>
        <w:spacing w:after="40" w:before="40"/>
      </w:pPr>
      <w:r>
        <w:rPr>
          <w:rFonts w:ascii="Arial" w:cs="Arial" w:eastAsia="Arial" w:hAnsi="Arial"/>
          <w:b w:val="false"/>
          <w:bCs w:val="false"/>
          <w:color w:val="333333"/>
          <w:sz w:val="20"/>
          <w:szCs w:val="20"/>
        </w:rPr>
        <w:t xml:space="preserve">OWASP Top 10 (2021) — Application-level vulnerabilities including cryptographic failures, injection, and logging gaps</w:t>
      </w:r>
    </w:p>
    <w:p>
      <w:pPr>
        <w:pStyle w:val="ListParagraph"/>
        <w:numPr>
          <w:ilvl w:val="0"/>
          <w:numId w:val="2"/>
        </w:numPr>
        <w:spacing w:after="40" w:before="40"/>
      </w:pPr>
      <w:r>
        <w:rPr>
          <w:rFonts w:ascii="Arial" w:cs="Arial" w:eastAsia="Arial" w:hAnsi="Arial"/>
          <w:b w:val="false"/>
          <w:bCs w:val="false"/>
          <w:color w:val="333333"/>
          <w:sz w:val="20"/>
          <w:szCs w:val="20"/>
        </w:rPr>
        <w:t xml:space="preserve">NIST Cybersecurity Framework 2.0 — Identity management, data protection, access control, and incident response</w:t>
      </w:r>
    </w:p>
    <w:p>
      <w:pPr>
        <w:pStyle w:val="ListParagraph"/>
        <w:numPr>
          <w:ilvl w:val="0"/>
          <w:numId w:val="2"/>
        </w:numPr>
        <w:spacing w:after="40" w:before="40"/>
      </w:pPr>
      <w:r>
        <w:rPr>
          <w:rFonts w:ascii="Arial" w:cs="Arial" w:eastAsia="Arial" w:hAnsi="Arial"/>
          <w:b w:val="false"/>
          <w:bCs w:val="false"/>
          <w:color w:val="333333"/>
          <w:sz w:val="20"/>
          <w:szCs w:val="20"/>
        </w:rPr>
        <w:t xml:space="preserve">CIS Controls v8 — Secure configuration, audit logging, secrets management, and dependency management</w:t>
      </w:r>
    </w:p>
    <w:p>
      <w:pPr>
        <w:pStyle w:val="ListParagraph"/>
        <w:numPr>
          <w:ilvl w:val="0"/>
          <w:numId w:val="2"/>
        </w:numPr>
        <w:spacing w:after="40" w:before="40"/>
      </w:pPr>
      <w:r>
        <w:rPr>
          <w:rFonts w:ascii="Arial" w:cs="Arial" w:eastAsia="Arial" w:hAnsi="Arial"/>
          <w:b w:val="false"/>
          <w:bCs w:val="false"/>
          <w:color w:val="333333"/>
          <w:sz w:val="20"/>
          <w:szCs w:val="20"/>
        </w:rPr>
        <w:t xml:space="preserve">MITRE ATT&amp;CK for Enterprise — Tactics and techniques relevant to credential theft, data exfiltration, and network interception</w:t>
      </w:r>
    </w:p>
    <w:p>
      <w:r>
        <w:br w:type="page"/>
      </w:r>
    </w:p>
    <w:p>
      <w:pPr>
        <w:pStyle w:val="Heading1"/>
        <w:spacing w:after="200" w:before="320"/>
      </w:pPr>
      <w:r>
        <w:rPr>
          <w:rFonts w:ascii="Arial" w:cs="Arial" w:eastAsia="Arial" w:hAnsi="Arial"/>
          <w:b/>
          <w:bCs/>
          <w:color w:val="003366"/>
          <w:sz w:val="36"/>
          <w:szCs w:val="36"/>
        </w:rPr>
        <w:t xml:space="preserve">3. Detailed Findings</w:t>
      </w:r>
    </w:p>
    <w:p>
      <w:pPr>
        <w:spacing w:after="80" w:before="60"/>
      </w:pPr>
      <w:r>
        <w:rPr>
          <w:rFonts w:ascii="Arial" w:cs="Arial" w:eastAsia="Arial" w:hAnsi="Arial"/>
          <w:b w:val="false"/>
          <w:bCs w:val="false"/>
          <w:color w:val="333333"/>
          <w:sz w:val="22"/>
          <w:szCs w:val="22"/>
        </w:rPr>
        <w:t xml:space="preserve">Findings are ordered by severity (Critical → High → Medium → Low) within each framework grouping. The ID column cross-references the remediation roadmap in Section 5.</w:t>
      </w:r>
    </w:p>
    <w:p>
      <w:pPr>
        <w:spacing w:before="200"/>
      </w:pPr>
    </w:p>
    <w:p>
      <w:pPr>
        <w:pStyle w:val="Heading2"/>
        <w:spacing w:after="140" w:before="260"/>
      </w:pPr>
      <w:r>
        <w:rPr>
          <w:rFonts w:ascii="Arial" w:cs="Arial" w:eastAsia="Arial" w:hAnsi="Arial"/>
          <w:b/>
          <w:bCs/>
          <w:color w:val="2C3E50"/>
          <w:sz w:val="28"/>
          <w:szCs w:val="28"/>
        </w:rPr>
        <w:t xml:space="preserve">3.1 OWASP Top 10 Findings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40"/>
        <w:gridCol w:w="1040"/>
        <w:gridCol w:w="1140"/>
        <w:gridCol w:w="1140"/>
        <w:gridCol w:w="2300"/>
        <w:gridCol w:w="2300"/>
      </w:tblGrid>
      <w:tr>
        <w:trPr>
          <w:tblHeader/>
        </w:trPr>
        <w:tc>
          <w:tcPr>
            <w:tcW w:type="dxa" w:w="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ID</w:t>
            </w:r>
          </w:p>
        </w:tc>
        <w:tc>
          <w:tcPr>
            <w:tcW w:type="dxa" w:w="8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Severity</w:t>
            </w:r>
          </w:p>
        </w:tc>
        <w:tc>
          <w:tcPr>
            <w:tcW w:type="dxa" w:w="1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Framework</w:t>
            </w:r>
          </w:p>
        </w:tc>
        <w:tc>
          <w:tcPr>
            <w:tcW w:type="dxa" w:w="11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Control</w:t>
            </w:r>
          </w:p>
        </w:tc>
        <w:tc>
          <w:tcPr>
            <w:tcW w:type="dxa" w:w="11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File</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Finding</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Remediation</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F-01</w:t>
            </w:r>
          </w:p>
        </w:tc>
        <w:tc>
          <w:tcPr>
            <w:tcW w:type="dxa" w:w="8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CRITICAL</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OWASP Top 10</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A02:2021 – Cryptographic Failures</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rsc_client.py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TLS certificate verification disabled globally for all CDM direct API calls (verify=False). This exposes all CDM node communications to man-in-the-middle attacks. The suppression of InsecureRequestWarning via urllib3.disable_warnings() hides this risk from operators.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Mount a trusted CA bundle at runtime and set verify=&lt;path_to_ca_bundle&gt;. If self-signed certs are required, implement certificate pinning or an explicit trust-store parameter. Remove urllib3.disable_warnings() and let warnings surface.</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F-02</w:t>
            </w:r>
          </w:p>
        </w:tc>
        <w:tc>
          <w:tcPr>
            <w:tcW w:type="dxa" w:w="84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CRITICAL</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OWASP Top 10</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A02:2021 – Cryptographic Failures</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rsc_client.py / cdm_*</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The CDM session object (_cdm_session) sets verify=False at construction, meaning all subclasses and future callers inherit insecure TLS by default rather than needing to opt in.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Remove verify=False from the session constructor. Pass the CA bundle or True as a per-request override only where absolutely required, with explicit justification in code comments.</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F-03</w:t>
            </w:r>
          </w:p>
        </w:tc>
        <w:tc>
          <w:tcPr>
            <w:tcW w:type="dxa" w:w="8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OWASP Top 10</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A07:2021 – Identification &amp; Auth Failures</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rsc_client.py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RSC_CLIENT_SECRET is stored as a plain class attribute in Config and passed in-memory for the life of the process. Token refresh re-serializes the secret in every HTTP request body. There is no mechanism to clear the secret from memory after authentication.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Use a secrets manager (AWS Secrets Manager, HashiCorp Vault) or at minimum wrap the secret in a SecretStr pattern that prevents accidental logging. Clear secrets from Config attributes after initial token acquisition.</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F-04</w:t>
            </w:r>
          </w:p>
        </w:tc>
        <w:tc>
          <w:tcPr>
            <w:tcW w:type="dxa" w:w="8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OWASP Top 10</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A07:2021 – Identification &amp; Auth Failures</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config.py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Config.set_current_cluster() writes cluster context to both thread-local AND class-level attributes. Under concurrent execution with ThreadPoolExecutor, the class-level fallback creates a race condition where one thread can read another thread's cluster ID, potentially causing collectors to assess the wrong cluster.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Remove the class-level fallback attributes (_current_cluster_id, etc.) entirely. All cluster context must be passed explicitly through function parameters or use only thread-local storage. Never rely on shared mutable class state in a multi-threaded context.</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F-05</w:t>
            </w:r>
          </w:p>
        </w:tc>
        <w:tc>
          <w:tcPr>
            <w:tcW w:type="dxa" w:w="8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OWASP Top 10</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A09:2021 – Security Logging &amp; Monitoring Failures</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rsc_client.py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urllib3.disable_warnings() is called at module import time. This globally suppresses all urllib3 InsecureRequestWarning messages for the entire Python process, including any libraries imported after this module. A consumer of this library would have no visibility into TLS bypass.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Replace global warning suppression with per-request context (urllib3.disable_warnings() inside specific request blocks only, then re-enable). Log a WARNING-level message instead so operators are informed.</w:t>
            </w:r>
          </w:p>
        </w:tc>
      </w:tr>
    </w:tbl>
    <w:p>
      <w:pPr>
        <w:spacing w:before="300"/>
      </w:pPr>
    </w:p>
    <w:p>
      <w:pPr>
        <w:pStyle w:val="Heading2"/>
        <w:spacing w:after="140" w:before="260"/>
      </w:pPr>
      <w:r>
        <w:rPr>
          <w:rFonts w:ascii="Arial" w:cs="Arial" w:eastAsia="Arial" w:hAnsi="Arial"/>
          <w:b/>
          <w:bCs/>
          <w:color w:val="2C3E50"/>
          <w:sz w:val="28"/>
          <w:szCs w:val="28"/>
        </w:rPr>
        <w:t xml:space="preserve">3.2 NIST CSF 2.0 Findings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40"/>
        <w:gridCol w:w="1040"/>
        <w:gridCol w:w="1140"/>
        <w:gridCol w:w="1140"/>
        <w:gridCol w:w="2300"/>
        <w:gridCol w:w="2300"/>
      </w:tblGrid>
      <w:tr>
        <w:trPr>
          <w:tblHeader/>
        </w:trPr>
        <w:tc>
          <w:tcPr>
            <w:tcW w:type="dxa" w:w="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ID</w:t>
            </w:r>
          </w:p>
        </w:tc>
        <w:tc>
          <w:tcPr>
            <w:tcW w:type="dxa" w:w="8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Severity</w:t>
            </w:r>
          </w:p>
        </w:tc>
        <w:tc>
          <w:tcPr>
            <w:tcW w:type="dxa" w:w="1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Framework</w:t>
            </w:r>
          </w:p>
        </w:tc>
        <w:tc>
          <w:tcPr>
            <w:tcW w:type="dxa" w:w="11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Control</w:t>
            </w:r>
          </w:p>
        </w:tc>
        <w:tc>
          <w:tcPr>
            <w:tcW w:type="dxa" w:w="11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File</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Finding</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Remediation</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F-06</w:t>
            </w:r>
          </w:p>
        </w:tc>
        <w:tc>
          <w:tcPr>
            <w:tcW w:type="dxa" w:w="8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NIST CSF 2.0</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PR.AC-3 / Remote Access</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rsc_client.py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The same RSC service account credentials (RSC_CLIENT_ID + RSC_CLIENT_SECRET) are reused to authenticate against every CDM cluster node. Compromise of a single cluster node exposes credentials usable across the entire CDM estate.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Implement per-cluster CDM credentials or use RSC-issued short-lived tokens scoped per cluster. Enforce credential rotation policy and document the blast radius of credential compromise.</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F-07</w:t>
            </w:r>
          </w:p>
        </w:tc>
        <w:tc>
          <w:tcPr>
            <w:tcW w:type="dxa" w:w="8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NIST CSF 2.0</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PR.DS-5 / Data Leakage</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generate_docs.py / main.py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Assessment output files (JSON, CSV, HTML) contain detailed infrastructure data: cluster names, node IPs, version strings, storage utilization, SLA policies, and live mount details. Output directories are created with no explicit permission controls (mkdir(parents=True)).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Set output directory permissions to 0o700 at creation. Implement an optional AES-256 encryption flag for JSON output. Add a SECURITY.md warning about the sensitivity of output files. Consider stripping node IPs from HTML reports.</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F-08</w:t>
            </w:r>
          </w:p>
        </w:tc>
        <w:tc>
          <w:tcPr>
            <w:tcW w:type="dxa" w:w="8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NIST CSF 2.0</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ID.AM-2 / Software Asset Management</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requirements.txt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 dependency versions are pinned in requirements.txt (e.g., requests, urllib3, python-dotenv). This enables supply chain attacks where a compromised new version of a dependency is automatically pulled during install.</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Pin all dependencies to specific versions (e.g., requests==2.31.0) and generate a requirements-lock.txt via pip freeze. Add a GitHub Actions workflow to run safety or pip-audit on every push.</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F-09</w:t>
            </w:r>
          </w:p>
        </w:tc>
        <w:tc>
          <w:tcPr>
            <w:tcW w:type="dxa" w:w="8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NIST CSF 2.0</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PR.IP-1 / Baseline Configuration</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config.py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MAX_PARALLEL_CLUSTERS defaults to 10 and MAX_CONCURRENT_API_REQUESTS to 20 with no documented guidance on production-safe limits. Running against a 200-cluster environment with defaults could generate denial-of-service conditions against RSC.</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Document recommended values per environment size in README. Implement circuit-breaker logic that reduces parallelism automatically when 429 responses exceed a threshold. Add validation warnings when configured values exceed safe thresholds.</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F-10</w:t>
            </w:r>
          </w:p>
        </w:tc>
        <w:tc>
          <w:tcPr>
            <w:tcW w:type="dxa" w:w="8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NIST CSF 2.0</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RS.CO-2 / Incident Reporting</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main.py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Error handling in assess_single_cluster() catches all exceptions and logs them at ERROR level, but collector failures are silently swallowed without any user-visible indicator in the HTML/CSV reports. A partial assessment could be mistaken for a clean result.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Add a "PARTIAL_ASSESSMENT" status to ClusterAssessment. Track failed collectors per cluster and surface them as WARNING findings in all output formats. Include a report-level banner when any collector failed.</w:t>
            </w:r>
          </w:p>
        </w:tc>
      </w:tr>
    </w:tbl>
    <w:p>
      <w:r>
        <w:br w:type="page"/>
      </w:r>
    </w:p>
    <w:p>
      <w:pPr>
        <w:pStyle w:val="Heading2"/>
        <w:spacing w:after="140" w:before="260"/>
      </w:pPr>
      <w:r>
        <w:rPr>
          <w:rFonts w:ascii="Arial" w:cs="Arial" w:eastAsia="Arial" w:hAnsi="Arial"/>
          <w:b/>
          <w:bCs/>
          <w:color w:val="2C3E50"/>
          <w:sz w:val="28"/>
          <w:szCs w:val="28"/>
        </w:rPr>
        <w:t xml:space="preserve">3.3 CIS Controls v8 Findings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40"/>
        <w:gridCol w:w="1040"/>
        <w:gridCol w:w="1140"/>
        <w:gridCol w:w="1140"/>
        <w:gridCol w:w="2300"/>
        <w:gridCol w:w="2300"/>
      </w:tblGrid>
      <w:tr>
        <w:trPr>
          <w:tblHeader/>
        </w:trPr>
        <w:tc>
          <w:tcPr>
            <w:tcW w:type="dxa" w:w="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ID</w:t>
            </w:r>
          </w:p>
        </w:tc>
        <w:tc>
          <w:tcPr>
            <w:tcW w:type="dxa" w:w="8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Severity</w:t>
            </w:r>
          </w:p>
        </w:tc>
        <w:tc>
          <w:tcPr>
            <w:tcW w:type="dxa" w:w="1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Framework</w:t>
            </w:r>
          </w:p>
        </w:tc>
        <w:tc>
          <w:tcPr>
            <w:tcW w:type="dxa" w:w="11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Control</w:t>
            </w:r>
          </w:p>
        </w:tc>
        <w:tc>
          <w:tcPr>
            <w:tcW w:type="dxa" w:w="11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File</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Finding</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Remediation</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F-11</w:t>
            </w:r>
          </w:p>
        </w:tc>
        <w:tc>
          <w:tcPr>
            <w:tcW w:type="dxa" w:w="8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CIS Controls v8</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CIS 4.1 / Secure Config</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.gitignore / repo root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No .gitignore file is present in the repository. The .env file containing RSC_CLIENT_SECRET and RSC_CLIENT_ID could be accidentally committed. The README warns against committing .env but there is no automated enforcement.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Add a .gitignore that explicitly excludes .env, *.env, output/, logs/, and *.json output files. Add a pre-commit hook using detect-secrets or git-secrets to block credential commits. Enable GitHub secret scanning on the repository.</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F-12</w:t>
            </w:r>
          </w:p>
        </w:tc>
        <w:tc>
          <w:tcPr>
            <w:tcW w:type="dxa" w:w="8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CIS Controls v8</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CIS 16.6 / Secrets Management</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config.py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RSC_CLIENT_SECRET is loaded from environment variables and stored as a plain string class attribute. The Config.summary() method returns the rsc_base_url and other config details but nothing prevents extending it to include the secret. Python's repr() on Config could expose it in debug logs.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Use a wrapper type (e.g., a SecretStr class or the pydantic SecretStr type) that overrides __repr__ and __str__ to return "***". Ensure RSC_CLIENT_SECRET is never serialized by summary(), to_dict(), or any logging call.</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F-13</w:t>
            </w:r>
          </w:p>
        </w:tc>
        <w:tc>
          <w:tcPr>
            <w:tcW w:type="dxa" w:w="8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CIS Controls v8</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CIS 6.2 / Audit Log Management</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config.py / main.py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Log files are written to ./logs/ with no rotation, maximum size, or retention policy. In streaming mode against 200+ clusters, log files can grow unboundedly and fill disk. Log format does not include a machine-readable run ID, making correlation of parallel-thread log entries difficult.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Replace FileHandler with RotatingFileHandler (e.g., 50MB max, 10 backup files). Add a unique run_id to the log formatter. Write run metadata (start time, user, host, config hash) as the first log entry for auditability.</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F-14</w:t>
            </w:r>
          </w:p>
        </w:tc>
        <w:tc>
          <w:tcPr>
            <w:tcW w:type="dxa" w:w="8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CIS Controls v8</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CIS 14.6 / Encrypt Data on End-User Devices</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models.py / main.py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Streaming mode writes per-cluster JSON files and JSONL manifests containing infrastructure topology data to disk with default OS permissions. On multi-user systems, these files may be world-readable.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Apply os.chmod(path, 0o600) after creating each output file. Document that output directories should reside on encrypted volumes. Provide a --encrypt-output flag that encrypts output files with a user-supplied passphrase.</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F-15</w:t>
            </w:r>
          </w:p>
        </w:tc>
        <w:tc>
          <w:tcPr>
            <w:tcW w:type="dxa" w:w="8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LOW</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CIS Controls v8</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CIS 16.1 / Application Security</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setup.sh / run.sh</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Shell scripts do not include set -e (exit on error) or set -u (unset variable check). A failure during pip install or environment setup will silently continue, potentially running main.py in a broken state.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Add set -euo pipefail to all shell scripts. Validate that the virtual environment was activated and that required environment variables are non-empty before invoking main.py.</w:t>
            </w:r>
          </w:p>
        </w:tc>
      </w:tr>
    </w:tbl>
    <w:p>
      <w:pPr>
        <w:spacing w:before="300"/>
      </w:pPr>
    </w:p>
    <w:p>
      <w:pPr>
        <w:pStyle w:val="Heading2"/>
        <w:spacing w:after="140" w:before="260"/>
      </w:pPr>
      <w:r>
        <w:rPr>
          <w:rFonts w:ascii="Arial" w:cs="Arial" w:eastAsia="Arial" w:hAnsi="Arial"/>
          <w:b/>
          <w:bCs/>
          <w:color w:val="2C3E50"/>
          <w:sz w:val="28"/>
          <w:szCs w:val="28"/>
        </w:rPr>
        <w:t xml:space="preserve">3.4 MITRE ATT&amp;CK Findings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40"/>
        <w:gridCol w:w="1040"/>
        <w:gridCol w:w="1140"/>
        <w:gridCol w:w="1140"/>
        <w:gridCol w:w="2300"/>
        <w:gridCol w:w="2300"/>
      </w:tblGrid>
      <w:tr>
        <w:trPr>
          <w:tblHeader/>
        </w:trPr>
        <w:tc>
          <w:tcPr>
            <w:tcW w:type="dxa" w:w="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ID</w:t>
            </w:r>
          </w:p>
        </w:tc>
        <w:tc>
          <w:tcPr>
            <w:tcW w:type="dxa" w:w="8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Severity</w:t>
            </w:r>
          </w:p>
        </w:tc>
        <w:tc>
          <w:tcPr>
            <w:tcW w:type="dxa" w:w="1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Framework</w:t>
            </w:r>
          </w:p>
        </w:tc>
        <w:tc>
          <w:tcPr>
            <w:tcW w:type="dxa" w:w="11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Control</w:t>
            </w:r>
          </w:p>
        </w:tc>
        <w:tc>
          <w:tcPr>
            <w:tcW w:type="dxa" w:w="11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File</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Finding</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Remediation</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F-16</w:t>
            </w:r>
          </w:p>
        </w:tc>
        <w:tc>
          <w:tcPr>
            <w:tcW w:type="dxa" w:w="8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MITRE ATT&amp;CK</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T1552.001 – Credentials in Files</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.env.example / README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The .env.example file is committed to a public GitHub repository and explicitly documents that RSC_CLIENT_SECRET should be placed in .env in the same working directory. There is no mechanism to detect if a real .env was accidentally committed, and GitHub's secret scanning is not enabled.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Enable GitHub Advanced Security secret scanning. Add a CI step that runs truffleHog or gitleaks on every push. Document use of OS keychain or secrets manager as the preferred credential source over .env files.</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F-17</w:t>
            </w:r>
          </w:p>
        </w:tc>
        <w:tc>
          <w:tcPr>
            <w:tcW w:type="dxa" w:w="84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MITRE ATT&amp;CK</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T1190 – Exploit Public-Facing App</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main.py (HTML generator)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The HTML report uses html.escape() for most values but cluster names, versions, and node IPs sourced from API responses are interpolated into HTML via string concatenation in several places inside generate_html_report(). If the RSC API returns a maliciously crafted cluster name, it could result in stored XSS in the generated report.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Wrap every API-sourced value in the _esc() helper without exception. Audit all string concatenation in the HTML generator and replace with template-safe rendering. Consider using a proper template engine (Jinja2) for HTML generation.</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F-18</w:t>
            </w:r>
          </w:p>
        </w:tc>
        <w:tc>
          <w:tcPr>
            <w:tcW w:type="dxa" w:w="8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MITRE ATT&amp;CK</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T1498 – Network Denial of Service</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rsc_client.py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The pagination safety limit of 500,000 items is checked after extending the list in memory. In a large environment, this could allow the tool to allocate several GB of RAM before hitting the limit, causing OOM on the assessment machine.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Move the pagination limit check before appending nodes. Implement a per-page yield pattern or use the existing streaming mode for all environments above a configurable threshold. Add --dry-run / --max-objects flags.</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F-19</w:t>
            </w:r>
          </w:p>
        </w:tc>
        <w:tc>
          <w:tcPr>
            <w:tcW w:type="dxa" w:w="8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MITRE ATT&amp;CK</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T1070.004 – File Deletion</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main.py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The tool writes assessment output to timestamped directories under ./output/. There is no integrity verification (hash) of output files after writing. A local attacker or compromised process could modify the JSON/CSV findings before they are reviewed.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Write a SHA-256 manifest file (manifest.sha256) after each run that covers all output files. Verify the manifest before opening reports. This provides tamper-evidence for audit use cases.</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9"/>
                <w:szCs w:val="19"/>
              </w:rPr>
              <w:t xml:space="preserve">F-20</w:t>
            </w:r>
          </w:p>
        </w:tc>
        <w:tc>
          <w:tcPr>
            <w:tcW w:type="dxa" w:w="84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LOW</w:t>
            </w:r>
          </w:p>
        </w:tc>
        <w:tc>
          <w:tcPr>
            <w:tcW w:type="dxa" w:w="1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MITRE ATT&amp;CK</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T1040 – Network Sniffing</w:t>
            </w:r>
          </w:p>
        </w:tc>
        <w:tc>
          <w:tcPr>
            <w:tcW w:type="dxa" w:w="11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8"/>
                <w:szCs w:val="18"/>
              </w:rPr>
              <w:t xml:space="preserve">rsc_client.py</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CDM node IPs are iterated in deterministic order (index 0, 1, 2) during auth attempts. An attacker with network visibility could predict which node will be targeted and intercept the authentication probe. Combining with verify=False makes interception trivial.</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9"/>
                <w:szCs w:val="19"/>
              </w:rPr>
              <w:t xml:space="preserve">Randomize the order of node IP attempts per run. More critically, fix F-01 (TLS verification) first, which eliminates the MITM risk entirely.</w:t>
            </w:r>
          </w:p>
        </w:tc>
      </w:tr>
    </w:tbl>
    <w:p>
      <w:r>
        <w:br w:type="page"/>
      </w:r>
    </w:p>
    <w:p>
      <w:pPr>
        <w:pStyle w:val="Heading1"/>
        <w:spacing w:after="200" w:before="320"/>
      </w:pPr>
      <w:r>
        <w:rPr>
          <w:rFonts w:ascii="Arial" w:cs="Arial" w:eastAsia="Arial" w:hAnsi="Arial"/>
          <w:b/>
          <w:bCs/>
          <w:color w:val="003366"/>
          <w:sz w:val="36"/>
          <w:szCs w:val="36"/>
        </w:rPr>
        <w:t xml:space="preserve">4. Security Strengths</w:t>
      </w:r>
    </w:p>
    <w:p>
      <w:pPr>
        <w:spacing w:after="80" w:before="60"/>
      </w:pPr>
      <w:r>
        <w:rPr>
          <w:rFonts w:ascii="Arial" w:cs="Arial" w:eastAsia="Arial" w:hAnsi="Arial"/>
          <w:b w:val="false"/>
          <w:bCs w:val="false"/>
          <w:color w:val="333333"/>
          <w:sz w:val="22"/>
          <w:szCs w:val="22"/>
        </w:rPr>
        <w:t xml:space="preserve">The following security-positive practices were observed in the codebase:</w:t>
      </w:r>
    </w:p>
    <w:p>
      <w:pPr>
        <w:pStyle w:val="ListParagraph"/>
        <w:numPr>
          <w:ilvl w:val="0"/>
          <w:numId w:val="2"/>
        </w:numPr>
        <w:spacing w:after="40" w:before="40"/>
      </w:pPr>
      <w:r>
        <w:rPr>
          <w:rFonts w:ascii="Arial" w:cs="Arial" w:eastAsia="Arial" w:hAnsi="Arial"/>
          <w:b w:val="false"/>
          <w:bCs w:val="false"/>
          <w:color w:val="333333"/>
          <w:sz w:val="20"/>
          <w:szCs w:val="20"/>
        </w:rPr>
        <w:t xml:space="preserve">Credential externalization: RSC_CLIENT_SECRET is loaded from environment variables via python-dotenv, not hardcoded in source. The .env.example template clearly separates example values from real credentials.</w:t>
      </w:r>
    </w:p>
    <w:p>
      <w:pPr>
        <w:pStyle w:val="ListParagraph"/>
        <w:numPr>
          <w:ilvl w:val="0"/>
          <w:numId w:val="2"/>
        </w:numPr>
        <w:spacing w:after="40" w:before="40"/>
      </w:pPr>
      <w:r>
        <w:rPr>
          <w:rFonts w:ascii="Arial" w:cs="Arial" w:eastAsia="Arial" w:hAnsi="Arial"/>
          <w:b w:val="false"/>
          <w:bCs w:val="false"/>
          <w:color w:val="333333"/>
          <w:sz w:val="20"/>
          <w:szCs w:val="20"/>
        </w:rPr>
        <w:t xml:space="preserve">Token lifecycle management: RSC bearer tokens are auto-refreshed before expiry with a configurable buffer (TOKEN_REFRESH_BUFFER_SEC), and a threading.Lock prevents concurrent refresh races.</w:t>
      </w:r>
    </w:p>
    <w:p>
      <w:pPr>
        <w:pStyle w:val="ListParagraph"/>
        <w:numPr>
          <w:ilvl w:val="0"/>
          <w:numId w:val="2"/>
        </w:numPr>
        <w:spacing w:after="40" w:before="40"/>
      </w:pPr>
      <w:r>
        <w:rPr>
          <w:rFonts w:ascii="Arial" w:cs="Arial" w:eastAsia="Arial" w:hAnsi="Arial"/>
          <w:b w:val="false"/>
          <w:bCs w:val="false"/>
          <w:color w:val="333333"/>
          <w:sz w:val="20"/>
          <w:szCs w:val="20"/>
        </w:rPr>
        <w:t xml:space="preserve">Thread-safe state management: Per-cluster state (_cdm_tokens, _cdm_node_ips_map) uses threading.Lock() correctly. Thread-local storage is used for cluster context, partially addressing cross-thread contamination.</w:t>
      </w:r>
    </w:p>
    <w:p>
      <w:pPr>
        <w:pStyle w:val="ListParagraph"/>
        <w:numPr>
          <w:ilvl w:val="0"/>
          <w:numId w:val="2"/>
        </w:numPr>
        <w:spacing w:after="40" w:before="40"/>
      </w:pPr>
      <w:r>
        <w:rPr>
          <w:rFonts w:ascii="Arial" w:cs="Arial" w:eastAsia="Arial" w:hAnsi="Arial"/>
          <w:b w:val="false"/>
          <w:bCs w:val="false"/>
          <w:color w:val="333333"/>
          <w:sz w:val="20"/>
          <w:szCs w:val="20"/>
        </w:rPr>
        <w:t xml:space="preserve">Rate limiting: A global Semaphore (MAX_CONCURRENT_API_REQUESTS) prevents overwhelming the RSC API. Exponential backoff configuration (API_BACKOFF_BASE, API_BACKOFF_FACTOR, API_BACKOFF_MAX) is present for resilience.</w:t>
      </w:r>
    </w:p>
    <w:p>
      <w:pPr>
        <w:pStyle w:val="ListParagraph"/>
        <w:numPr>
          <w:ilvl w:val="0"/>
          <w:numId w:val="2"/>
        </w:numPr>
        <w:spacing w:after="40" w:before="40"/>
      </w:pPr>
      <w:r>
        <w:rPr>
          <w:rFonts w:ascii="Arial" w:cs="Arial" w:eastAsia="Arial" w:hAnsi="Arial"/>
          <w:b w:val="false"/>
          <w:bCs w:val="false"/>
          <w:color w:val="333333"/>
          <w:sz w:val="20"/>
          <w:szCs w:val="20"/>
        </w:rPr>
        <w:t xml:space="preserve">Per-collector error isolation: Each collector is wrapped in try/except so a single failing collector does not abort the entire cluster assessment — a good defense-in-depth pattern.</w:t>
      </w:r>
    </w:p>
    <w:p>
      <w:pPr>
        <w:pStyle w:val="ListParagraph"/>
        <w:numPr>
          <w:ilvl w:val="0"/>
          <w:numId w:val="2"/>
        </w:numPr>
        <w:spacing w:after="40" w:before="40"/>
      </w:pPr>
      <w:r>
        <w:rPr>
          <w:rFonts w:ascii="Arial" w:cs="Arial" w:eastAsia="Arial" w:hAnsi="Arial"/>
          <w:b w:val="false"/>
          <w:bCs w:val="false"/>
          <w:color w:val="333333"/>
          <w:sz w:val="20"/>
          <w:szCs w:val="20"/>
        </w:rPr>
        <w:t xml:space="preserve">Output HTML escaping: The _esc() helper uses html.escape() to sanitize values rendered in HTML reports, reducing (but not eliminating) XSS risk.</w:t>
      </w:r>
    </w:p>
    <w:p>
      <w:pPr>
        <w:pStyle w:val="ListParagraph"/>
        <w:numPr>
          <w:ilvl w:val="0"/>
          <w:numId w:val="2"/>
        </w:numPr>
        <w:spacing w:after="40" w:before="40"/>
      </w:pPr>
      <w:r>
        <w:rPr>
          <w:rFonts w:ascii="Arial" w:cs="Arial" w:eastAsia="Arial" w:hAnsi="Arial"/>
          <w:b w:val="false"/>
          <w:bCs w:val="false"/>
          <w:color w:val="333333"/>
          <w:sz w:val="20"/>
          <w:szCs w:val="20"/>
        </w:rPr>
        <w:t xml:space="preserve">Config validation: Config.validate() checks for missing required fields and warns when MAX_PARALLEL_CLUSTERS exceeds 50, providing a safety check at startup.</w:t>
      </w:r>
    </w:p>
    <w:p>
      <w:pPr>
        <w:pStyle w:val="ListParagraph"/>
        <w:numPr>
          <w:ilvl w:val="0"/>
          <w:numId w:val="2"/>
        </w:numPr>
        <w:spacing w:after="40" w:before="40"/>
      </w:pPr>
      <w:r>
        <w:rPr>
          <w:rFonts w:ascii="Arial" w:cs="Arial" w:eastAsia="Arial" w:hAnsi="Arial"/>
          <w:b w:val="false"/>
          <w:bCs w:val="false"/>
          <w:color w:val="333333"/>
          <w:sz w:val="20"/>
          <w:szCs w:val="20"/>
        </w:rPr>
        <w:t xml:space="preserve">Streaming output mode: The optional disk-backed streaming mode prevents unbounded memory growth for large environments, reducing the risk of OOM conditions.</w:t>
      </w:r>
    </w:p>
    <w:p>
      <w:pPr>
        <w:pStyle w:val="ListParagraph"/>
        <w:numPr>
          <w:ilvl w:val="0"/>
          <w:numId w:val="2"/>
        </w:numPr>
        <w:spacing w:after="40" w:before="40"/>
      </w:pPr>
      <w:r>
        <w:rPr>
          <w:rFonts w:ascii="Arial" w:cs="Arial" w:eastAsia="Arial" w:hAnsi="Arial"/>
          <w:b w:val="false"/>
          <w:bCs w:val="false"/>
          <w:color w:val="333333"/>
          <w:sz w:val="20"/>
          <w:szCs w:val="20"/>
        </w:rPr>
        <w:t xml:space="preserve">Minimal permissions requested: The README specifies only the RSC permissions required (ViewCluster, ViewSLA, ViewInventory), with UPGRADE_CLUSTER marked optional — following the principle of least privilege.</w:t>
      </w:r>
    </w:p>
    <w:p>
      <w:r>
        <w:br w:type="page"/>
      </w:r>
    </w:p>
    <w:p>
      <w:pPr>
        <w:pStyle w:val="Heading1"/>
        <w:spacing w:after="200" w:before="320"/>
      </w:pPr>
      <w:r>
        <w:rPr>
          <w:rFonts w:ascii="Arial" w:cs="Arial" w:eastAsia="Arial" w:hAnsi="Arial"/>
          <w:b/>
          <w:bCs/>
          <w:color w:val="003366"/>
          <w:sz w:val="36"/>
          <w:szCs w:val="36"/>
        </w:rPr>
        <w:t xml:space="preserve">5. Remediation Roadmap</w:t>
      </w:r>
    </w:p>
    <w:p>
      <w:pPr>
        <w:spacing w:after="80" w:before="60"/>
      </w:pPr>
      <w:r>
        <w:rPr>
          <w:rFonts w:ascii="Arial" w:cs="Arial" w:eastAsia="Arial" w:hAnsi="Arial"/>
          <w:b w:val="false"/>
          <w:bCs w:val="false"/>
          <w:color w:val="333333"/>
          <w:sz w:val="22"/>
          <w:szCs w:val="22"/>
        </w:rPr>
        <w:t xml:space="preserve">Prioritized remediation plan based on severity and implementation effort. Items are grouped into three phases.</w:t>
      </w:r>
    </w:p>
    <w:p>
      <w:pPr>
        <w:spacing w:after="80" w:before="200"/>
      </w:pPr>
      <w:r>
        <w:rPr>
          <w:rFonts w:ascii="Arial" w:cs="Arial" w:eastAsia="Arial" w:hAnsi="Arial"/>
          <w:b/>
          <w:bCs/>
          <w:color w:val="C0392B"/>
          <w:sz w:val="26"/>
          <w:szCs w:val="26"/>
        </w:rPr>
        <w:t xml:space="preserve">Phase 1 — Immediate (Before Any Production Use)</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2500"/>
        <w:gridCol w:w="5000"/>
        <w:gridCol w:w="300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ID</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Sev</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Finding</w:t>
            </w:r>
          </w:p>
        </w:tc>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Remediation Action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Effort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F-01</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TLS disabled for CDM API</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 verify=&lt;ca_bundle&gt; to all CDM requests; remove urllib3.disable_warnings()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2–4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F-02</w:t>
            </w:r>
          </w:p>
        </w:tc>
        <w:tc>
          <w:tcPr>
            <w:tcW w:type="dxa" w:w="9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CRITICAL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CDM session inherits verify=False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Remove verify=False from _cdm_session constructor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 minutes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F-11</w:t>
            </w:r>
          </w:p>
        </w:tc>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.gitignore — .env risk</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 .gitignore + pre-commit hook (detect-secrets); enable GitHub secret scanning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hour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F-16</w:t>
            </w:r>
          </w:p>
        </w:tc>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Credentials-in-files pattern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Document secrets manager usage; enable truffleHog in CI pipeline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hours</w:t>
            </w:r>
          </w:p>
        </w:tc>
      </w:tr>
    </w:tbl>
    <w:p>
      <w:pPr>
        <w:spacing w:after="80" w:before="280"/>
      </w:pPr>
      <w:r>
        <w:rPr>
          <w:rFonts w:ascii="Arial" w:cs="Arial" w:eastAsia="Arial" w:hAnsi="Arial"/>
          <w:b/>
          <w:bCs/>
          <w:color w:val="E67E22"/>
          <w:sz w:val="26"/>
          <w:szCs w:val="26"/>
        </w:rPr>
        <w:t xml:space="preserve">Phase 2 — Short Term (Within 30 Days)</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2500"/>
        <w:gridCol w:w="5000"/>
        <w:gridCol w:w="300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ID</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Sev</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Finding</w:t>
            </w:r>
          </w:p>
        </w:tc>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Remediation Action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Effort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F-03</w:t>
            </w:r>
          </w:p>
        </w:tc>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Plain-text secret in memory</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Wrap RSC_CLIENT_SECRET in SecretStr; use secrets manager integration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F-04</w:t>
            </w:r>
          </w:p>
        </w:tc>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Thread race on cluster context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Remove class-level fallback state; enforce thread-local 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4–8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F-06</w:t>
            </w:r>
          </w:p>
        </w:tc>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Shared credentials across clusters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Document credential blast radius; request per-cluster scoped tokens from RSC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F-07</w:t>
            </w:r>
          </w:p>
        </w:tc>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Unprotected output files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Apply os.chmod(0o700) to output dirs and 0o600 to output files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F-12</w:t>
            </w:r>
          </w:p>
        </w:tc>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Secret exposure via repr/logging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Implement SecretStr wrapper; audit all logging calls for credential fields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F-17</w:t>
            </w:r>
          </w:p>
        </w:tc>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Potential XSS in HTML report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Audit all string concatenation in generate_html_report(); wrap all values in _esc()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4–6 hours</w:t>
            </w:r>
          </w:p>
        </w:tc>
      </w:tr>
    </w:tbl>
    <w:p>
      <w:pPr>
        <w:spacing w:after="80" w:before="280"/>
      </w:pPr>
      <w:r>
        <w:rPr>
          <w:rFonts w:ascii="Arial" w:cs="Arial" w:eastAsia="Arial" w:hAnsi="Arial"/>
          <w:b/>
          <w:bCs/>
          <w:color w:val="F39C12"/>
          <w:sz w:val="26"/>
          <w:szCs w:val="26"/>
        </w:rPr>
        <w:t xml:space="preserve">Phase 3 — Medium Term (30–90 Days)</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2500"/>
        <w:gridCol w:w="5000"/>
        <w:gridCol w:w="300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ID</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Sev</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Finding</w:t>
            </w:r>
          </w:p>
        </w:tc>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Remediation Action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Effort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F-05</w:t>
            </w:r>
          </w:p>
        </w:tc>
        <w:tc>
          <w:tcPr>
            <w:tcW w:type="dxa" w:w="9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Global SSL warning suppression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Scope urllib3 warning suppression to specific blocks; log at WARNING level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F-08</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Unpinned dependencies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Pin all packages; add pip-audit to CI; generate requirements-lock.txt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2–4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F-09</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Undocumented scaling limits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 circuit-breaker; document safe defaults; add validation warnings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day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F-10</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Silent collector failures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 PARTIAL_ASSESSMENT status; surface failed collectors in reports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4–6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F-13</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Unbounded log growth</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Switch to RotatingFileHandler (50MB/10 files); add run_id to formatter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F-14</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World-readable output files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Apply per-file chmod 0o600; add encryption flag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F-18</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OOM via large pagination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Check limit before appending; enforce streaming above configurable threshold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F-19</w:t>
            </w:r>
          </w:p>
        </w:tc>
        <w:tc>
          <w:tcPr>
            <w:tcW w:type="dxa" w:w="9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F39C12"/>
                <w:sz w:val="20"/>
                <w:szCs w:val="20"/>
              </w:rPr>
              <w:t xml:space="preserve">MEDIUM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output integrity verification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Write SHA-256 manifest after each run; verify before opening reports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hours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F-15</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LOW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Unsafe shell scripts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 set -euo pipefail to setup.sh and run.sh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 minutes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F-20</w:t>
            </w:r>
          </w:p>
        </w:tc>
        <w:tc>
          <w:tcPr>
            <w:tcW w:type="dxa" w:w="9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LOW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Predictable node IP order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Randomize node IP attempt order per run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30 minutes</w:t>
            </w:r>
          </w:p>
        </w:tc>
      </w:tr>
    </w:tbl>
    <w:p>
      <w:r>
        <w:br w:type="page"/>
      </w:r>
    </w:p>
    <w:p>
      <w:pPr>
        <w:pStyle w:val="Heading1"/>
        <w:spacing w:after="200" w:before="320"/>
      </w:pPr>
      <w:r>
        <w:rPr>
          <w:rFonts w:ascii="Arial" w:cs="Arial" w:eastAsia="Arial" w:hAnsi="Arial"/>
          <w:b/>
          <w:bCs/>
          <w:color w:val="003366"/>
          <w:sz w:val="36"/>
          <w:szCs w:val="36"/>
        </w:rPr>
        <w:t xml:space="preserve">6. Appendix — Code Snippets for Key Remediations</w:t>
      </w:r>
    </w:p>
    <w:p>
      <w:pPr>
        <w:pStyle w:val="Heading2"/>
        <w:spacing w:after="140" w:before="260"/>
      </w:pPr>
      <w:r>
        <w:rPr>
          <w:rFonts w:ascii="Arial" w:cs="Arial" w:eastAsia="Arial" w:hAnsi="Arial"/>
          <w:b/>
          <w:bCs/>
          <w:color w:val="2C3E50"/>
          <w:sz w:val="28"/>
          <w:szCs w:val="28"/>
        </w:rPr>
        <w:t xml:space="preserve">F-01: TLS Certificate Verification (rsc_client.py)</w:t>
      </w:r>
    </w:p>
    <w:p>
      <w:pPr>
        <w:spacing w:after="80" w:before="60"/>
      </w:pPr>
      <w:r>
        <w:rPr>
          <w:rFonts w:ascii="Arial" w:cs="Arial" w:eastAsia="Arial" w:hAnsi="Arial"/>
          <w:b w:val="false"/>
          <w:bCs w:val="false"/>
          <w:color w:val="333333"/>
          <w:sz w:val="22"/>
          <w:szCs w:val="22"/>
        </w:rPr>
        <w:t xml:space="preserve">Replace the global verify=False pattern with a configurable CA bundle:</w:t>
      </w:r>
    </w:p>
    <w:p>
      <w:pPr>
        <w:shd w:fill="F4F4F4" w:val="clear"/>
        <w:spacing w:after="80" w:before="80"/>
        <w:ind w:left="360"/>
      </w:pPr>
      <w:r>
        <w:rPr>
          <w:rFonts w:ascii="Courier New" w:cs="Courier New" w:eastAsia="Courier New" w:hAnsi="Courier New"/>
          <w:color w:val="444444"/>
          <w:sz w:val="18"/>
          <w:szCs w:val="18"/>
        </w:rPr>
        <w:t xml:space="preserve"># In Config (config.py)</w:t>
      </w:r>
    </w:p>
    <w:p>
      <w:pPr>
        <w:shd w:fill="F4F4F4" w:val="clear"/>
        <w:spacing w:after="80" w:before="80"/>
        <w:ind w:left="360"/>
      </w:pPr>
      <w:r>
        <w:rPr>
          <w:rFonts w:ascii="Courier New" w:cs="Courier New" w:eastAsia="Courier New" w:hAnsi="Courier New"/>
          <w:color w:val="444444"/>
          <w:sz w:val="18"/>
          <w:szCs w:val="18"/>
        </w:rPr>
        <w:t xml:space="preserve">CDM_CA_BUNDLE = os.environ.get("CDM_CA_BUNDLE", True)  # True = system CAs</w:t>
      </w:r>
    </w:p>
    <w:p>
      <w:pPr>
        <w:shd w:fill="F4F4F4" w:val="clear"/>
        <w:spacing w:after="80" w:before="80"/>
        <w:ind w:left="360"/>
      </w:pPr>
      <w:r>
        <w:rPr>
          <w:rFonts w:ascii="Courier New" w:cs="Courier New" w:eastAsia="Courier New" w:hAnsi="Courier New"/>
          <w:color w:val="444444"/>
          <w:sz w:val="18"/>
          <w:szCs w:val="18"/>
        </w:rPr>
        <w:t xml:space="preserve"/>
      </w:r>
    </w:p>
    <w:p>
      <w:pPr>
        <w:shd w:fill="F4F4F4" w:val="clear"/>
        <w:spacing w:after="80" w:before="80"/>
        <w:ind w:left="360"/>
      </w:pPr>
      <w:r>
        <w:rPr>
          <w:rFonts w:ascii="Courier New" w:cs="Courier New" w:eastAsia="Courier New" w:hAnsi="Courier New"/>
          <w:color w:val="444444"/>
          <w:sz w:val="18"/>
          <w:szCs w:val="18"/>
        </w:rPr>
        <w:t xml:space="preserve"># In RSCClient.__init__</w:t>
      </w:r>
    </w:p>
    <w:p>
      <w:pPr>
        <w:shd w:fill="F4F4F4" w:val="clear"/>
        <w:spacing w:after="80" w:before="80"/>
        <w:ind w:left="360"/>
      </w:pPr>
      <w:r>
        <w:rPr>
          <w:rFonts w:ascii="Courier New" w:cs="Courier New" w:eastAsia="Courier New" w:hAnsi="Courier New"/>
          <w:color w:val="444444"/>
          <w:sz w:val="18"/>
          <w:szCs w:val="18"/>
        </w:rPr>
        <w:t xml:space="preserve">self._cdm_session.verify = Config.CDM_CA_BUNDLE  # Not False</w:t>
      </w:r>
    </w:p>
    <w:p>
      <w:pPr>
        <w:shd w:fill="F4F4F4" w:val="clear"/>
        <w:spacing w:after="80" w:before="80"/>
        <w:ind w:left="360"/>
      </w:pPr>
      <w:r>
        <w:rPr>
          <w:rFonts w:ascii="Courier New" w:cs="Courier New" w:eastAsia="Courier New" w:hAnsi="Courier New"/>
          <w:color w:val="444444"/>
          <w:sz w:val="18"/>
          <w:szCs w:val="18"/>
        </w:rPr>
        <w:t xml:space="preserve"/>
      </w:r>
    </w:p>
    <w:p>
      <w:pPr>
        <w:shd w:fill="F4F4F4" w:val="clear"/>
        <w:spacing w:after="80" w:before="80"/>
        <w:ind w:left="360"/>
      </w:pPr>
      <w:r>
        <w:rPr>
          <w:rFonts w:ascii="Courier New" w:cs="Courier New" w:eastAsia="Courier New" w:hAnsi="Courier New"/>
          <w:color w:val="444444"/>
          <w:sz w:val="18"/>
          <w:szCs w:val="18"/>
        </w:rPr>
        <w:t xml:space="preserve"># Remove this line from module level:</w:t>
      </w:r>
    </w:p>
    <w:p>
      <w:pPr>
        <w:shd w:fill="F4F4F4" w:val="clear"/>
        <w:spacing w:after="80" w:before="80"/>
        <w:ind w:left="360"/>
      </w:pPr>
      <w:r>
        <w:rPr>
          <w:rFonts w:ascii="Courier New" w:cs="Courier New" w:eastAsia="Courier New" w:hAnsi="Courier New"/>
          <w:color w:val="444444"/>
          <w:sz w:val="18"/>
          <w:szCs w:val="18"/>
        </w:rPr>
        <w:t xml:space="preserve"># urllib3.disable_warnings(urllib3.exceptions.InsecureRequestWarning)  &lt;-- DELETE</w:t>
      </w:r>
    </w:p>
    <w:p>
      <w:pPr>
        <w:shd w:fill="F4F4F4" w:val="clear"/>
        <w:spacing w:after="80" w:before="80"/>
        <w:ind w:left="360"/>
      </w:pPr>
      <w:r>
        <w:rPr>
          <w:rFonts w:ascii="Courier New" w:cs="Courier New" w:eastAsia="Courier New" w:hAnsi="Courier New"/>
          <w:color w:val="444444"/>
          <w:sz w:val="18"/>
          <w:szCs w:val="18"/>
        </w:rPr>
        <w:t xml:space="preserve"/>
      </w:r>
    </w:p>
    <w:p>
      <w:pPr>
        <w:shd w:fill="F4F4F4" w:val="clear"/>
        <w:spacing w:after="80" w:before="80"/>
        <w:ind w:left="360"/>
      </w:pPr>
      <w:r>
        <w:rPr>
          <w:rFonts w:ascii="Courier New" w:cs="Courier New" w:eastAsia="Courier New" w:hAnsi="Courier New"/>
          <w:color w:val="444444"/>
          <w:sz w:val="18"/>
          <w:szCs w:val="18"/>
        </w:rPr>
        <w:t xml:space="preserve"># If self-signed certs are required, log a warning instead:</w:t>
      </w:r>
    </w:p>
    <w:p>
      <w:pPr>
        <w:shd w:fill="F4F4F4" w:val="clear"/>
        <w:spacing w:after="80" w:before="80"/>
        <w:ind w:left="360"/>
      </w:pPr>
      <w:r>
        <w:rPr>
          <w:rFonts w:ascii="Courier New" w:cs="Courier New" w:eastAsia="Courier New" w:hAnsi="Courier New"/>
          <w:color w:val="444444"/>
          <w:sz w:val="18"/>
          <w:szCs w:val="18"/>
        </w:rPr>
        <w:t xml:space="preserve">if Config.CDM_CA_BUNDLE is False:</w:t>
      </w:r>
    </w:p>
    <w:p>
      <w:pPr>
        <w:shd w:fill="F4F4F4" w:val="clear"/>
        <w:spacing w:after="80" w:before="80"/>
        <w:ind w:left="360"/>
      </w:pPr>
      <w:r>
        <w:rPr>
          <w:rFonts w:ascii="Courier New" w:cs="Courier New" w:eastAsia="Courier New" w:hAnsi="Courier New"/>
          <w:color w:val="444444"/>
          <w:sz w:val="18"/>
          <w:szCs w:val="18"/>
        </w:rPr>
        <w:t xml:space="preserve">    logger.warning("CDM TLS verification is DISABLED. MitM attacks possible.")</w:t>
      </w:r>
    </w:p>
    <w:p>
      <w:pPr>
        <w:spacing w:before="240"/>
      </w:pPr>
    </w:p>
    <w:p>
      <w:pPr>
        <w:pStyle w:val="Heading2"/>
        <w:spacing w:after="140" w:before="260"/>
      </w:pPr>
      <w:r>
        <w:rPr>
          <w:rFonts w:ascii="Arial" w:cs="Arial" w:eastAsia="Arial" w:hAnsi="Arial"/>
          <w:b/>
          <w:bCs/>
          <w:color w:val="2C3E50"/>
          <w:sz w:val="28"/>
          <w:szCs w:val="28"/>
        </w:rPr>
        <w:t xml:space="preserve">F-04: Thread-Safe Cluster Context (config.py)</w:t>
      </w:r>
    </w:p>
    <w:p>
      <w:pPr>
        <w:spacing w:after="80" w:before="60"/>
      </w:pPr>
      <w:r>
        <w:rPr>
          <w:rFonts w:ascii="Arial" w:cs="Arial" w:eastAsia="Arial" w:hAnsi="Arial"/>
          <w:b w:val="false"/>
          <w:bCs w:val="false"/>
          <w:color w:val="333333"/>
          <w:sz w:val="22"/>
          <w:szCs w:val="22"/>
        </w:rPr>
        <w:t xml:space="preserve">Remove class-level fallback state to eliminate the race condition:</w:t>
      </w:r>
    </w:p>
    <w:p>
      <w:pPr>
        <w:shd w:fill="F4F4F4" w:val="clear"/>
        <w:spacing w:after="80" w:before="80"/>
        <w:ind w:left="360"/>
      </w:pPr>
      <w:r>
        <w:rPr>
          <w:rFonts w:ascii="Courier New" w:cs="Courier New" w:eastAsia="Courier New" w:hAnsi="Courier New"/>
          <w:color w:val="444444"/>
          <w:sz w:val="18"/>
          <w:szCs w:val="18"/>
        </w:rPr>
        <w:t xml:space="preserve"># REMOVE these class attributes:</w:t>
      </w:r>
    </w:p>
    <w:p>
      <w:pPr>
        <w:shd w:fill="F4F4F4" w:val="clear"/>
        <w:spacing w:after="80" w:before="80"/>
        <w:ind w:left="360"/>
      </w:pPr>
      <w:r>
        <w:rPr>
          <w:rFonts w:ascii="Courier New" w:cs="Courier New" w:eastAsia="Courier New" w:hAnsi="Courier New"/>
          <w:color w:val="444444"/>
          <w:sz w:val="18"/>
          <w:szCs w:val="18"/>
        </w:rPr>
        <w:t xml:space="preserve"># _current_cluster_id = ""   &lt;-- DELETE</w:t>
      </w:r>
    </w:p>
    <w:p>
      <w:pPr>
        <w:shd w:fill="F4F4F4" w:val="clear"/>
        <w:spacing w:after="80" w:before="80"/>
        <w:ind w:left="360"/>
      </w:pPr>
      <w:r>
        <w:rPr>
          <w:rFonts w:ascii="Courier New" w:cs="Courier New" w:eastAsia="Courier New" w:hAnsi="Courier New"/>
          <w:color w:val="444444"/>
          <w:sz w:val="18"/>
          <w:szCs w:val="18"/>
        </w:rPr>
        <w:t xml:space="preserve"># _current_cluster_name = "" &lt;-- DELETE</w:t>
      </w:r>
    </w:p>
    <w:p>
      <w:pPr>
        <w:shd w:fill="F4F4F4" w:val="clear"/>
        <w:spacing w:after="80" w:before="80"/>
        <w:ind w:left="360"/>
      </w:pPr>
      <w:r>
        <w:rPr>
          <w:rFonts w:ascii="Courier New" w:cs="Courier New" w:eastAsia="Courier New" w:hAnsi="Courier New"/>
          <w:color w:val="444444"/>
          <w:sz w:val="18"/>
          <w:szCs w:val="18"/>
        </w:rPr>
        <w:t xml:space="preserve"># _current_cluster_version = "" &lt;-- DELETE</w:t>
      </w:r>
    </w:p>
    <w:p>
      <w:pPr>
        <w:shd w:fill="F4F4F4" w:val="clear"/>
        <w:spacing w:after="80" w:before="80"/>
        <w:ind w:left="360"/>
      </w:pPr>
      <w:r>
        <w:rPr>
          <w:rFonts w:ascii="Courier New" w:cs="Courier New" w:eastAsia="Courier New" w:hAnsi="Courier New"/>
          <w:color w:val="444444"/>
          <w:sz w:val="18"/>
          <w:szCs w:val="18"/>
        </w:rPr>
        <w:t xml:space="preserve"/>
      </w:r>
    </w:p>
    <w:p>
      <w:pPr>
        <w:shd w:fill="F4F4F4" w:val="clear"/>
        <w:spacing w:after="80" w:before="80"/>
        <w:ind w:left="360"/>
      </w:pPr>
      <w:r>
        <w:rPr>
          <w:rFonts w:ascii="Courier New" w:cs="Courier New" w:eastAsia="Courier New" w:hAnsi="Courier New"/>
          <w:color w:val="444444"/>
          <w:sz w:val="18"/>
          <w:szCs w:val="18"/>
        </w:rPr>
        <w:t xml:space="preserve">@classmethod</w:t>
      </w:r>
    </w:p>
    <w:p>
      <w:pPr>
        <w:shd w:fill="F4F4F4" w:val="clear"/>
        <w:spacing w:after="80" w:before="80"/>
        <w:ind w:left="360"/>
      </w:pPr>
      <w:r>
        <w:rPr>
          <w:rFonts w:ascii="Courier New" w:cs="Courier New" w:eastAsia="Courier New" w:hAnsi="Courier New"/>
          <w:color w:val="444444"/>
          <w:sz w:val="18"/>
          <w:szCs w:val="18"/>
        </w:rPr>
        <w:t xml:space="preserve">def get_current_cluster_id(cls):</w:t>
      </w:r>
    </w:p>
    <w:p>
      <w:pPr>
        <w:shd w:fill="F4F4F4" w:val="clear"/>
        <w:spacing w:after="80" w:before="80"/>
        <w:ind w:left="360"/>
      </w:pPr>
      <w:r>
        <w:rPr>
          <w:rFonts w:ascii="Courier New" w:cs="Courier New" w:eastAsia="Courier New" w:hAnsi="Courier New"/>
          <w:color w:val="444444"/>
          <w:sz w:val="18"/>
          <w:szCs w:val="18"/>
        </w:rPr>
        <w:t xml:space="preserve">    """Thread-safe: never falls back to shared state."""</w:t>
      </w:r>
    </w:p>
    <w:p>
      <w:pPr>
        <w:shd w:fill="F4F4F4" w:val="clear"/>
        <w:spacing w:after="80" w:before="80"/>
        <w:ind w:left="360"/>
      </w:pPr>
      <w:r>
        <w:rPr>
          <w:rFonts w:ascii="Courier New" w:cs="Courier New" w:eastAsia="Courier New" w:hAnsi="Courier New"/>
          <w:color w:val="444444"/>
          <w:sz w:val="18"/>
          <w:szCs w:val="18"/>
        </w:rPr>
        <w:t xml:space="preserve">    val = getattr(cls._thread_local, "cluster_id", None)</w:t>
      </w:r>
    </w:p>
    <w:p>
      <w:pPr>
        <w:shd w:fill="F4F4F4" w:val="clear"/>
        <w:spacing w:after="80" w:before="80"/>
        <w:ind w:left="360"/>
      </w:pPr>
      <w:r>
        <w:rPr>
          <w:rFonts w:ascii="Courier New" w:cs="Courier New" w:eastAsia="Courier New" w:hAnsi="Courier New"/>
          <w:color w:val="444444"/>
          <w:sz w:val="18"/>
          <w:szCs w:val="18"/>
        </w:rPr>
        <w:t xml:space="preserve">    if val is None:</w:t>
      </w:r>
    </w:p>
    <w:p>
      <w:pPr>
        <w:shd w:fill="F4F4F4" w:val="clear"/>
        <w:spacing w:after="80" w:before="80"/>
        <w:ind w:left="360"/>
      </w:pPr>
      <w:r>
        <w:rPr>
          <w:rFonts w:ascii="Courier New" w:cs="Courier New" w:eastAsia="Courier New" w:hAnsi="Courier New"/>
          <w:color w:val="444444"/>
          <w:sz w:val="18"/>
          <w:szCs w:val="18"/>
        </w:rPr>
        <w:t xml:space="preserve">        raise RuntimeError("Cluster context not set for this thread")</w:t>
      </w:r>
    </w:p>
    <w:p>
      <w:pPr>
        <w:shd w:fill="F4F4F4" w:val="clear"/>
        <w:spacing w:after="80" w:before="80"/>
        <w:ind w:left="360"/>
      </w:pPr>
      <w:r>
        <w:rPr>
          <w:rFonts w:ascii="Courier New" w:cs="Courier New" w:eastAsia="Courier New" w:hAnsi="Courier New"/>
          <w:color w:val="444444"/>
          <w:sz w:val="18"/>
          <w:szCs w:val="18"/>
        </w:rPr>
        <w:t xml:space="preserve">    return val</w:t>
      </w:r>
    </w:p>
    <w:p>
      <w:pPr>
        <w:spacing w:before="240"/>
      </w:pPr>
    </w:p>
    <w:p>
      <w:pPr>
        <w:pStyle w:val="Heading2"/>
        <w:spacing w:after="140" w:before="260"/>
      </w:pPr>
      <w:r>
        <w:rPr>
          <w:rFonts w:ascii="Arial" w:cs="Arial" w:eastAsia="Arial" w:hAnsi="Arial"/>
          <w:b/>
          <w:bCs/>
          <w:color w:val="2C3E50"/>
          <w:sz w:val="28"/>
          <w:szCs w:val="28"/>
        </w:rPr>
        <w:t xml:space="preserve">F-11: .gitignore (repo root)</w:t>
      </w:r>
    </w:p>
    <w:p>
      <w:pPr>
        <w:spacing w:after="80" w:before="60"/>
      </w:pPr>
      <w:r>
        <w:rPr>
          <w:rFonts w:ascii="Arial" w:cs="Arial" w:eastAsia="Arial" w:hAnsi="Arial"/>
          <w:b w:val="false"/>
          <w:bCs w:val="false"/>
          <w:color w:val="333333"/>
          <w:sz w:val="22"/>
          <w:szCs w:val="22"/>
        </w:rPr>
        <w:t xml:space="preserve">Create this file at the repository root:</w:t>
      </w:r>
    </w:p>
    <w:p>
      <w:pPr>
        <w:shd w:fill="F4F4F4" w:val="clear"/>
        <w:spacing w:after="80" w:before="80"/>
        <w:ind w:left="360"/>
      </w:pPr>
      <w:r>
        <w:rPr>
          <w:rFonts w:ascii="Courier New" w:cs="Courier New" w:eastAsia="Courier New" w:hAnsi="Courier New"/>
          <w:color w:val="444444"/>
          <w:sz w:val="18"/>
          <w:szCs w:val="18"/>
        </w:rPr>
        <w:t xml:space="preserve"># Credentials — never commit</w:t>
      </w:r>
    </w:p>
    <w:p>
      <w:pPr>
        <w:shd w:fill="F4F4F4" w:val="clear"/>
        <w:spacing w:after="80" w:before="80"/>
        <w:ind w:left="360"/>
      </w:pPr>
      <w:r>
        <w:rPr>
          <w:rFonts w:ascii="Courier New" w:cs="Courier New" w:eastAsia="Courier New" w:hAnsi="Courier New"/>
          <w:color w:val="444444"/>
          <w:sz w:val="18"/>
          <w:szCs w:val="18"/>
        </w:rPr>
        <w:t xml:space="preserve">.env</w:t>
      </w:r>
    </w:p>
    <w:p>
      <w:pPr>
        <w:shd w:fill="F4F4F4" w:val="clear"/>
        <w:spacing w:after="80" w:before="80"/>
        <w:ind w:left="360"/>
      </w:pPr>
      <w:r>
        <w:rPr>
          <w:rFonts w:ascii="Courier New" w:cs="Courier New" w:eastAsia="Courier New" w:hAnsi="Courier New"/>
          <w:color w:val="444444"/>
          <w:sz w:val="18"/>
          <w:szCs w:val="18"/>
        </w:rPr>
        <w:t xml:space="preserve">*.env</w:t>
      </w:r>
    </w:p>
    <w:p>
      <w:pPr>
        <w:shd w:fill="F4F4F4" w:val="clear"/>
        <w:spacing w:after="80" w:before="80"/>
        <w:ind w:left="360"/>
      </w:pPr>
      <w:r>
        <w:rPr>
          <w:rFonts w:ascii="Courier New" w:cs="Courier New" w:eastAsia="Courier New" w:hAnsi="Courier New"/>
          <w:color w:val="444444"/>
          <w:sz w:val="18"/>
          <w:szCs w:val="18"/>
        </w:rPr>
        <w:t xml:space="preserve"/>
      </w:r>
    </w:p>
    <w:p>
      <w:pPr>
        <w:shd w:fill="F4F4F4" w:val="clear"/>
        <w:spacing w:after="80" w:before="80"/>
        <w:ind w:left="360"/>
      </w:pPr>
      <w:r>
        <w:rPr>
          <w:rFonts w:ascii="Courier New" w:cs="Courier New" w:eastAsia="Courier New" w:hAnsi="Courier New"/>
          <w:color w:val="444444"/>
          <w:sz w:val="18"/>
          <w:szCs w:val="18"/>
        </w:rPr>
        <w:t xml:space="preserve"># Assessment output (may contain sensitive infra data)</w:t>
      </w:r>
    </w:p>
    <w:p>
      <w:pPr>
        <w:shd w:fill="F4F4F4" w:val="clear"/>
        <w:spacing w:after="80" w:before="80"/>
        <w:ind w:left="360"/>
      </w:pPr>
      <w:r>
        <w:rPr>
          <w:rFonts w:ascii="Courier New" w:cs="Courier New" w:eastAsia="Courier New" w:hAnsi="Courier New"/>
          <w:color w:val="444444"/>
          <w:sz w:val="18"/>
          <w:szCs w:val="18"/>
        </w:rPr>
        <w:t xml:space="preserve">output/</w:t>
      </w:r>
    </w:p>
    <w:p>
      <w:pPr>
        <w:shd w:fill="F4F4F4" w:val="clear"/>
        <w:spacing w:after="80" w:before="80"/>
        <w:ind w:left="360"/>
      </w:pPr>
      <w:r>
        <w:rPr>
          <w:rFonts w:ascii="Courier New" w:cs="Courier New" w:eastAsia="Courier New" w:hAnsi="Courier New"/>
          <w:color w:val="444444"/>
          <w:sz w:val="18"/>
          <w:szCs w:val="18"/>
        </w:rPr>
        <w:t xml:space="preserve">logs/</w:t>
      </w:r>
    </w:p>
    <w:p>
      <w:pPr>
        <w:shd w:fill="F4F4F4" w:val="clear"/>
        <w:spacing w:after="80" w:before="80"/>
        <w:ind w:left="360"/>
      </w:pPr>
      <w:r>
        <w:rPr>
          <w:rFonts w:ascii="Courier New" w:cs="Courier New" w:eastAsia="Courier New" w:hAnsi="Courier New"/>
          <w:color w:val="444444"/>
          <w:sz w:val="18"/>
          <w:szCs w:val="18"/>
        </w:rPr>
        <w:t xml:space="preserve"/>
      </w:r>
    </w:p>
    <w:p>
      <w:pPr>
        <w:shd w:fill="F4F4F4" w:val="clear"/>
        <w:spacing w:after="80" w:before="80"/>
        <w:ind w:left="360"/>
      </w:pPr>
      <w:r>
        <w:rPr>
          <w:rFonts w:ascii="Courier New" w:cs="Courier New" w:eastAsia="Courier New" w:hAnsi="Courier New"/>
          <w:color w:val="444444"/>
          <w:sz w:val="18"/>
          <w:szCs w:val="18"/>
        </w:rPr>
        <w:t xml:space="preserve"># Python</w:t>
      </w:r>
    </w:p>
    <w:p>
      <w:pPr>
        <w:shd w:fill="F4F4F4" w:val="clear"/>
        <w:spacing w:after="80" w:before="80"/>
        <w:ind w:left="360"/>
      </w:pPr>
      <w:r>
        <w:rPr>
          <w:rFonts w:ascii="Courier New" w:cs="Courier New" w:eastAsia="Courier New" w:hAnsi="Courier New"/>
          <w:color w:val="444444"/>
          <w:sz w:val="18"/>
          <w:szCs w:val="18"/>
        </w:rPr>
        <w:t xml:space="preserve">__pycache__/</w:t>
      </w:r>
    </w:p>
    <w:p>
      <w:pPr>
        <w:shd w:fill="F4F4F4" w:val="clear"/>
        <w:spacing w:after="80" w:before="80"/>
        <w:ind w:left="360"/>
      </w:pPr>
      <w:r>
        <w:rPr>
          <w:rFonts w:ascii="Courier New" w:cs="Courier New" w:eastAsia="Courier New" w:hAnsi="Courier New"/>
          <w:color w:val="444444"/>
          <w:sz w:val="18"/>
          <w:szCs w:val="18"/>
        </w:rPr>
        <w:t xml:space="preserve">*.pyc</w:t>
      </w:r>
    </w:p>
    <w:p>
      <w:pPr>
        <w:shd w:fill="F4F4F4" w:val="clear"/>
        <w:spacing w:after="80" w:before="80"/>
        <w:ind w:left="360"/>
      </w:pPr>
      <w:r>
        <w:rPr>
          <w:rFonts w:ascii="Courier New" w:cs="Courier New" w:eastAsia="Courier New" w:hAnsi="Courier New"/>
          <w:color w:val="444444"/>
          <w:sz w:val="18"/>
          <w:szCs w:val="18"/>
        </w:rPr>
        <w:t xml:space="preserve">.venv/</w:t>
      </w:r>
    </w:p>
    <w:p>
      <w:pPr>
        <w:shd w:fill="F4F4F4" w:val="clear"/>
        <w:spacing w:after="80" w:before="80"/>
        <w:ind w:left="360"/>
      </w:pPr>
      <w:r>
        <w:rPr>
          <w:rFonts w:ascii="Courier New" w:cs="Courier New" w:eastAsia="Courier New" w:hAnsi="Courier New"/>
          <w:color w:val="444444"/>
          <w:sz w:val="18"/>
          <w:szCs w:val="18"/>
        </w:rPr>
        <w:t xml:space="preserve">venv/</w:t>
      </w:r>
    </w:p>
    <w:p>
      <w:pPr>
        <w:spacing w:before="240"/>
      </w:pPr>
    </w:p>
    <w:p>
      <w:pPr>
        <w:pStyle w:val="Heading2"/>
        <w:spacing w:after="140" w:before="260"/>
      </w:pPr>
      <w:r>
        <w:rPr>
          <w:rFonts w:ascii="Arial" w:cs="Arial" w:eastAsia="Arial" w:hAnsi="Arial"/>
          <w:b/>
          <w:bCs/>
          <w:color w:val="2C3E50"/>
          <w:sz w:val="28"/>
          <w:szCs w:val="28"/>
        </w:rPr>
        <w:t xml:space="preserve">F-12: SecretStr Wrapper (config.py)</w:t>
      </w:r>
    </w:p>
    <w:p>
      <w:pPr>
        <w:shd w:fill="F4F4F4" w:val="clear"/>
        <w:spacing w:after="80" w:before="80"/>
        <w:ind w:left="360"/>
      </w:pPr>
      <w:r>
        <w:rPr>
          <w:rFonts w:ascii="Courier New" w:cs="Courier New" w:eastAsia="Courier New" w:hAnsi="Courier New"/>
          <w:color w:val="444444"/>
          <w:sz w:val="18"/>
          <w:szCs w:val="18"/>
        </w:rPr>
        <w:t xml:space="preserve">class SecretStr:</w:t>
      </w:r>
    </w:p>
    <w:p>
      <w:pPr>
        <w:shd w:fill="F4F4F4" w:val="clear"/>
        <w:spacing w:after="80" w:before="80"/>
        <w:ind w:left="360"/>
      </w:pPr>
      <w:r>
        <w:rPr>
          <w:rFonts w:ascii="Courier New" w:cs="Courier New" w:eastAsia="Courier New" w:hAnsi="Courier New"/>
          <w:color w:val="444444"/>
          <w:sz w:val="18"/>
          <w:szCs w:val="18"/>
        </w:rPr>
        <w:t xml:space="preserve">    def __init__(self, value: str):</w:t>
      </w:r>
    </w:p>
    <w:p>
      <w:pPr>
        <w:shd w:fill="F4F4F4" w:val="clear"/>
        <w:spacing w:after="80" w:before="80"/>
        <w:ind w:left="360"/>
      </w:pPr>
      <w:r>
        <w:rPr>
          <w:rFonts w:ascii="Courier New" w:cs="Courier New" w:eastAsia="Courier New" w:hAnsi="Courier New"/>
          <w:color w:val="444444"/>
          <w:sz w:val="18"/>
          <w:szCs w:val="18"/>
        </w:rPr>
        <w:t xml:space="preserve">        self._value = value</w:t>
      </w:r>
    </w:p>
    <w:p>
      <w:pPr>
        <w:shd w:fill="F4F4F4" w:val="clear"/>
        <w:spacing w:after="80" w:before="80"/>
        <w:ind w:left="360"/>
      </w:pPr>
      <w:r>
        <w:rPr>
          <w:rFonts w:ascii="Courier New" w:cs="Courier New" w:eastAsia="Courier New" w:hAnsi="Courier New"/>
          <w:color w:val="444444"/>
          <w:sz w:val="18"/>
          <w:szCs w:val="18"/>
        </w:rPr>
        <w:t xml:space="preserve">    def get_secret_value(self) -&gt; str:</w:t>
      </w:r>
    </w:p>
    <w:p>
      <w:pPr>
        <w:shd w:fill="F4F4F4" w:val="clear"/>
        <w:spacing w:after="80" w:before="80"/>
        <w:ind w:left="360"/>
      </w:pPr>
      <w:r>
        <w:rPr>
          <w:rFonts w:ascii="Courier New" w:cs="Courier New" w:eastAsia="Courier New" w:hAnsi="Courier New"/>
          <w:color w:val="444444"/>
          <w:sz w:val="18"/>
          <w:szCs w:val="18"/>
        </w:rPr>
        <w:t xml:space="preserve">        return self._value</w:t>
      </w:r>
    </w:p>
    <w:p>
      <w:pPr>
        <w:shd w:fill="F4F4F4" w:val="clear"/>
        <w:spacing w:after="80" w:before="80"/>
        <w:ind w:left="360"/>
      </w:pPr>
      <w:r>
        <w:rPr>
          <w:rFonts w:ascii="Courier New" w:cs="Courier New" w:eastAsia="Courier New" w:hAnsi="Courier New"/>
          <w:color w:val="444444"/>
          <w:sz w:val="18"/>
          <w:szCs w:val="18"/>
        </w:rPr>
        <w:t xml:space="preserve">    def __repr__(self): return "SecretStr(***)"</w:t>
      </w:r>
    </w:p>
    <w:p>
      <w:pPr>
        <w:shd w:fill="F4F4F4" w:val="clear"/>
        <w:spacing w:after="80" w:before="80"/>
        <w:ind w:left="360"/>
      </w:pPr>
      <w:r>
        <w:rPr>
          <w:rFonts w:ascii="Courier New" w:cs="Courier New" w:eastAsia="Courier New" w:hAnsi="Courier New"/>
          <w:color w:val="444444"/>
          <w:sz w:val="18"/>
          <w:szCs w:val="18"/>
        </w:rPr>
        <w:t xml:space="preserve">    def __str__(self): return "***"</w:t>
      </w:r>
    </w:p>
    <w:p>
      <w:pPr>
        <w:shd w:fill="F4F4F4" w:val="clear"/>
        <w:spacing w:after="80" w:before="80"/>
        <w:ind w:left="360"/>
      </w:pPr>
      <w:r>
        <w:rPr>
          <w:rFonts w:ascii="Courier New" w:cs="Courier New" w:eastAsia="Courier New" w:hAnsi="Courier New"/>
          <w:color w:val="444444"/>
          <w:sz w:val="18"/>
          <w:szCs w:val="18"/>
        </w:rPr>
        <w:t xml:space="preserve"/>
      </w:r>
    </w:p>
    <w:p>
      <w:pPr>
        <w:shd w:fill="F4F4F4" w:val="clear"/>
        <w:spacing w:after="80" w:before="80"/>
        <w:ind w:left="360"/>
      </w:pPr>
      <w:r>
        <w:rPr>
          <w:rFonts w:ascii="Courier New" w:cs="Courier New" w:eastAsia="Courier New" w:hAnsi="Courier New"/>
          <w:color w:val="444444"/>
          <w:sz w:val="18"/>
          <w:szCs w:val="18"/>
        </w:rPr>
        <w:t xml:space="preserve"># Usage in Config:</w:t>
      </w:r>
    </w:p>
    <w:p>
      <w:pPr>
        <w:shd w:fill="F4F4F4" w:val="clear"/>
        <w:spacing w:after="80" w:before="80"/>
        <w:ind w:left="360"/>
      </w:pPr>
      <w:r>
        <w:rPr>
          <w:rFonts w:ascii="Courier New" w:cs="Courier New" w:eastAsia="Courier New" w:hAnsi="Courier New"/>
          <w:color w:val="444444"/>
          <w:sz w:val="18"/>
          <w:szCs w:val="18"/>
        </w:rPr>
        <w:t xml:space="preserve">RSC_CLIENT_SECRET = SecretStr(os.environ.get("RSC_CLIENT_SECRET", ""))</w:t>
      </w:r>
    </w:p>
    <w:p>
      <w:pPr>
        <w:shd w:fill="F4F4F4" w:val="clear"/>
        <w:spacing w:after="80" w:before="80"/>
        <w:ind w:left="360"/>
      </w:pPr>
      <w:r>
        <w:rPr>
          <w:rFonts w:ascii="Courier New" w:cs="Courier New" w:eastAsia="Courier New" w:hAnsi="Courier New"/>
          <w:color w:val="444444"/>
          <w:sz w:val="18"/>
          <w:szCs w:val="18"/>
        </w:rPr>
        <w:t xml:space="preserve"/>
      </w:r>
    </w:p>
    <w:p>
      <w:pPr>
        <w:shd w:fill="F4F4F4" w:val="clear"/>
        <w:spacing w:after="80" w:before="80"/>
        <w:ind w:left="360"/>
      </w:pPr>
      <w:r>
        <w:rPr>
          <w:rFonts w:ascii="Courier New" w:cs="Courier New" w:eastAsia="Courier New" w:hAnsi="Courier New"/>
          <w:color w:val="444444"/>
          <w:sz w:val="18"/>
          <w:szCs w:val="18"/>
        </w:rPr>
        <w:t xml:space="preserve"># Usage in rsc_client.py:</w:t>
      </w:r>
    </w:p>
    <w:p>
      <w:pPr>
        <w:shd w:fill="F4F4F4" w:val="clear"/>
        <w:spacing w:after="80" w:before="80"/>
        <w:ind w:left="360"/>
      </w:pPr>
      <w:r>
        <w:rPr>
          <w:rFonts w:ascii="Courier New" w:cs="Courier New" w:eastAsia="Courier New" w:hAnsi="Courier New"/>
          <w:color w:val="444444"/>
          <w:sz w:val="18"/>
          <w:szCs w:val="18"/>
        </w:rPr>
        <w:t xml:space="preserve">json={"client_secret": Config.RSC_CLIENT_SECRET.get_secret_value()}</w:t>
      </w:r>
    </w:p>
    <w:p>
      <w:pPr>
        <w:spacing w:before="400"/>
      </w:pPr>
    </w:p>
    <w:p>
      <w:pPr>
        <w:pBdr>
          <w:top w:val="single" w:color="00B4E0" w:sz="4" w:space="1"/>
        </w:pBdr>
        <w:spacing w:before="200"/>
        <w:jc w:val="center"/>
      </w:pPr>
      <w:r>
        <w:rPr>
          <w:rFonts w:ascii="Arial" w:cs="Arial" w:eastAsia="Arial" w:hAnsi="Arial"/>
          <w:color w:val="777777"/>
          <w:sz w:val="18"/>
          <w:szCs w:val="18"/>
        </w:rPr>
        <w:t xml:space="preserve">Security Review Report  |  Rubrik CDM Upgrade Assessment Tool  |  May 7, 2026</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03366"/>
      <w:sz w:val="36"/>
      <w:szCs w:val="36"/>
    </w:rPr>
  </w:style>
  <w:style w:type="paragraph" w:styleId="Heading2">
    <w:name w:val="Heading 2"/>
    <w:basedOn w:val="Normal"/>
    <w:next w:val="Normal"/>
    <w:qFormat/>
    <w:pPr>
      <w:spacing w:after="140" w:before="26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B4E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2026-05-07T01:24:27.842Z</dcterms:created>
  <dcterms:modified xsi:type="dcterms:W3CDTF">2026-05-07T01:24:27.842Z</dcterms:modified>
</cp:coreProperties>
</file>

<file path=docProps/custom.xml><?xml version="1.0" encoding="utf-8"?>
<Properties xmlns="http://schemas.openxmlformats.org/officeDocument/2006/custom-properties" xmlns:vt="http://schemas.openxmlformats.org/officeDocument/2006/docPropsVTypes"/>
</file>