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D597B" w14:textId="77777777" w:rsidR="006850AA" w:rsidRDefault="00000000">
      <w:pPr>
        <w:spacing w:after="100"/>
      </w:pPr>
      <w:r>
        <w:rPr>
          <w:b/>
          <w:bCs/>
          <w:color w:val="1A237E"/>
          <w:sz w:val="56"/>
          <w:szCs w:val="56"/>
        </w:rPr>
        <w:t>Tax Strategy Reference Guide</w:t>
      </w:r>
    </w:p>
    <w:p w14:paraId="3B9EA1F2" w14:textId="77777777" w:rsidR="006850AA" w:rsidRDefault="00000000">
      <w:pPr>
        <w:spacing w:after="60"/>
      </w:pPr>
      <w:r>
        <w:rPr>
          <w:color w:val="5C6BC0"/>
          <w:sz w:val="22"/>
          <w:szCs w:val="22"/>
        </w:rPr>
        <w:t>2026 Tax Year  |  Comprehensive Planning Reference with Data Requirements</w:t>
      </w:r>
    </w:p>
    <w:p w14:paraId="4FB787B8" w14:textId="0BA83E44" w:rsidR="006850AA" w:rsidRDefault="00000000">
      <w:pPr>
        <w:pBdr>
          <w:bottom w:val="single" w:sz="4" w:space="1" w:color="5C6BC0"/>
        </w:pBdr>
        <w:spacing w:after="480"/>
      </w:pPr>
      <w:r>
        <w:rPr>
          <w:i/>
          <w:iCs/>
          <w:color w:val="9E9E9E"/>
          <w:sz w:val="17"/>
          <w:szCs w:val="17"/>
        </w:rPr>
        <w:t>For planning use only — consult a qualified tax professional before implementing any strategy</w:t>
      </w:r>
    </w:p>
    <w:p w14:paraId="4EDE90A2" w14:textId="77777777" w:rsidR="006850AA" w:rsidRDefault="00000000">
      <w:pPr>
        <w:spacing w:before="320" w:after="120"/>
      </w:pPr>
      <w:r>
        <w:rPr>
          <w:b/>
          <w:bCs/>
          <w:color w:val="37474F"/>
          <w:sz w:val="24"/>
          <w:szCs w:val="24"/>
        </w:rPr>
        <w:t>How to Read Each 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4680"/>
      </w:tblGrid>
      <w:tr w:rsidR="006850AA" w14:paraId="362C4DDD"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FEBEE"/>
            <w:tcMar>
              <w:top w:w="80" w:type="dxa"/>
              <w:left w:w="110" w:type="dxa"/>
              <w:bottom w:w="80" w:type="dxa"/>
              <w:right w:w="110" w:type="dxa"/>
            </w:tcMar>
          </w:tcPr>
          <w:p w14:paraId="4B5F7B2E" w14:textId="77777777" w:rsidR="006850AA" w:rsidRDefault="00000000">
            <w:r>
              <w:rPr>
                <w:b/>
                <w:bCs/>
                <w:color w:val="B71C1C"/>
                <w:sz w:val="18"/>
                <w:szCs w:val="18"/>
              </w:rPr>
              <w:t>HIGH Impact</w:t>
            </w:r>
          </w:p>
        </w:tc>
        <w:tc>
          <w:tcPr>
            <w:tcW w:w="156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10" w:type="dxa"/>
              <w:bottom w:w="80" w:type="dxa"/>
              <w:right w:w="110" w:type="dxa"/>
            </w:tcMar>
          </w:tcPr>
          <w:p w14:paraId="290575DE" w14:textId="77777777" w:rsidR="006850AA" w:rsidRDefault="00000000">
            <w:r>
              <w:rPr>
                <w:b/>
                <w:bCs/>
                <w:color w:val="2E7D32"/>
                <w:sz w:val="18"/>
                <w:szCs w:val="18"/>
              </w:rPr>
              <w:t>MEDIUM Impact</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10" w:type="dxa"/>
              <w:bottom w:w="80" w:type="dxa"/>
              <w:right w:w="110" w:type="dxa"/>
            </w:tcMar>
          </w:tcPr>
          <w:p w14:paraId="51879D8A" w14:textId="77777777" w:rsidR="006850AA" w:rsidRDefault="00000000">
            <w:r>
              <w:rPr>
                <w:b/>
                <w:bCs/>
                <w:color w:val="616161"/>
                <w:sz w:val="18"/>
                <w:szCs w:val="18"/>
              </w:rPr>
              <w:t>LOW Impact</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10" w:type="dxa"/>
              <w:bottom w:w="80" w:type="dxa"/>
              <w:right w:w="110" w:type="dxa"/>
            </w:tcMar>
          </w:tcPr>
          <w:p w14:paraId="5AB39371" w14:textId="77777777" w:rsidR="006850AA" w:rsidRDefault="00000000">
            <w:r>
              <w:rPr>
                <w:color w:val="5C6BC0"/>
                <w:sz w:val="17"/>
                <w:szCs w:val="17"/>
              </w:rPr>
              <w:t>Who: Business | Individual | Both</w:t>
            </w:r>
          </w:p>
        </w:tc>
      </w:tr>
    </w:tbl>
    <w:p w14:paraId="5CB3DBC5" w14:textId="77777777" w:rsidR="006850AA" w:rsidRDefault="006850A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170"/>
        <w:gridCol w:w="1170"/>
        <w:gridCol w:w="1170"/>
        <w:gridCol w:w="1170"/>
        <w:gridCol w:w="1170"/>
        <w:gridCol w:w="1170"/>
        <w:gridCol w:w="1170"/>
      </w:tblGrid>
      <w:tr w:rsidR="006850AA" w14:paraId="31D36DCF" w14:textId="77777777">
        <w:tblPrEx>
          <w:tblCellMar>
            <w:top w:w="0" w:type="dxa"/>
            <w:bottom w:w="0" w:type="dxa"/>
          </w:tblCellMar>
        </w:tblPrEx>
        <w:tc>
          <w:tcPr>
            <w:tcW w:w="1170" w:type="dxa"/>
            <w:tcBorders>
              <w:top w:val="single" w:sz="1" w:space="0" w:color="DDDDDD"/>
              <w:left w:val="single" w:sz="1" w:space="0" w:color="DDDDDD"/>
              <w:bottom w:val="single" w:sz="1" w:space="0" w:color="DDDDDD"/>
              <w:right w:val="single" w:sz="1" w:space="0" w:color="DDDDDD"/>
            </w:tcBorders>
            <w:shd w:val="clear" w:color="auto" w:fill="BBDEFB"/>
            <w:tcMar>
              <w:top w:w="80" w:type="dxa"/>
              <w:left w:w="110" w:type="dxa"/>
              <w:bottom w:w="80" w:type="dxa"/>
              <w:right w:w="110" w:type="dxa"/>
            </w:tcMar>
          </w:tcPr>
          <w:p w14:paraId="7B02EF27" w14:textId="77777777" w:rsidR="006850AA" w:rsidRDefault="00000000">
            <w:r>
              <w:rPr>
                <w:color w:val="1565C0"/>
                <w:sz w:val="16"/>
                <w:szCs w:val="16"/>
              </w:rPr>
              <w:t>Tax credit</w:t>
            </w:r>
          </w:p>
        </w:tc>
        <w:tc>
          <w:tcPr>
            <w:tcW w:w="1170" w:type="dxa"/>
            <w:tcBorders>
              <w:top w:val="single" w:sz="1" w:space="0" w:color="DDDDDD"/>
              <w:left w:val="single" w:sz="1" w:space="0" w:color="DDDDDD"/>
              <w:bottom w:val="single" w:sz="1" w:space="0" w:color="DDDDDD"/>
              <w:right w:val="single" w:sz="1" w:space="0" w:color="DDDDDD"/>
            </w:tcBorders>
            <w:shd w:val="clear" w:color="auto" w:fill="C8E6C9"/>
            <w:tcMar>
              <w:top w:w="80" w:type="dxa"/>
              <w:left w:w="110" w:type="dxa"/>
              <w:bottom w:w="80" w:type="dxa"/>
              <w:right w:w="110" w:type="dxa"/>
            </w:tcMar>
          </w:tcPr>
          <w:p w14:paraId="3A9D9C29" w14:textId="77777777" w:rsidR="006850AA" w:rsidRDefault="00000000">
            <w:r>
              <w:rPr>
                <w:color w:val="2E7D32"/>
                <w:sz w:val="16"/>
                <w:szCs w:val="16"/>
              </w:rPr>
              <w:t>Reduce cap. gains</w:t>
            </w:r>
          </w:p>
        </w:tc>
        <w:tc>
          <w:tcPr>
            <w:tcW w:w="1170" w:type="dxa"/>
            <w:tcBorders>
              <w:top w:val="single" w:sz="1" w:space="0" w:color="DDDDDD"/>
              <w:left w:val="single" w:sz="1" w:space="0" w:color="DDDDDD"/>
              <w:bottom w:val="single" w:sz="1" w:space="0" w:color="DDDDDD"/>
              <w:right w:val="single" w:sz="1" w:space="0" w:color="DDDDDD"/>
            </w:tcBorders>
            <w:shd w:val="clear" w:color="auto" w:fill="E1BEE7"/>
            <w:tcMar>
              <w:top w:w="80" w:type="dxa"/>
              <w:left w:w="110" w:type="dxa"/>
              <w:bottom w:w="80" w:type="dxa"/>
              <w:right w:w="110" w:type="dxa"/>
            </w:tcMar>
          </w:tcPr>
          <w:p w14:paraId="4B7CA770" w14:textId="77777777" w:rsidR="006850AA" w:rsidRDefault="00000000">
            <w:r>
              <w:rPr>
                <w:color w:val="4A148C"/>
                <w:sz w:val="16"/>
                <w:szCs w:val="16"/>
              </w:rPr>
              <w:t>Reduce ord. income</w:t>
            </w:r>
          </w:p>
        </w:tc>
        <w:tc>
          <w:tcPr>
            <w:tcW w:w="1170" w:type="dxa"/>
            <w:tcBorders>
              <w:top w:val="single" w:sz="1" w:space="0" w:color="DDDDDD"/>
              <w:left w:val="single" w:sz="1" w:space="0" w:color="DDDDDD"/>
              <w:bottom w:val="single" w:sz="1" w:space="0" w:color="DDDDDD"/>
              <w:right w:val="single" w:sz="1" w:space="0" w:color="DDDDDD"/>
            </w:tcBorders>
            <w:shd w:val="clear" w:color="auto" w:fill="FFE0B2"/>
            <w:tcMar>
              <w:top w:w="80" w:type="dxa"/>
              <w:left w:w="110" w:type="dxa"/>
              <w:bottom w:w="80" w:type="dxa"/>
              <w:right w:w="110" w:type="dxa"/>
            </w:tcMar>
          </w:tcPr>
          <w:p w14:paraId="083045AA" w14:textId="77777777" w:rsidR="006850AA" w:rsidRDefault="00000000">
            <w:r>
              <w:rPr>
                <w:color w:val="E65100"/>
                <w:sz w:val="16"/>
                <w:szCs w:val="16"/>
              </w:rPr>
              <w:t>Tax deferral</w:t>
            </w:r>
          </w:p>
        </w:tc>
        <w:tc>
          <w:tcPr>
            <w:tcW w:w="117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10" w:type="dxa"/>
              <w:bottom w:w="80" w:type="dxa"/>
              <w:right w:w="110" w:type="dxa"/>
            </w:tcMar>
          </w:tcPr>
          <w:p w14:paraId="3EED334B" w14:textId="77777777" w:rsidR="006850AA" w:rsidRDefault="00000000">
            <w:r>
              <w:rPr>
                <w:color w:val="880E4F"/>
                <w:sz w:val="16"/>
                <w:szCs w:val="16"/>
              </w:rPr>
              <w:t>Income shifting</w:t>
            </w:r>
          </w:p>
        </w:tc>
        <w:tc>
          <w:tcPr>
            <w:tcW w:w="1170" w:type="dxa"/>
            <w:tcBorders>
              <w:top w:val="single" w:sz="1" w:space="0" w:color="DDDDDD"/>
              <w:left w:val="single" w:sz="1" w:space="0" w:color="DDDDDD"/>
              <w:bottom w:val="single" w:sz="1" w:space="0" w:color="DDDDDD"/>
              <w:right w:val="single" w:sz="1" w:space="0" w:color="DDDDDD"/>
            </w:tcBorders>
            <w:shd w:val="clear" w:color="auto" w:fill="ECEFF1"/>
            <w:tcMar>
              <w:top w:w="80" w:type="dxa"/>
              <w:left w:w="110" w:type="dxa"/>
              <w:bottom w:w="80" w:type="dxa"/>
              <w:right w:w="110" w:type="dxa"/>
            </w:tcMar>
          </w:tcPr>
          <w:p w14:paraId="2CD5A85A" w14:textId="77777777" w:rsidR="006850AA" w:rsidRDefault="00000000">
            <w:r>
              <w:rPr>
                <w:color w:val="37474F"/>
                <w:sz w:val="16"/>
                <w:szCs w:val="16"/>
              </w:rPr>
              <w:t>Estate / gift tax</w:t>
            </w:r>
          </w:p>
        </w:tc>
        <w:tc>
          <w:tcPr>
            <w:tcW w:w="1170" w:type="dxa"/>
            <w:tcBorders>
              <w:top w:val="single" w:sz="1" w:space="0" w:color="DDDDDD"/>
              <w:left w:val="single" w:sz="1" w:space="0" w:color="DDDDDD"/>
              <w:bottom w:val="single" w:sz="1" w:space="0" w:color="DDDDDD"/>
              <w:right w:val="single" w:sz="1" w:space="0" w:color="DDDDDD"/>
            </w:tcBorders>
            <w:shd w:val="clear" w:color="auto" w:fill="B2DFDB"/>
            <w:tcMar>
              <w:top w:w="80" w:type="dxa"/>
              <w:left w:w="110" w:type="dxa"/>
              <w:bottom w:w="80" w:type="dxa"/>
              <w:right w:w="110" w:type="dxa"/>
            </w:tcMar>
          </w:tcPr>
          <w:p w14:paraId="1BA851F3" w14:textId="77777777" w:rsidR="006850AA" w:rsidRDefault="00000000">
            <w:r>
              <w:rPr>
                <w:color w:val="00695C"/>
                <w:sz w:val="16"/>
                <w:szCs w:val="16"/>
              </w:rPr>
              <w:t>Tax-free fringe</w:t>
            </w:r>
          </w:p>
        </w:tc>
        <w:tc>
          <w:tcPr>
            <w:tcW w:w="1170" w:type="dxa"/>
            <w:tcBorders>
              <w:top w:val="single" w:sz="1" w:space="0" w:color="DDDDDD"/>
              <w:left w:val="single" w:sz="1" w:space="0" w:color="DDDDDD"/>
              <w:bottom w:val="single" w:sz="1" w:space="0" w:color="DDDDDD"/>
              <w:right w:val="single" w:sz="1" w:space="0" w:color="DDDDDD"/>
            </w:tcBorders>
            <w:shd w:val="clear" w:color="auto" w:fill="EFEBE9"/>
            <w:tcMar>
              <w:top w:w="80" w:type="dxa"/>
              <w:left w:w="110" w:type="dxa"/>
              <w:bottom w:w="80" w:type="dxa"/>
              <w:right w:w="110" w:type="dxa"/>
            </w:tcMar>
          </w:tcPr>
          <w:p w14:paraId="235C952C" w14:textId="77777777" w:rsidR="006850AA" w:rsidRDefault="00000000">
            <w:r>
              <w:rPr>
                <w:color w:val="5D4037"/>
                <w:sz w:val="16"/>
                <w:szCs w:val="16"/>
              </w:rPr>
              <w:t>Multiple effects</w:t>
            </w:r>
          </w:p>
        </w:tc>
      </w:tr>
    </w:tbl>
    <w:p w14:paraId="17287A37" w14:textId="77777777" w:rsidR="006850AA" w:rsidRDefault="006850AA">
      <w:pPr>
        <w:spacing w:after="480"/>
      </w:pPr>
    </w:p>
    <w:p w14:paraId="06E5458F" w14:textId="77777777" w:rsidR="006850AA" w:rsidRDefault="00000000">
      <w:pPr>
        <w:pStyle w:val="Heading1"/>
        <w:pBdr>
          <w:bottom w:val="single" w:sz="10" w:space="2" w:color="3949AB"/>
        </w:pBdr>
      </w:pPr>
      <w:r>
        <w:t>Retirement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2FA279AD"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AF3FB"/>
            <w:tcMar>
              <w:top w:w="100" w:type="dxa"/>
              <w:left w:w="140" w:type="dxa"/>
              <w:bottom w:w="80" w:type="dxa"/>
              <w:right w:w="140" w:type="dxa"/>
            </w:tcMar>
          </w:tcPr>
          <w:p w14:paraId="24AA2D8E" w14:textId="77777777" w:rsidR="006850AA" w:rsidRDefault="00000000">
            <w:r>
              <w:rPr>
                <w:b/>
                <w:bCs/>
                <w:color w:val="1A237E"/>
                <w:sz w:val="22"/>
                <w:szCs w:val="22"/>
              </w:rPr>
              <w:t xml:space="preserve">Backdoor Roth   </w:t>
            </w:r>
            <w:r>
              <w:rPr>
                <w:b/>
                <w:bCs/>
                <w:color w:val="2E7D32"/>
                <w:sz w:val="17"/>
                <w:szCs w:val="17"/>
              </w:rPr>
              <w:t>MEDIUM</w:t>
            </w:r>
            <w:r>
              <w:rPr>
                <w:color w:val="455A64"/>
                <w:sz w:val="17"/>
                <w:szCs w:val="17"/>
              </w:rPr>
              <w:t xml:space="preserve">   Individual</w:t>
            </w:r>
          </w:p>
        </w:tc>
      </w:tr>
      <w:tr w:rsidR="006850AA" w14:paraId="5A5C028C"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0722BA91" w14:textId="0D1E3051" w:rsidR="006850AA" w:rsidRDefault="00000000">
            <w:r>
              <w:rPr>
                <w:color w:val="757575"/>
                <w:sz w:val="17"/>
                <w:szCs w:val="17"/>
              </w:rPr>
              <w:t xml:space="preserve">Tax effects: </w:t>
            </w:r>
            <w:r>
              <w:rPr>
                <w:b/>
                <w:bCs/>
                <w:color w:val="E65100"/>
                <w:sz w:val="17"/>
                <w:szCs w:val="17"/>
              </w:rPr>
              <w:t>Tax deferral</w:t>
            </w:r>
            <w:r w:rsidR="004F1ED8">
              <w:rPr>
                <w:b/>
                <w:bCs/>
                <w:color w:val="E65100"/>
                <w:sz w:val="17"/>
                <w:szCs w:val="17"/>
              </w:rPr>
              <w:t>,</w:t>
            </w:r>
            <w:r>
              <w:rPr>
                <w:sz w:val="17"/>
                <w:szCs w:val="17"/>
              </w:rPr>
              <w:t xml:space="preserve"> </w:t>
            </w:r>
            <w:r>
              <w:rPr>
                <w:b/>
                <w:bCs/>
                <w:color w:val="00695C"/>
                <w:sz w:val="17"/>
                <w:szCs w:val="17"/>
              </w:rPr>
              <w:t>Tax-free fringe</w:t>
            </w:r>
          </w:p>
        </w:tc>
      </w:tr>
      <w:tr w:rsidR="006850AA" w14:paraId="22EF1A1E"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16DAA5B4" w14:textId="77777777" w:rsidR="006850AA" w:rsidRDefault="00000000">
            <w:pPr>
              <w:spacing w:after="60"/>
            </w:pPr>
            <w:r>
              <w:rPr>
                <w:b/>
                <w:bCs/>
                <w:color w:val="37474F"/>
                <w:sz w:val="18"/>
                <w:szCs w:val="18"/>
              </w:rPr>
              <w:t>Overview</w:t>
            </w:r>
          </w:p>
          <w:p w14:paraId="5D13B2FF" w14:textId="77777777" w:rsidR="006850AA" w:rsidRDefault="00000000">
            <w:r>
              <w:rPr>
                <w:color w:val="424242"/>
                <w:sz w:val="18"/>
                <w:szCs w:val="18"/>
              </w:rPr>
              <w:t>A strategy for high earners who exceed Roth IRA income limits ($165,000 single / $246,000 MFJ in 2026, estimated). Make a non-deductible traditional IRA contribution (2026 limit: $7,000; $8,000 if age 50+), then immediately convert it to a Roth IRA. The conversion is taxable only to the extent of pre-existing pre-tax IRA balances across all traditional IRAs (the pro-rata rule is the key planning trap).</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57C6BAD9" w14:textId="77777777" w:rsidR="006850AA" w:rsidRDefault="00000000">
            <w:pPr>
              <w:spacing w:after="60"/>
            </w:pPr>
            <w:r>
              <w:rPr>
                <w:b/>
                <w:bCs/>
                <w:color w:val="2E7D32"/>
                <w:sz w:val="18"/>
                <w:szCs w:val="18"/>
              </w:rPr>
              <w:t>Data needed to calculate savings</w:t>
            </w:r>
          </w:p>
          <w:p w14:paraId="7DFB0B58" w14:textId="77777777" w:rsidR="006850AA" w:rsidRDefault="00000000">
            <w:r>
              <w:rPr>
                <w:color w:val="424242"/>
                <w:sz w:val="18"/>
                <w:szCs w:val="18"/>
              </w:rPr>
              <w:t>Total pre-tax IRA balances across all traditional/SEP/SIMPLE IRAs (for pro-rata calculation); taxpayer's MAGI to confirm Roth ineligibility; marginal income tax rate; age (for catch-up contribution); current year non-deductible IRA contributions already made; state tax treatment of IRA conversions.</w:t>
            </w:r>
          </w:p>
        </w:tc>
      </w:tr>
    </w:tbl>
    <w:p w14:paraId="49C9C125"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10C05244"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AF3FB"/>
            <w:tcMar>
              <w:top w:w="100" w:type="dxa"/>
              <w:left w:w="140" w:type="dxa"/>
              <w:bottom w:w="80" w:type="dxa"/>
              <w:right w:w="140" w:type="dxa"/>
            </w:tcMar>
          </w:tcPr>
          <w:p w14:paraId="5C0396E2" w14:textId="77777777" w:rsidR="006850AA" w:rsidRDefault="00000000">
            <w:r>
              <w:rPr>
                <w:b/>
                <w:bCs/>
                <w:color w:val="1A237E"/>
                <w:sz w:val="22"/>
                <w:szCs w:val="22"/>
              </w:rPr>
              <w:t xml:space="preserve">Defined Benefit Plan / Cash Balance Plan   </w:t>
            </w:r>
            <w:r>
              <w:rPr>
                <w:b/>
                <w:bCs/>
                <w:color w:val="2E7D32"/>
                <w:sz w:val="17"/>
                <w:szCs w:val="17"/>
              </w:rPr>
              <w:t>MEDIUM</w:t>
            </w:r>
            <w:r>
              <w:rPr>
                <w:color w:val="455A64"/>
                <w:sz w:val="17"/>
                <w:szCs w:val="17"/>
              </w:rPr>
              <w:t xml:space="preserve">   Business</w:t>
            </w:r>
          </w:p>
        </w:tc>
      </w:tr>
      <w:tr w:rsidR="006850AA" w14:paraId="2C592EC5"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3D20BF57"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5F45B7F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463FDF3" w14:textId="77777777" w:rsidR="006850AA" w:rsidRDefault="00000000">
            <w:pPr>
              <w:spacing w:after="60"/>
            </w:pPr>
            <w:r>
              <w:rPr>
                <w:b/>
                <w:bCs/>
                <w:color w:val="37474F"/>
                <w:sz w:val="18"/>
                <w:szCs w:val="18"/>
              </w:rPr>
              <w:t>Overview</w:t>
            </w:r>
          </w:p>
          <w:p w14:paraId="3B1250EF" w14:textId="77777777" w:rsidR="006850AA" w:rsidRDefault="00000000">
            <w:r>
              <w:rPr>
                <w:color w:val="424242"/>
                <w:sz w:val="18"/>
                <w:szCs w:val="18"/>
              </w:rPr>
              <w:t>Allows business owners to make very large, actuarially-determined contributions -- often $100,000 to $350,000 or more per year -- that are fully tax-deductible. The 2026 maximum annual benefit under a DB plan is $285,000 (indexed). Cash balance plans define a hypothetical account balance growing at a stated credit rate. Particularly powerful for high-earning owners over age 50 who want to rapidly shelter income. Contributions for employees are required.</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48B7ABD4" w14:textId="77777777" w:rsidR="006850AA" w:rsidRDefault="00000000">
            <w:pPr>
              <w:spacing w:after="60"/>
            </w:pPr>
            <w:r>
              <w:rPr>
                <w:b/>
                <w:bCs/>
                <w:color w:val="2E7D32"/>
                <w:sz w:val="18"/>
                <w:szCs w:val="18"/>
              </w:rPr>
              <w:t>Data needed to calculate savings</w:t>
            </w:r>
          </w:p>
          <w:p w14:paraId="4947B709" w14:textId="77777777" w:rsidR="006850AA" w:rsidRDefault="00000000">
            <w:r>
              <w:rPr>
                <w:color w:val="424242"/>
                <w:sz w:val="18"/>
                <w:szCs w:val="18"/>
              </w:rPr>
              <w:t>Owner's age, compensation, and years to retirement; number of employees and their ages, compensation, and years of service; business net income available for plan contributions; actuarial valuation (required annually); current retirement account balances; desired retirement benefit; state plan tax deductibility rules; comparison with 401(k) contributions already being made.</w:t>
            </w:r>
          </w:p>
        </w:tc>
      </w:tr>
    </w:tbl>
    <w:p w14:paraId="10B0A8C7"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26FCDCEA"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AF3FB"/>
            <w:tcMar>
              <w:top w:w="100" w:type="dxa"/>
              <w:left w:w="140" w:type="dxa"/>
              <w:bottom w:w="80" w:type="dxa"/>
              <w:right w:w="140" w:type="dxa"/>
            </w:tcMar>
          </w:tcPr>
          <w:p w14:paraId="6447866D" w14:textId="77777777" w:rsidR="006850AA" w:rsidRDefault="00000000">
            <w:r>
              <w:rPr>
                <w:b/>
                <w:bCs/>
                <w:color w:val="1A237E"/>
                <w:sz w:val="22"/>
                <w:szCs w:val="22"/>
              </w:rPr>
              <w:t xml:space="preserve">Employer Retirement Plan   </w:t>
            </w:r>
            <w:r>
              <w:rPr>
                <w:b/>
                <w:bCs/>
                <w:color w:val="2E7D32"/>
                <w:sz w:val="17"/>
                <w:szCs w:val="17"/>
              </w:rPr>
              <w:t>MEDIUM</w:t>
            </w:r>
            <w:r>
              <w:rPr>
                <w:color w:val="455A64"/>
                <w:sz w:val="17"/>
                <w:szCs w:val="17"/>
              </w:rPr>
              <w:t xml:space="preserve">   Business</w:t>
            </w:r>
          </w:p>
        </w:tc>
      </w:tr>
      <w:tr w:rsidR="006850AA" w14:paraId="047D3495"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4DB3C444"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2F962D2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5256DD5E" w14:textId="77777777" w:rsidR="006850AA" w:rsidRDefault="00000000">
            <w:pPr>
              <w:spacing w:after="60"/>
            </w:pPr>
            <w:r>
              <w:rPr>
                <w:b/>
                <w:bCs/>
                <w:color w:val="37474F"/>
                <w:sz w:val="18"/>
                <w:szCs w:val="18"/>
              </w:rPr>
              <w:t>Overview</w:t>
            </w:r>
          </w:p>
          <w:p w14:paraId="6977438D" w14:textId="77777777" w:rsidR="006850AA" w:rsidRDefault="00000000">
            <w:r>
              <w:rPr>
                <w:color w:val="424242"/>
                <w:sz w:val="18"/>
                <w:szCs w:val="18"/>
              </w:rPr>
              <w:t xml:space="preserve">Establishing a formal retirement plan (401(k), SIMPLE IRA, SEP-IRA, defined benefit, cash balance) creates deductible employer contributions, reduces current </w:t>
            </w:r>
            <w:r>
              <w:rPr>
                <w:color w:val="424242"/>
                <w:sz w:val="18"/>
                <w:szCs w:val="18"/>
              </w:rPr>
              <w:lastRenderedPageBreak/>
              <w:t>taxable income, and benefits from SECURE Act 2.0 startup tax credits (up to $5,000/year for 3 years plus employer contribution credit up to $1,000/employee/year for 5 years). The plan design drives both the tax benefit and administrative complexity.</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1F676159" w14:textId="77777777" w:rsidR="006850AA" w:rsidRDefault="00000000">
            <w:pPr>
              <w:spacing w:after="60"/>
            </w:pPr>
            <w:r>
              <w:rPr>
                <w:b/>
                <w:bCs/>
                <w:color w:val="2E7D32"/>
                <w:sz w:val="18"/>
                <w:szCs w:val="18"/>
              </w:rPr>
              <w:lastRenderedPageBreak/>
              <w:t>Data needed to calculate savings</w:t>
            </w:r>
          </w:p>
          <w:p w14:paraId="5C0E671A" w14:textId="77777777" w:rsidR="006850AA" w:rsidRDefault="00000000">
            <w:r>
              <w:rPr>
                <w:color w:val="424242"/>
                <w:sz w:val="18"/>
                <w:szCs w:val="18"/>
              </w:rPr>
              <w:t xml:space="preserve">Number of eligible employees and their compensation levels; desired employer contribution amount and match formula; owner's W-2 wages (for 401(k) deferral </w:t>
            </w:r>
            <w:r>
              <w:rPr>
                <w:color w:val="424242"/>
                <w:sz w:val="18"/>
                <w:szCs w:val="18"/>
              </w:rPr>
              <w:lastRenderedPageBreak/>
              <w:t>calculation); business net income available for contributions; SECURE 2.0 startup credit eligibility (fewer than 100 employees, no plan in prior 3 years); state plan deductibility rules; annual compliance cost estimates.</w:t>
            </w:r>
          </w:p>
        </w:tc>
      </w:tr>
    </w:tbl>
    <w:p w14:paraId="2F4E3F47"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58A3FEBB"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AF3FB"/>
            <w:tcMar>
              <w:top w:w="100" w:type="dxa"/>
              <w:left w:w="140" w:type="dxa"/>
              <w:bottom w:w="80" w:type="dxa"/>
              <w:right w:w="140" w:type="dxa"/>
            </w:tcMar>
          </w:tcPr>
          <w:p w14:paraId="67DE5D09" w14:textId="77777777" w:rsidR="006850AA" w:rsidRDefault="00000000">
            <w:r>
              <w:rPr>
                <w:b/>
                <w:bCs/>
                <w:color w:val="1A237E"/>
                <w:sz w:val="22"/>
                <w:szCs w:val="22"/>
              </w:rPr>
              <w:t xml:space="preserve">Fully Insured 412(e)(3) Plan   </w:t>
            </w:r>
            <w:r>
              <w:rPr>
                <w:b/>
                <w:bCs/>
                <w:color w:val="B71C1C"/>
                <w:sz w:val="17"/>
                <w:szCs w:val="17"/>
              </w:rPr>
              <w:t>HIGH</w:t>
            </w:r>
            <w:r>
              <w:rPr>
                <w:color w:val="455A64"/>
                <w:sz w:val="17"/>
                <w:szCs w:val="17"/>
              </w:rPr>
              <w:t xml:space="preserve">   Business</w:t>
            </w:r>
          </w:p>
        </w:tc>
      </w:tr>
      <w:tr w:rsidR="006850AA" w14:paraId="383AA508"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26702B52"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0755240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3CD9FF3F" w14:textId="77777777" w:rsidR="006850AA" w:rsidRDefault="00000000">
            <w:pPr>
              <w:spacing w:after="60"/>
            </w:pPr>
            <w:r>
              <w:rPr>
                <w:b/>
                <w:bCs/>
                <w:color w:val="37474F"/>
                <w:sz w:val="18"/>
                <w:szCs w:val="18"/>
              </w:rPr>
              <w:t>Overview</w:t>
            </w:r>
          </w:p>
          <w:p w14:paraId="1221D77A" w14:textId="77777777" w:rsidR="006850AA" w:rsidRDefault="00000000">
            <w:r>
              <w:rPr>
                <w:color w:val="424242"/>
                <w:sz w:val="18"/>
                <w:szCs w:val="18"/>
              </w:rPr>
              <w:t>A defined benefit pension plan funded exclusively with guaranteed annuity contracts and/or whole life insurance policies. IRC Section 412(e)(3) provides an exemption from the normal actuarial funding requirements, using the insurance contract guarantees instead. Contributions are fully deductible and can be significantly larger than standard DB plans -- sometimes $200,000-$500,000+ annually for older owners. The guaranteed nature of the annuity/insurance contracts eliminates investment risk within the plan. Requires careful setup to avoid being treated as a listed transaction.</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375410A7" w14:textId="77777777" w:rsidR="006850AA" w:rsidRDefault="00000000">
            <w:pPr>
              <w:spacing w:after="60"/>
            </w:pPr>
            <w:r>
              <w:rPr>
                <w:b/>
                <w:bCs/>
                <w:color w:val="2E7D32"/>
                <w:sz w:val="18"/>
                <w:szCs w:val="18"/>
              </w:rPr>
              <w:t>Data needed to calculate savings</w:t>
            </w:r>
          </w:p>
          <w:p w14:paraId="2F0FAC63" w14:textId="77777777" w:rsidR="006850AA" w:rsidRDefault="00000000">
            <w:r>
              <w:rPr>
                <w:color w:val="424242"/>
                <w:sz w:val="18"/>
                <w:szCs w:val="18"/>
              </w:rPr>
              <w:t>Owner's age, compensation, and health status (insurability for the life insurance component); number of employees and their ages/compensation; business net income available for contributions; insurance company illustrations for the annuity/life contracts to be used; desired retirement benefit; years to retirement; state insurance premium tax; prior retirement plan contributions.</w:t>
            </w:r>
          </w:p>
        </w:tc>
      </w:tr>
    </w:tbl>
    <w:p w14:paraId="68535CF5"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70D97189"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AF3FB"/>
            <w:tcMar>
              <w:top w:w="100" w:type="dxa"/>
              <w:left w:w="140" w:type="dxa"/>
              <w:bottom w:w="80" w:type="dxa"/>
              <w:right w:w="140" w:type="dxa"/>
            </w:tcMar>
          </w:tcPr>
          <w:p w14:paraId="612202FC" w14:textId="77777777" w:rsidR="006850AA" w:rsidRDefault="00000000">
            <w:r>
              <w:rPr>
                <w:b/>
                <w:bCs/>
                <w:color w:val="1A237E"/>
                <w:sz w:val="22"/>
                <w:szCs w:val="22"/>
              </w:rPr>
              <w:t xml:space="preserve">Life Insurance Retirement Plan (LIRP)   </w:t>
            </w:r>
            <w:r>
              <w:rPr>
                <w:b/>
                <w:bCs/>
                <w:color w:val="B71C1C"/>
                <w:sz w:val="17"/>
                <w:szCs w:val="17"/>
              </w:rPr>
              <w:t>HIGH</w:t>
            </w:r>
            <w:r>
              <w:rPr>
                <w:color w:val="455A64"/>
                <w:sz w:val="17"/>
                <w:szCs w:val="17"/>
              </w:rPr>
              <w:t xml:space="preserve">   Individual</w:t>
            </w:r>
          </w:p>
        </w:tc>
      </w:tr>
      <w:tr w:rsidR="006850AA" w14:paraId="5DD99C85"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60E57580" w14:textId="77777777" w:rsidR="006850AA" w:rsidRDefault="00000000">
            <w:r>
              <w:rPr>
                <w:color w:val="757575"/>
                <w:sz w:val="17"/>
                <w:szCs w:val="17"/>
              </w:rPr>
              <w:t xml:space="preserve">Tax effects: </w:t>
            </w:r>
            <w:r>
              <w:rPr>
                <w:b/>
                <w:bCs/>
                <w:color w:val="E65100"/>
                <w:sz w:val="17"/>
                <w:szCs w:val="17"/>
              </w:rPr>
              <w:t>Tax deferral</w:t>
            </w:r>
            <w:r>
              <w:rPr>
                <w:sz w:val="17"/>
                <w:szCs w:val="17"/>
              </w:rPr>
              <w:t xml:space="preserve">  </w:t>
            </w:r>
            <w:r>
              <w:rPr>
                <w:b/>
                <w:bCs/>
                <w:color w:val="00695C"/>
                <w:sz w:val="17"/>
                <w:szCs w:val="17"/>
              </w:rPr>
              <w:t>Tax-free fringe</w:t>
            </w:r>
          </w:p>
        </w:tc>
      </w:tr>
      <w:tr w:rsidR="006850AA" w14:paraId="592815D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00567F2D" w14:textId="77777777" w:rsidR="006850AA" w:rsidRDefault="00000000">
            <w:pPr>
              <w:spacing w:after="60"/>
            </w:pPr>
            <w:r>
              <w:rPr>
                <w:b/>
                <w:bCs/>
                <w:color w:val="37474F"/>
                <w:sz w:val="18"/>
                <w:szCs w:val="18"/>
              </w:rPr>
              <w:t>Overview</w:t>
            </w:r>
          </w:p>
          <w:p w14:paraId="11598132" w14:textId="77777777" w:rsidR="006850AA" w:rsidRDefault="00000000">
            <w:r>
              <w:rPr>
                <w:color w:val="424242"/>
                <w:sz w:val="18"/>
                <w:szCs w:val="18"/>
              </w:rPr>
              <w:t>Using an indexed universal life (IUL) insurance policy as a tax-advantaged retirement accumulation vehicle. Premiums are paid with after-tax dollars, cash value grows based on a market index (S&amp;P 500 commonly) with a downside floor (typically 0%) and an upside cap (8-12% depending on current rates), and distributions via policy loans are income-tax-free. No contribution limits, no income restrictions, no RMDs during the owner's lifetime. Death benefit passes income-tax-free to beneficiaries.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31BE1636" w14:textId="77777777" w:rsidR="006850AA" w:rsidRDefault="00000000">
            <w:pPr>
              <w:spacing w:after="60"/>
            </w:pPr>
            <w:r>
              <w:rPr>
                <w:b/>
                <w:bCs/>
                <w:color w:val="2E7D32"/>
                <w:sz w:val="18"/>
                <w:szCs w:val="18"/>
              </w:rPr>
              <w:t>Data needed to calculate savings</w:t>
            </w:r>
          </w:p>
          <w:p w14:paraId="6466DC8E" w14:textId="77777777" w:rsidR="006850AA" w:rsidRDefault="00000000">
            <w:r>
              <w:rPr>
                <w:color w:val="424242"/>
                <w:sz w:val="18"/>
                <w:szCs w:val="18"/>
              </w:rPr>
              <w:t>Insured's age, health status, and insurability classification; annual premium funding amount and planned duration; desired death benefit vs. maximum accumulation target (ratio affects MEC risk); policy illustrations at multiple growth scenarios; state of residence for premium tax; comparison to Roth IRA and other tax-free alternatives; cost of insurance charges by age; projected tax-free distribution amounts in retirement.</w:t>
            </w:r>
          </w:p>
        </w:tc>
      </w:tr>
    </w:tbl>
    <w:p w14:paraId="71D9D1C8"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7CACBD83"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AF3FB"/>
            <w:tcMar>
              <w:top w:w="100" w:type="dxa"/>
              <w:left w:w="140" w:type="dxa"/>
              <w:bottom w:w="80" w:type="dxa"/>
              <w:right w:w="140" w:type="dxa"/>
            </w:tcMar>
          </w:tcPr>
          <w:p w14:paraId="4C51E436" w14:textId="77777777" w:rsidR="006850AA" w:rsidRDefault="00000000">
            <w:r>
              <w:rPr>
                <w:b/>
                <w:bCs/>
                <w:color w:val="1A237E"/>
                <w:sz w:val="22"/>
                <w:szCs w:val="22"/>
              </w:rPr>
              <w:t xml:space="preserve">Mega Backdoor Roth (MBDR)   </w:t>
            </w:r>
            <w:r>
              <w:rPr>
                <w:b/>
                <w:bCs/>
                <w:color w:val="B71C1C"/>
                <w:sz w:val="17"/>
                <w:szCs w:val="17"/>
              </w:rPr>
              <w:t>HIGH</w:t>
            </w:r>
            <w:r>
              <w:rPr>
                <w:color w:val="455A64"/>
                <w:sz w:val="17"/>
                <w:szCs w:val="17"/>
              </w:rPr>
              <w:t xml:space="preserve">   Individual</w:t>
            </w:r>
          </w:p>
        </w:tc>
      </w:tr>
      <w:tr w:rsidR="006850AA" w14:paraId="39661E54"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09EF38E3" w14:textId="77777777" w:rsidR="006850AA" w:rsidRDefault="00000000">
            <w:r>
              <w:rPr>
                <w:color w:val="757575"/>
                <w:sz w:val="17"/>
                <w:szCs w:val="17"/>
              </w:rPr>
              <w:t xml:space="preserve">Tax effects: </w:t>
            </w:r>
            <w:r>
              <w:rPr>
                <w:b/>
                <w:bCs/>
                <w:color w:val="E65100"/>
                <w:sz w:val="17"/>
                <w:szCs w:val="17"/>
              </w:rPr>
              <w:t>Tax deferral</w:t>
            </w:r>
            <w:r>
              <w:rPr>
                <w:sz w:val="17"/>
                <w:szCs w:val="17"/>
              </w:rPr>
              <w:t xml:space="preserve">  </w:t>
            </w:r>
            <w:r>
              <w:rPr>
                <w:b/>
                <w:bCs/>
                <w:color w:val="00695C"/>
                <w:sz w:val="17"/>
                <w:szCs w:val="17"/>
              </w:rPr>
              <w:t>Tax-free fringe</w:t>
            </w:r>
          </w:p>
        </w:tc>
      </w:tr>
      <w:tr w:rsidR="006850AA" w14:paraId="480DE128"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1DA64965" w14:textId="77777777" w:rsidR="006850AA" w:rsidRDefault="00000000">
            <w:pPr>
              <w:spacing w:after="60"/>
            </w:pPr>
            <w:r>
              <w:rPr>
                <w:b/>
                <w:bCs/>
                <w:color w:val="37474F"/>
                <w:sz w:val="18"/>
                <w:szCs w:val="18"/>
              </w:rPr>
              <w:t>Overview</w:t>
            </w:r>
          </w:p>
          <w:p w14:paraId="0F5A691B" w14:textId="77777777" w:rsidR="006850AA" w:rsidRDefault="00000000">
            <w:r>
              <w:rPr>
                <w:color w:val="424242"/>
                <w:sz w:val="18"/>
                <w:szCs w:val="18"/>
              </w:rPr>
              <w:t>If a 401(k) plan document permits after-tax (non-Roth) contributions and either in-plan Roth conversions or in-service withdrawals, high earners can contribute up to $46,500 in additional after-tax dollars (2026) beyond the standard pre-tax employee deferral ($23,500 in 2026) and employer contributions, then immediately convert those dollars to Roth. Total 401(k) additions can reach $70,000 in 2026. Requires the right plan document -- not all 401(k) plans allow this.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1A7EFA3E" w14:textId="77777777" w:rsidR="006850AA" w:rsidRDefault="00000000">
            <w:pPr>
              <w:spacing w:after="60"/>
            </w:pPr>
            <w:r>
              <w:rPr>
                <w:b/>
                <w:bCs/>
                <w:color w:val="2E7D32"/>
                <w:sz w:val="18"/>
                <w:szCs w:val="18"/>
              </w:rPr>
              <w:t>Data needed to calculate savings</w:t>
            </w:r>
          </w:p>
          <w:p w14:paraId="1452D04D" w14:textId="77777777" w:rsidR="006850AA" w:rsidRDefault="00000000">
            <w:r>
              <w:rPr>
                <w:color w:val="424242"/>
                <w:sz w:val="18"/>
                <w:szCs w:val="18"/>
              </w:rPr>
              <w:t>Current 401(k) plan document (to verify after-tax contributions and in-plan conversion are permitted); employee's annual compensation; current pre-tax deferral amount; employer match and profit-sharing amounts; maximum after-tax contribution capacity (total additions limit minus pre-tax deferrals and employer contributions); taxpayer's marginal income tax rate; whether the plan allows immediate conversion (to avoid growth being taxed at conversion).</w:t>
            </w:r>
          </w:p>
        </w:tc>
      </w:tr>
    </w:tbl>
    <w:p w14:paraId="5783846F"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24237C2D"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AF3FB"/>
            <w:tcMar>
              <w:top w:w="100" w:type="dxa"/>
              <w:left w:w="140" w:type="dxa"/>
              <w:bottom w:w="80" w:type="dxa"/>
              <w:right w:w="140" w:type="dxa"/>
            </w:tcMar>
          </w:tcPr>
          <w:p w14:paraId="6B7C8C69" w14:textId="77777777" w:rsidR="006850AA" w:rsidRDefault="00000000">
            <w:r>
              <w:rPr>
                <w:b/>
                <w:bCs/>
                <w:color w:val="1A237E"/>
                <w:sz w:val="22"/>
                <w:szCs w:val="22"/>
              </w:rPr>
              <w:t xml:space="preserve">OBBBA: Trump Accounts for Children   </w:t>
            </w:r>
            <w:r>
              <w:rPr>
                <w:b/>
                <w:bCs/>
                <w:color w:val="2E7D32"/>
                <w:sz w:val="17"/>
                <w:szCs w:val="17"/>
              </w:rPr>
              <w:t>MEDIUM</w:t>
            </w:r>
            <w:r>
              <w:rPr>
                <w:color w:val="455A64"/>
                <w:sz w:val="17"/>
                <w:szCs w:val="17"/>
              </w:rPr>
              <w:t xml:space="preserve">   Individual</w:t>
            </w:r>
          </w:p>
        </w:tc>
      </w:tr>
      <w:tr w:rsidR="006850AA" w14:paraId="6D3F38BB"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005F90B6" w14:textId="77777777" w:rsidR="006850AA" w:rsidRDefault="00000000">
            <w:r>
              <w:rPr>
                <w:color w:val="757575"/>
                <w:sz w:val="17"/>
                <w:szCs w:val="17"/>
              </w:rPr>
              <w:lastRenderedPageBreak/>
              <w:t xml:space="preserve">Tax effects: </w:t>
            </w:r>
            <w:r>
              <w:rPr>
                <w:b/>
                <w:bCs/>
                <w:color w:val="E65100"/>
                <w:sz w:val="17"/>
                <w:szCs w:val="17"/>
              </w:rPr>
              <w:t>Tax deferral</w:t>
            </w:r>
          </w:p>
        </w:tc>
      </w:tr>
      <w:tr w:rsidR="006850AA" w14:paraId="72F65FE8"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2D705AFE" w14:textId="77777777" w:rsidR="006850AA" w:rsidRDefault="00000000">
            <w:pPr>
              <w:spacing w:after="60"/>
            </w:pPr>
            <w:r>
              <w:rPr>
                <w:b/>
                <w:bCs/>
                <w:color w:val="37474F"/>
                <w:sz w:val="18"/>
                <w:szCs w:val="18"/>
              </w:rPr>
              <w:t>Overview</w:t>
            </w:r>
          </w:p>
          <w:p w14:paraId="4A5F8A47" w14:textId="77777777" w:rsidR="006850AA" w:rsidRDefault="00000000">
            <w:r>
              <w:rPr>
                <w:color w:val="424242"/>
                <w:sz w:val="18"/>
                <w:szCs w:val="18"/>
              </w:rPr>
              <w:t>A new OBBBA provision creating tax-advantaged long-term investment accounts for children (ages 0-17), seeded with a one-time $1,000 government contribution for children born between 2025 and 2028. Annual contributions are permitted up to a limit (proposed $5,000/year). Accounts invest in broad U.S. stock market index funds. Funds can be accessed penalty-free at age 18 for education or first home purchase, and fully at age 25. Growth is tax-deferred and distributions may be tax-favored. Final rules are still being issued.</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4E48B4FC" w14:textId="77777777" w:rsidR="006850AA" w:rsidRDefault="00000000">
            <w:pPr>
              <w:spacing w:after="60"/>
            </w:pPr>
            <w:r>
              <w:rPr>
                <w:b/>
                <w:bCs/>
                <w:color w:val="2E7D32"/>
                <w:sz w:val="18"/>
                <w:szCs w:val="18"/>
              </w:rPr>
              <w:t>Data needed to calculate savings</w:t>
            </w:r>
          </w:p>
          <w:p w14:paraId="565416AA" w14:textId="77777777" w:rsidR="006850AA" w:rsidRDefault="00000000">
            <w:r>
              <w:rPr>
                <w:color w:val="424242"/>
                <w:sz w:val="18"/>
                <w:szCs w:val="18"/>
              </w:rPr>
              <w:t>Child's date of birth (must be under 18); planned annual contribution amount; investment objectives and timeline; coordination with existing 529 plan balances; state tax treatment of distributions; whether the $1,000 government seed deposit has been claimed; anticipated purpose of withdrawals (education vs. home purchase vs. general) and applicable tax treatment.</w:t>
            </w:r>
          </w:p>
        </w:tc>
      </w:tr>
    </w:tbl>
    <w:p w14:paraId="70CA338D"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67CA1243"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AF3FB"/>
            <w:tcMar>
              <w:top w:w="100" w:type="dxa"/>
              <w:left w:w="140" w:type="dxa"/>
              <w:bottom w:w="80" w:type="dxa"/>
              <w:right w:w="140" w:type="dxa"/>
            </w:tcMar>
          </w:tcPr>
          <w:p w14:paraId="18289432" w14:textId="77777777" w:rsidR="006850AA" w:rsidRDefault="00000000">
            <w:r>
              <w:rPr>
                <w:b/>
                <w:bCs/>
                <w:color w:val="1A237E"/>
                <w:sz w:val="22"/>
                <w:szCs w:val="22"/>
              </w:rPr>
              <w:t xml:space="preserve">Pre-Tax Benefit: 401(k)   </w:t>
            </w:r>
            <w:r>
              <w:rPr>
                <w:b/>
                <w:bCs/>
                <w:color w:val="616161"/>
                <w:sz w:val="17"/>
                <w:szCs w:val="17"/>
              </w:rPr>
              <w:t>LOW</w:t>
            </w:r>
            <w:r>
              <w:rPr>
                <w:color w:val="455A64"/>
                <w:sz w:val="17"/>
                <w:szCs w:val="17"/>
              </w:rPr>
              <w:t xml:space="preserve">   Both</w:t>
            </w:r>
          </w:p>
        </w:tc>
      </w:tr>
      <w:tr w:rsidR="006850AA" w14:paraId="742E80DF"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4E2B74D9" w14:textId="77777777" w:rsidR="006850AA" w:rsidRDefault="00000000">
            <w:r>
              <w:rPr>
                <w:color w:val="757575"/>
                <w:sz w:val="17"/>
                <w:szCs w:val="17"/>
              </w:rPr>
              <w:t xml:space="preserve">Tax effects: </w:t>
            </w:r>
            <w:r>
              <w:rPr>
                <w:b/>
                <w:bCs/>
                <w:color w:val="4A148C"/>
                <w:sz w:val="17"/>
                <w:szCs w:val="17"/>
              </w:rPr>
              <w:t>Reduce ordinary income</w:t>
            </w:r>
            <w:r>
              <w:rPr>
                <w:sz w:val="17"/>
                <w:szCs w:val="17"/>
              </w:rPr>
              <w:t xml:space="preserve">  </w:t>
            </w:r>
            <w:r>
              <w:rPr>
                <w:b/>
                <w:bCs/>
                <w:color w:val="E65100"/>
                <w:sz w:val="17"/>
                <w:szCs w:val="17"/>
              </w:rPr>
              <w:t>Tax deferral</w:t>
            </w:r>
          </w:p>
        </w:tc>
      </w:tr>
      <w:tr w:rsidR="006850AA" w14:paraId="4E4B98E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3712D543" w14:textId="77777777" w:rsidR="006850AA" w:rsidRDefault="00000000">
            <w:pPr>
              <w:spacing w:after="60"/>
            </w:pPr>
            <w:r>
              <w:rPr>
                <w:b/>
                <w:bCs/>
                <w:color w:val="37474F"/>
                <w:sz w:val="18"/>
                <w:szCs w:val="18"/>
              </w:rPr>
              <w:t>Overview</w:t>
            </w:r>
          </w:p>
          <w:p w14:paraId="688C34B1" w14:textId="77777777" w:rsidR="006850AA" w:rsidRDefault="00000000">
            <w:r>
              <w:rPr>
                <w:color w:val="424242"/>
                <w:sz w:val="18"/>
                <w:szCs w:val="18"/>
              </w:rPr>
              <w:t>The foundational employer-sponsored retirement plan: employee elective deferrals reduce taxable income dollar-for-dollar (2026 limit: $23,500 standard; $31,000 for those age 50-59 and 64+ with the $7,500 catch-up; ages 60-63 receive a higher catch-up of $11,250 under SECURE 2.0, making their 2026 limit $34,750). Employer matching contributions are an additional tax-free benefit. The Roth 401(k) option accepts after-tax contributions for tax-free growth and withdrawals. No income limits.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65CE63D5" w14:textId="77777777" w:rsidR="006850AA" w:rsidRDefault="00000000">
            <w:pPr>
              <w:spacing w:after="60"/>
            </w:pPr>
            <w:r>
              <w:rPr>
                <w:b/>
                <w:bCs/>
                <w:color w:val="2E7D32"/>
                <w:sz w:val="18"/>
                <w:szCs w:val="18"/>
              </w:rPr>
              <w:t>Data needed to calculate savings</w:t>
            </w:r>
          </w:p>
          <w:p w14:paraId="39D8D40C" w14:textId="77777777" w:rsidR="006850AA" w:rsidRDefault="00000000">
            <w:r>
              <w:rPr>
                <w:color w:val="424242"/>
                <w:sz w:val="18"/>
                <w:szCs w:val="18"/>
              </w:rPr>
              <w:t>Employee's current deferral amount and compensation; employer match formula and vesting schedule; employee's age (for catch-up eligibility and SECURE 2.0 super catch-up at 60-63); marginal income tax rate; state income tax rate; projected total employer and employee contributions for comparison to annual additions limit ($70,000 in 2026); Roth vs. pre-tax election analysis based on current vs. projected retirement tax rate.</w:t>
            </w:r>
          </w:p>
        </w:tc>
      </w:tr>
    </w:tbl>
    <w:p w14:paraId="45353613"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2CCC07C2"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AF3FB"/>
            <w:tcMar>
              <w:top w:w="100" w:type="dxa"/>
              <w:left w:w="140" w:type="dxa"/>
              <w:bottom w:w="80" w:type="dxa"/>
              <w:right w:w="140" w:type="dxa"/>
            </w:tcMar>
          </w:tcPr>
          <w:p w14:paraId="2568492D" w14:textId="77777777" w:rsidR="006850AA" w:rsidRDefault="00000000">
            <w:r>
              <w:rPr>
                <w:b/>
                <w:bCs/>
                <w:color w:val="1A237E"/>
                <w:sz w:val="22"/>
                <w:szCs w:val="22"/>
              </w:rPr>
              <w:t xml:space="preserve">Qualified Charitable Distributions (QCDs)   </w:t>
            </w:r>
            <w:r>
              <w:rPr>
                <w:b/>
                <w:bCs/>
                <w:color w:val="B71C1C"/>
                <w:sz w:val="17"/>
                <w:szCs w:val="17"/>
              </w:rPr>
              <w:t>HIGH</w:t>
            </w:r>
            <w:r>
              <w:rPr>
                <w:color w:val="455A64"/>
                <w:sz w:val="17"/>
                <w:szCs w:val="17"/>
              </w:rPr>
              <w:t xml:space="preserve">   Both</w:t>
            </w:r>
          </w:p>
        </w:tc>
      </w:tr>
      <w:tr w:rsidR="006850AA" w14:paraId="37C99AD5"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2A527119"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702D3255"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4C45B38C" w14:textId="77777777" w:rsidR="006850AA" w:rsidRDefault="00000000">
            <w:pPr>
              <w:spacing w:after="60"/>
            </w:pPr>
            <w:r>
              <w:rPr>
                <w:b/>
                <w:bCs/>
                <w:color w:val="37474F"/>
                <w:sz w:val="18"/>
                <w:szCs w:val="18"/>
              </w:rPr>
              <w:t>Overview</w:t>
            </w:r>
          </w:p>
          <w:p w14:paraId="2905D75B" w14:textId="77777777" w:rsidR="006850AA" w:rsidRDefault="00000000">
            <w:r>
              <w:rPr>
                <w:color w:val="424242"/>
                <w:sz w:val="18"/>
                <w:szCs w:val="18"/>
              </w:rPr>
              <w:t>Taxpayers age 70.5 or older can donate up to $108,000 (2026, indexed for inflation) directly from a traditional IRA to a qualified charity. The distribution is excluded from gross income entirely (reducing AGI, not just taxable income) and counts toward the required minimum distribution (RMD, beginning at age 73). This strategy is more valuable than an itemized deduction because it reduces AGI -- lowering Medicare premium surcharges (IRMAA), reducing taxation of Social Security benefits, and benefiting taxpayers who take the standard deduction.</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60237B33" w14:textId="77777777" w:rsidR="006850AA" w:rsidRDefault="00000000">
            <w:pPr>
              <w:spacing w:after="60"/>
            </w:pPr>
            <w:r>
              <w:rPr>
                <w:b/>
                <w:bCs/>
                <w:color w:val="2E7D32"/>
                <w:sz w:val="18"/>
                <w:szCs w:val="18"/>
              </w:rPr>
              <w:t>Data needed to calculate savings</w:t>
            </w:r>
          </w:p>
          <w:p w14:paraId="4C3A35C2" w14:textId="77777777" w:rsidR="006850AA" w:rsidRDefault="00000000">
            <w:r>
              <w:rPr>
                <w:color w:val="424242"/>
                <w:sz w:val="18"/>
                <w:szCs w:val="18"/>
              </w:rPr>
              <w:t>IRA balance and age (must be 70.5+); annual required minimum distribution amount; current AGI and IRMAA bracket (Medicare premium surcharge thresholds); Social Security income and provisional income calculation; annual charitable giving amount; current itemized vs. standard deduction comparison; whether prior non-deductible IRA contributions exist (pro-rata rules for QCD exclusion).</w:t>
            </w:r>
          </w:p>
        </w:tc>
      </w:tr>
    </w:tbl>
    <w:p w14:paraId="10F0E570"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553543A3"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AF3FB"/>
            <w:tcMar>
              <w:top w:w="100" w:type="dxa"/>
              <w:left w:w="140" w:type="dxa"/>
              <w:bottom w:w="80" w:type="dxa"/>
              <w:right w:w="140" w:type="dxa"/>
            </w:tcMar>
          </w:tcPr>
          <w:p w14:paraId="049EA53A" w14:textId="77777777" w:rsidR="006850AA" w:rsidRDefault="00000000">
            <w:r>
              <w:rPr>
                <w:b/>
                <w:bCs/>
                <w:color w:val="1A237E"/>
                <w:sz w:val="22"/>
                <w:szCs w:val="22"/>
              </w:rPr>
              <w:t xml:space="preserve">Retiree Planning (Social Security, RMDs, Spousal IRAs)   </w:t>
            </w:r>
            <w:r>
              <w:rPr>
                <w:b/>
                <w:bCs/>
                <w:color w:val="B71C1C"/>
                <w:sz w:val="17"/>
                <w:szCs w:val="17"/>
              </w:rPr>
              <w:t>HIGH</w:t>
            </w:r>
            <w:r>
              <w:rPr>
                <w:color w:val="455A64"/>
                <w:sz w:val="17"/>
                <w:szCs w:val="17"/>
              </w:rPr>
              <w:t xml:space="preserve">   Individual</w:t>
            </w:r>
          </w:p>
        </w:tc>
      </w:tr>
      <w:tr w:rsidR="006850AA" w14:paraId="389437EE"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7770AC70" w14:textId="77777777" w:rsidR="006850AA" w:rsidRDefault="00000000">
            <w:r>
              <w:rPr>
                <w:color w:val="757575"/>
                <w:sz w:val="17"/>
                <w:szCs w:val="17"/>
              </w:rPr>
              <w:t xml:space="preserve">Tax effects: </w:t>
            </w:r>
            <w:r>
              <w:rPr>
                <w:b/>
                <w:bCs/>
                <w:color w:val="4A148C"/>
                <w:sz w:val="17"/>
                <w:szCs w:val="17"/>
              </w:rPr>
              <w:t>Reduce ordinary income</w:t>
            </w:r>
            <w:r>
              <w:rPr>
                <w:sz w:val="17"/>
                <w:szCs w:val="17"/>
              </w:rPr>
              <w:t xml:space="preserve">  </w:t>
            </w:r>
            <w:r>
              <w:rPr>
                <w:b/>
                <w:bCs/>
                <w:color w:val="E65100"/>
                <w:sz w:val="17"/>
                <w:szCs w:val="17"/>
              </w:rPr>
              <w:t>Tax deferral</w:t>
            </w:r>
          </w:p>
        </w:tc>
      </w:tr>
      <w:tr w:rsidR="006850AA" w14:paraId="7855A40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29326706" w14:textId="77777777" w:rsidR="006850AA" w:rsidRDefault="00000000">
            <w:pPr>
              <w:spacing w:after="60"/>
            </w:pPr>
            <w:r>
              <w:rPr>
                <w:b/>
                <w:bCs/>
                <w:color w:val="37474F"/>
                <w:sz w:val="18"/>
                <w:szCs w:val="18"/>
              </w:rPr>
              <w:t>Overview</w:t>
            </w:r>
          </w:p>
          <w:p w14:paraId="0DA7288D" w14:textId="77777777" w:rsidR="006850AA" w:rsidRDefault="00000000">
            <w:r>
              <w:rPr>
                <w:color w:val="424242"/>
                <w:sz w:val="18"/>
                <w:szCs w:val="18"/>
              </w:rPr>
              <w:t xml:space="preserve">Comprehensive retiree strategy: Social Security claiming optimization (benefits increase 8% per year of delay from full retirement age to age 70); managing Required Minimum Distributions beginning at age 73 (calculated as prior December 31 IRA balance divided by the Uniform Lifetime Table factor); Roth conversions </w:t>
            </w:r>
            <w:r>
              <w:rPr>
                <w:color w:val="424242"/>
                <w:sz w:val="18"/>
                <w:szCs w:val="18"/>
              </w:rPr>
              <w:lastRenderedPageBreak/>
              <w:t>in low-income pre-RMD years to reduce future RMDs and lower Medicare IRMAA surcharges; spousal IRA contributions for non-working spouses; and inherited IRA planning under the 10-year depletion rule.</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60CB54C1" w14:textId="77777777" w:rsidR="006850AA" w:rsidRDefault="00000000">
            <w:pPr>
              <w:spacing w:after="60"/>
            </w:pPr>
            <w:r>
              <w:rPr>
                <w:b/>
                <w:bCs/>
                <w:color w:val="2E7D32"/>
                <w:sz w:val="18"/>
                <w:szCs w:val="18"/>
              </w:rPr>
              <w:lastRenderedPageBreak/>
              <w:t>Data needed to calculate savings</w:t>
            </w:r>
          </w:p>
          <w:p w14:paraId="737F5E68" w14:textId="77777777" w:rsidR="006850AA" w:rsidRDefault="00000000">
            <w:r>
              <w:rPr>
                <w:color w:val="424242"/>
                <w:sz w:val="18"/>
                <w:szCs w:val="18"/>
              </w:rPr>
              <w:t xml:space="preserve">Social Security earnings record and projected benefit at ages 62, FRA, and 70; all IRA and 401(k) balances as of December 31 of prior year (for RMD calculation); beneficiary designations; spouse's age, Social Security benefit, and IRA balances; projected ordinary income in years before RMDs begin (for Roth conversion </w:t>
            </w:r>
            <w:r>
              <w:rPr>
                <w:color w:val="424242"/>
                <w:sz w:val="18"/>
                <w:szCs w:val="18"/>
              </w:rPr>
              <w:lastRenderedPageBreak/>
              <w:t>analysis); Medicare premium surcharge (IRMAA) brackets and current income level; state tax treatment of Social Security and IRA distributions.</w:t>
            </w:r>
          </w:p>
        </w:tc>
      </w:tr>
    </w:tbl>
    <w:p w14:paraId="0881ADAE"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3A4FD066"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AF3FB"/>
            <w:tcMar>
              <w:top w:w="100" w:type="dxa"/>
              <w:left w:w="140" w:type="dxa"/>
              <w:bottom w:w="80" w:type="dxa"/>
              <w:right w:w="140" w:type="dxa"/>
            </w:tcMar>
          </w:tcPr>
          <w:p w14:paraId="71F0B4AA" w14:textId="77777777" w:rsidR="006850AA" w:rsidRDefault="00000000">
            <w:r>
              <w:rPr>
                <w:b/>
                <w:bCs/>
                <w:color w:val="1A237E"/>
                <w:sz w:val="22"/>
                <w:szCs w:val="22"/>
              </w:rPr>
              <w:t xml:space="preserve">Roth IRA Contributions   </w:t>
            </w:r>
            <w:r>
              <w:rPr>
                <w:b/>
                <w:bCs/>
                <w:color w:val="616161"/>
                <w:sz w:val="17"/>
                <w:szCs w:val="17"/>
              </w:rPr>
              <w:t>LOW</w:t>
            </w:r>
            <w:r>
              <w:rPr>
                <w:color w:val="455A64"/>
                <w:sz w:val="17"/>
                <w:szCs w:val="17"/>
              </w:rPr>
              <w:t xml:space="preserve">   Individual</w:t>
            </w:r>
          </w:p>
        </w:tc>
      </w:tr>
      <w:tr w:rsidR="006850AA" w14:paraId="062F528F"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22FAAF99" w14:textId="77777777" w:rsidR="006850AA" w:rsidRDefault="00000000">
            <w:r>
              <w:rPr>
                <w:color w:val="757575"/>
                <w:sz w:val="17"/>
                <w:szCs w:val="17"/>
              </w:rPr>
              <w:t xml:space="preserve">Tax effects: </w:t>
            </w:r>
            <w:r>
              <w:rPr>
                <w:b/>
                <w:bCs/>
                <w:color w:val="E65100"/>
                <w:sz w:val="17"/>
                <w:szCs w:val="17"/>
              </w:rPr>
              <w:t>Tax deferral</w:t>
            </w:r>
            <w:r>
              <w:rPr>
                <w:sz w:val="17"/>
                <w:szCs w:val="17"/>
              </w:rPr>
              <w:t xml:space="preserve">  </w:t>
            </w:r>
            <w:r>
              <w:rPr>
                <w:b/>
                <w:bCs/>
                <w:color w:val="00695C"/>
                <w:sz w:val="17"/>
                <w:szCs w:val="17"/>
              </w:rPr>
              <w:t>Tax-free fringe</w:t>
            </w:r>
          </w:p>
        </w:tc>
      </w:tr>
      <w:tr w:rsidR="006850AA" w14:paraId="0D1369B0"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607EE07C" w14:textId="77777777" w:rsidR="006850AA" w:rsidRDefault="00000000">
            <w:pPr>
              <w:spacing w:after="60"/>
            </w:pPr>
            <w:r>
              <w:rPr>
                <w:b/>
                <w:bCs/>
                <w:color w:val="37474F"/>
                <w:sz w:val="18"/>
                <w:szCs w:val="18"/>
              </w:rPr>
              <w:t>Overview</w:t>
            </w:r>
          </w:p>
          <w:p w14:paraId="7E76D926" w14:textId="77777777" w:rsidR="006850AA" w:rsidRDefault="00000000">
            <w:r>
              <w:rPr>
                <w:color w:val="424242"/>
                <w:sz w:val="18"/>
                <w:szCs w:val="18"/>
              </w:rPr>
              <w:t>After-tax contributions of up to $7,000 (2026), or $8,000 for those age 50 and older (or $8,000 for ages 60-63 with the super catch-up), grow entirely tax-free with no RMDs during the owner's lifetime. The direct contribution income limit phases out for MAGI between approximately $165,000-$175,000 single / $246,000-$256,000 MFJ (2026). Particularly valuable for younger taxpayers in currently lower tax brackets who expect to be in higher brackets during retirement.</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30757A6C" w14:textId="77777777" w:rsidR="006850AA" w:rsidRDefault="00000000">
            <w:pPr>
              <w:spacing w:after="60"/>
            </w:pPr>
            <w:r>
              <w:rPr>
                <w:b/>
                <w:bCs/>
                <w:color w:val="2E7D32"/>
                <w:sz w:val="18"/>
                <w:szCs w:val="18"/>
              </w:rPr>
              <w:t>Data needed to calculate savings</w:t>
            </w:r>
          </w:p>
          <w:p w14:paraId="25E63F34" w14:textId="77777777" w:rsidR="006850AA" w:rsidRDefault="00000000">
            <w:r>
              <w:rPr>
                <w:color w:val="424242"/>
                <w:sz w:val="18"/>
                <w:szCs w:val="18"/>
              </w:rPr>
              <w:t>Taxpayer's MAGI (for phaseout eligibility determination); age (for catch-up eligibility); earned income (contributions cannot exceed earned income); current and projected future marginal tax rates; total IRA contribution room available; whether the backdoor Roth conversion is the appropriate alternative if income limits are exceeded; state tax treatment of Roth conversions.</w:t>
            </w:r>
          </w:p>
        </w:tc>
      </w:tr>
    </w:tbl>
    <w:p w14:paraId="3CCA3677"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523058F1"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AF3FB"/>
            <w:tcMar>
              <w:top w:w="100" w:type="dxa"/>
              <w:left w:w="140" w:type="dxa"/>
              <w:bottom w:w="80" w:type="dxa"/>
              <w:right w:w="140" w:type="dxa"/>
            </w:tcMar>
          </w:tcPr>
          <w:p w14:paraId="34984F8B" w14:textId="77777777" w:rsidR="006850AA" w:rsidRDefault="00000000">
            <w:r>
              <w:rPr>
                <w:b/>
                <w:bCs/>
                <w:color w:val="1A237E"/>
                <w:sz w:val="22"/>
                <w:szCs w:val="22"/>
              </w:rPr>
              <w:t xml:space="preserve">Roth IRA Conversion   </w:t>
            </w:r>
            <w:r>
              <w:rPr>
                <w:b/>
                <w:bCs/>
                <w:color w:val="2E7D32"/>
                <w:sz w:val="17"/>
                <w:szCs w:val="17"/>
              </w:rPr>
              <w:t>MEDIUM</w:t>
            </w:r>
            <w:r>
              <w:rPr>
                <w:color w:val="455A64"/>
                <w:sz w:val="17"/>
                <w:szCs w:val="17"/>
              </w:rPr>
              <w:t xml:space="preserve">   Individual</w:t>
            </w:r>
          </w:p>
        </w:tc>
      </w:tr>
      <w:tr w:rsidR="006850AA" w14:paraId="240923A5"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23D10067" w14:textId="77777777" w:rsidR="006850AA" w:rsidRDefault="00000000">
            <w:r>
              <w:rPr>
                <w:color w:val="757575"/>
                <w:sz w:val="17"/>
                <w:szCs w:val="17"/>
              </w:rPr>
              <w:t xml:space="preserve">Tax effects: </w:t>
            </w:r>
            <w:r>
              <w:rPr>
                <w:b/>
                <w:bCs/>
                <w:color w:val="E65100"/>
                <w:sz w:val="17"/>
                <w:szCs w:val="17"/>
              </w:rPr>
              <w:t>Tax deferral</w:t>
            </w:r>
            <w:r>
              <w:rPr>
                <w:sz w:val="17"/>
                <w:szCs w:val="17"/>
              </w:rPr>
              <w:t xml:space="preserve">  </w:t>
            </w:r>
            <w:r>
              <w:rPr>
                <w:b/>
                <w:bCs/>
                <w:color w:val="00695C"/>
                <w:sz w:val="17"/>
                <w:szCs w:val="17"/>
              </w:rPr>
              <w:t>Tax-free fringe</w:t>
            </w:r>
          </w:p>
        </w:tc>
      </w:tr>
      <w:tr w:rsidR="006850AA" w14:paraId="20160C1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0DA93B93" w14:textId="77777777" w:rsidR="006850AA" w:rsidRDefault="00000000">
            <w:pPr>
              <w:spacing w:after="60"/>
            </w:pPr>
            <w:r>
              <w:rPr>
                <w:b/>
                <w:bCs/>
                <w:color w:val="37474F"/>
                <w:sz w:val="18"/>
                <w:szCs w:val="18"/>
              </w:rPr>
              <w:t>Overview</w:t>
            </w:r>
          </w:p>
          <w:p w14:paraId="305F2695" w14:textId="77777777" w:rsidR="006850AA" w:rsidRDefault="00000000">
            <w:r>
              <w:rPr>
                <w:color w:val="424242"/>
                <w:sz w:val="18"/>
                <w:szCs w:val="18"/>
              </w:rPr>
              <w:t>Converting traditional IRA or 401(k) funds to Roth by paying income tax on the converted amount now in exchange for tax-free growth and withdrawals later -- and elimination of RMDs on converted amounts. Most effective in years of temporarily low income (between retirement and Social Security claiming, or after a year with large deductions), after a market downturn (smaller converted amount = lower tax), or in years before anticipated tax rate increases. The conversion amount is added to ordinary income and cannot be undone (recharacterization is no longer allowed).</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4D57F41A" w14:textId="77777777" w:rsidR="006850AA" w:rsidRDefault="00000000">
            <w:pPr>
              <w:spacing w:after="60"/>
            </w:pPr>
            <w:r>
              <w:rPr>
                <w:b/>
                <w:bCs/>
                <w:color w:val="2E7D32"/>
                <w:sz w:val="18"/>
                <w:szCs w:val="18"/>
              </w:rPr>
              <w:t>Data needed to calculate savings</w:t>
            </w:r>
          </w:p>
          <w:p w14:paraId="423C5858" w14:textId="77777777" w:rsidR="006850AA" w:rsidRDefault="00000000">
            <w:r>
              <w:rPr>
                <w:color w:val="424242"/>
                <w:sz w:val="18"/>
                <w:szCs w:val="18"/>
              </w:rPr>
              <w:t>Traditional IRA and pre-tax 401(k) balances; Roth IRA existing balances; projected income in the current year before conversion; target total income after conversion (stay within current bracket or below next bracket threshold); marginal tax rate on the converted amount; Medicare IRMAA bracket analysis for retirees; state income tax on conversion; projected future RMD amounts (to quantify the long-term tax deferral benefit of converting now).</w:t>
            </w:r>
          </w:p>
        </w:tc>
      </w:tr>
    </w:tbl>
    <w:p w14:paraId="08DA0228"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1D78E86D"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AF3FB"/>
            <w:tcMar>
              <w:top w:w="100" w:type="dxa"/>
              <w:left w:w="140" w:type="dxa"/>
              <w:bottom w:w="80" w:type="dxa"/>
              <w:right w:w="140" w:type="dxa"/>
            </w:tcMar>
          </w:tcPr>
          <w:p w14:paraId="2E91766C" w14:textId="77777777" w:rsidR="006850AA" w:rsidRDefault="00000000">
            <w:r>
              <w:rPr>
                <w:b/>
                <w:bCs/>
                <w:color w:val="1A237E"/>
                <w:sz w:val="22"/>
                <w:szCs w:val="22"/>
              </w:rPr>
              <w:t xml:space="preserve">SEP Contributions   </w:t>
            </w:r>
            <w:r>
              <w:rPr>
                <w:b/>
                <w:bCs/>
                <w:color w:val="616161"/>
                <w:sz w:val="17"/>
                <w:szCs w:val="17"/>
              </w:rPr>
              <w:t>LOW</w:t>
            </w:r>
            <w:r>
              <w:rPr>
                <w:color w:val="455A64"/>
                <w:sz w:val="17"/>
                <w:szCs w:val="17"/>
              </w:rPr>
              <w:t xml:space="preserve">   Both</w:t>
            </w:r>
          </w:p>
        </w:tc>
      </w:tr>
      <w:tr w:rsidR="006850AA" w14:paraId="437B73D3"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4279533F" w14:textId="77777777" w:rsidR="006850AA" w:rsidRDefault="00000000">
            <w:r>
              <w:rPr>
                <w:color w:val="757575"/>
                <w:sz w:val="17"/>
                <w:szCs w:val="17"/>
              </w:rPr>
              <w:t xml:space="preserve">Tax effects: </w:t>
            </w:r>
            <w:r>
              <w:rPr>
                <w:b/>
                <w:bCs/>
                <w:color w:val="4A148C"/>
                <w:sz w:val="17"/>
                <w:szCs w:val="17"/>
              </w:rPr>
              <w:t>Reduce ordinary income</w:t>
            </w:r>
            <w:r>
              <w:rPr>
                <w:sz w:val="17"/>
                <w:szCs w:val="17"/>
              </w:rPr>
              <w:t xml:space="preserve">  </w:t>
            </w:r>
            <w:r>
              <w:rPr>
                <w:b/>
                <w:bCs/>
                <w:color w:val="E65100"/>
                <w:sz w:val="17"/>
                <w:szCs w:val="17"/>
              </w:rPr>
              <w:t>Tax deferral</w:t>
            </w:r>
          </w:p>
        </w:tc>
      </w:tr>
      <w:tr w:rsidR="006850AA" w14:paraId="5E0A9FDB"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2173A9E" w14:textId="77777777" w:rsidR="006850AA" w:rsidRDefault="00000000">
            <w:pPr>
              <w:spacing w:after="60"/>
            </w:pPr>
            <w:r>
              <w:rPr>
                <w:b/>
                <w:bCs/>
                <w:color w:val="37474F"/>
                <w:sz w:val="18"/>
                <w:szCs w:val="18"/>
              </w:rPr>
              <w:t>Overview</w:t>
            </w:r>
          </w:p>
          <w:p w14:paraId="0030BEDB" w14:textId="77777777" w:rsidR="006850AA" w:rsidRDefault="00000000">
            <w:r>
              <w:rPr>
                <w:color w:val="424242"/>
                <w:sz w:val="18"/>
                <w:szCs w:val="18"/>
              </w:rPr>
              <w:t>A Simplified Employee Pension allows self-employed individuals or small businesses to contribute up to 25% of W-2 compensation (or 20% of net self-employment income after the SE tax deduction) up to $70,000 (2026). The contribution is made entirely as an employer contribution (no employee deferrals). Simple to establish (no annual Form 5500 filing for SEPs with no employees other than the owner). If the business has employees, the same contribution percentage must be applied to all eligible employees.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691689FC" w14:textId="77777777" w:rsidR="006850AA" w:rsidRDefault="00000000">
            <w:pPr>
              <w:spacing w:after="60"/>
            </w:pPr>
            <w:r>
              <w:rPr>
                <w:b/>
                <w:bCs/>
                <w:color w:val="2E7D32"/>
                <w:sz w:val="18"/>
                <w:szCs w:val="18"/>
              </w:rPr>
              <w:t>Data needed to calculate savings</w:t>
            </w:r>
          </w:p>
          <w:p w14:paraId="20B86BC1" w14:textId="77777777" w:rsidR="006850AA" w:rsidRDefault="00000000">
            <w:r>
              <w:rPr>
                <w:color w:val="424242"/>
                <w:sz w:val="18"/>
                <w:szCs w:val="18"/>
              </w:rPr>
              <w:t>Net self-employment income after SE tax deduction (for sole proprietors); W-2 wages from the corporation (for incorporated businesses); number of employees and their compensation (for the uniform percentage requirement); business net income available for contributions; prior year contribution amount; comparison to Solo 401(k) (which allows employee deferrals, giving higher contributions at lower income levels).</w:t>
            </w:r>
          </w:p>
        </w:tc>
      </w:tr>
    </w:tbl>
    <w:p w14:paraId="58A37F1B"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0217C695"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AF3FB"/>
            <w:tcMar>
              <w:top w:w="100" w:type="dxa"/>
              <w:left w:w="140" w:type="dxa"/>
              <w:bottom w:w="80" w:type="dxa"/>
              <w:right w:w="140" w:type="dxa"/>
            </w:tcMar>
          </w:tcPr>
          <w:p w14:paraId="135013E4" w14:textId="77777777" w:rsidR="006850AA" w:rsidRDefault="00000000">
            <w:r>
              <w:rPr>
                <w:b/>
                <w:bCs/>
                <w:color w:val="1A237E"/>
                <w:sz w:val="22"/>
                <w:szCs w:val="22"/>
              </w:rPr>
              <w:t xml:space="preserve">SIMPLE IRA   </w:t>
            </w:r>
            <w:r>
              <w:rPr>
                <w:b/>
                <w:bCs/>
                <w:color w:val="616161"/>
                <w:sz w:val="17"/>
                <w:szCs w:val="17"/>
              </w:rPr>
              <w:t>LOW</w:t>
            </w:r>
            <w:r>
              <w:rPr>
                <w:color w:val="455A64"/>
                <w:sz w:val="17"/>
                <w:szCs w:val="17"/>
              </w:rPr>
              <w:t xml:space="preserve">   Business</w:t>
            </w:r>
          </w:p>
        </w:tc>
      </w:tr>
      <w:tr w:rsidR="006850AA" w14:paraId="15081543"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6529F0CF" w14:textId="77777777" w:rsidR="006850AA" w:rsidRDefault="00000000">
            <w:r>
              <w:rPr>
                <w:color w:val="757575"/>
                <w:sz w:val="17"/>
                <w:szCs w:val="17"/>
              </w:rPr>
              <w:t xml:space="preserve">Tax effects: </w:t>
            </w:r>
            <w:r>
              <w:rPr>
                <w:b/>
                <w:bCs/>
                <w:color w:val="4A148C"/>
                <w:sz w:val="17"/>
                <w:szCs w:val="17"/>
              </w:rPr>
              <w:t>Reduce ordinary income</w:t>
            </w:r>
            <w:r>
              <w:rPr>
                <w:sz w:val="17"/>
                <w:szCs w:val="17"/>
              </w:rPr>
              <w:t xml:space="preserve">  </w:t>
            </w:r>
            <w:r>
              <w:rPr>
                <w:b/>
                <w:bCs/>
                <w:color w:val="E65100"/>
                <w:sz w:val="17"/>
                <w:szCs w:val="17"/>
              </w:rPr>
              <w:t>Tax deferral</w:t>
            </w:r>
          </w:p>
        </w:tc>
      </w:tr>
      <w:tr w:rsidR="006850AA" w14:paraId="5DFC7A8A"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2247092" w14:textId="77777777" w:rsidR="006850AA" w:rsidRDefault="00000000">
            <w:pPr>
              <w:spacing w:after="60"/>
            </w:pPr>
            <w:r>
              <w:rPr>
                <w:b/>
                <w:bCs/>
                <w:color w:val="37474F"/>
                <w:sz w:val="18"/>
                <w:szCs w:val="18"/>
              </w:rPr>
              <w:t>Overview</w:t>
            </w:r>
          </w:p>
          <w:p w14:paraId="7AFF8AF2" w14:textId="77777777" w:rsidR="006850AA" w:rsidRDefault="00000000">
            <w:r>
              <w:rPr>
                <w:color w:val="424242"/>
                <w:sz w:val="18"/>
                <w:szCs w:val="18"/>
              </w:rPr>
              <w:lastRenderedPageBreak/>
              <w:t>A Savings Incentive Match Plan for Employees available to businesses with 100 or fewer employees and no other qualified retirement plan. 2026 employee deferral limit: $16,500 ($20,000 for those 50+; $20,000 for ages 60-63 with the SECURE 2.0 enhanced catch-up). The employer must contribute either a matching contribution up to 3% of compensation (can be reduced to 1% in any 2 of 5 years) or a 2% non-elective contribution for all eligible employees. Lower administrative burden than a 401(k) but lower contribution limits.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38825422" w14:textId="77777777" w:rsidR="006850AA" w:rsidRDefault="00000000">
            <w:pPr>
              <w:spacing w:after="60"/>
            </w:pPr>
            <w:r>
              <w:rPr>
                <w:b/>
                <w:bCs/>
                <w:color w:val="2E7D32"/>
                <w:sz w:val="18"/>
                <w:szCs w:val="18"/>
              </w:rPr>
              <w:lastRenderedPageBreak/>
              <w:t>Data needed to calculate savings</w:t>
            </w:r>
          </w:p>
          <w:p w14:paraId="7AE27DAE" w14:textId="77777777" w:rsidR="006850AA" w:rsidRDefault="00000000">
            <w:r>
              <w:rPr>
                <w:color w:val="424242"/>
                <w:sz w:val="18"/>
                <w:szCs w:val="18"/>
              </w:rPr>
              <w:lastRenderedPageBreak/>
              <w:t>Number of employees and their compensation levels; whether any other qualified plan is in place (disqualifies SIMPLE IRA); employer's preferred contribution structure (match vs. non-elective); employee ages (for catch-up eligibility); business net income available for employer contributions; comparison of SIMPLE IRA contribution limits vs. Solo 401(k) or SEP for owner-only or few-employee situations.</w:t>
            </w:r>
          </w:p>
        </w:tc>
      </w:tr>
    </w:tbl>
    <w:p w14:paraId="39F5E390"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7AC57861"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AF3FB"/>
            <w:tcMar>
              <w:top w:w="100" w:type="dxa"/>
              <w:left w:w="140" w:type="dxa"/>
              <w:bottom w:w="80" w:type="dxa"/>
              <w:right w:w="140" w:type="dxa"/>
            </w:tcMar>
          </w:tcPr>
          <w:p w14:paraId="2927E694" w14:textId="77777777" w:rsidR="006850AA" w:rsidRDefault="00000000">
            <w:r>
              <w:rPr>
                <w:b/>
                <w:bCs/>
                <w:color w:val="1A237E"/>
                <w:sz w:val="22"/>
                <w:szCs w:val="22"/>
              </w:rPr>
              <w:t xml:space="preserve">Solo 401(k)   </w:t>
            </w:r>
            <w:r>
              <w:rPr>
                <w:b/>
                <w:bCs/>
                <w:color w:val="2E7D32"/>
                <w:sz w:val="17"/>
                <w:szCs w:val="17"/>
              </w:rPr>
              <w:t>MEDIUM</w:t>
            </w:r>
            <w:r>
              <w:rPr>
                <w:color w:val="455A64"/>
                <w:sz w:val="17"/>
                <w:szCs w:val="17"/>
              </w:rPr>
              <w:t xml:space="preserve">   Both</w:t>
            </w:r>
          </w:p>
        </w:tc>
      </w:tr>
      <w:tr w:rsidR="006850AA" w14:paraId="40CA2137"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04A81F6C" w14:textId="77777777" w:rsidR="006850AA" w:rsidRDefault="00000000">
            <w:r>
              <w:rPr>
                <w:color w:val="757575"/>
                <w:sz w:val="17"/>
                <w:szCs w:val="17"/>
              </w:rPr>
              <w:t xml:space="preserve">Tax effects: </w:t>
            </w:r>
            <w:r>
              <w:rPr>
                <w:b/>
                <w:bCs/>
                <w:color w:val="4A148C"/>
                <w:sz w:val="17"/>
                <w:szCs w:val="17"/>
              </w:rPr>
              <w:t>Reduce ordinary income</w:t>
            </w:r>
            <w:r>
              <w:rPr>
                <w:sz w:val="17"/>
                <w:szCs w:val="17"/>
              </w:rPr>
              <w:t xml:space="preserve">  </w:t>
            </w:r>
            <w:r>
              <w:rPr>
                <w:b/>
                <w:bCs/>
                <w:color w:val="E65100"/>
                <w:sz w:val="17"/>
                <w:szCs w:val="17"/>
              </w:rPr>
              <w:t>Tax deferral</w:t>
            </w:r>
          </w:p>
        </w:tc>
      </w:tr>
      <w:tr w:rsidR="006850AA" w14:paraId="2BEED81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2569108D" w14:textId="77777777" w:rsidR="006850AA" w:rsidRDefault="00000000">
            <w:pPr>
              <w:spacing w:after="60"/>
            </w:pPr>
            <w:r>
              <w:rPr>
                <w:b/>
                <w:bCs/>
                <w:color w:val="37474F"/>
                <w:sz w:val="18"/>
                <w:szCs w:val="18"/>
              </w:rPr>
              <w:t>Overview</w:t>
            </w:r>
          </w:p>
          <w:p w14:paraId="4AACB555" w14:textId="77777777" w:rsidR="006850AA" w:rsidRDefault="00000000">
            <w:r>
              <w:rPr>
                <w:color w:val="424242"/>
                <w:sz w:val="18"/>
                <w:szCs w:val="18"/>
              </w:rPr>
              <w:t>Available to self-employed individuals with no full-time employees other than a spouse. Allows both employee elective deferrals ($23,500 in 2026; $31,000 for those 50+; $34,750 for ages 60-63) and employer profit-sharing contributions (up to 25% of compensation), with total additions capped at $70,000 in 2026. Can include a Roth option (for after-tax deferrals), a loan provision, and after-tax contributions enabling the Mega Backdoor Roth strategy if the plan document allows. Must adopt the plan document by December 31 of the year contributions are desired.</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5EB55BFD" w14:textId="77777777" w:rsidR="006850AA" w:rsidRDefault="00000000">
            <w:pPr>
              <w:spacing w:after="60"/>
            </w:pPr>
            <w:r>
              <w:rPr>
                <w:b/>
                <w:bCs/>
                <w:color w:val="2E7D32"/>
                <w:sz w:val="18"/>
                <w:szCs w:val="18"/>
              </w:rPr>
              <w:t>Data needed to calculate savings</w:t>
            </w:r>
          </w:p>
          <w:p w14:paraId="6E96D824" w14:textId="77777777" w:rsidR="006850AA" w:rsidRDefault="00000000">
            <w:r>
              <w:rPr>
                <w:color w:val="424242"/>
                <w:sz w:val="18"/>
                <w:szCs w:val="18"/>
              </w:rPr>
              <w:t>Net self-employment income or W-2 from a solo business; owner's age (for catch-up eligibility); desired contribution split between employee deferral and employer profit-sharing; whether a Roth option and/or after-tax contributions are desired; plan document adoption deadline; comparison to SEP-IRA at the same income level (Solo 401(k) wins at lower incomes due to dollar-for-dollar employee deferrals); whether any part-time employees have worked 500+ hours for 3 consecutive years (SECURE 2.0 triggers coverage requirements).</w:t>
            </w:r>
          </w:p>
        </w:tc>
      </w:tr>
    </w:tbl>
    <w:p w14:paraId="04E58DE8"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0A0B03CD"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AF3FB"/>
            <w:tcMar>
              <w:top w:w="100" w:type="dxa"/>
              <w:left w:w="140" w:type="dxa"/>
              <w:bottom w:w="80" w:type="dxa"/>
              <w:right w:w="140" w:type="dxa"/>
            </w:tcMar>
          </w:tcPr>
          <w:p w14:paraId="7581A7B0" w14:textId="77777777" w:rsidR="006850AA" w:rsidRDefault="00000000">
            <w:r>
              <w:rPr>
                <w:b/>
                <w:bCs/>
                <w:color w:val="1A237E"/>
                <w:sz w:val="22"/>
                <w:szCs w:val="22"/>
              </w:rPr>
              <w:t xml:space="preserve">Traditional IRA Contributions   </w:t>
            </w:r>
            <w:r>
              <w:rPr>
                <w:b/>
                <w:bCs/>
                <w:color w:val="616161"/>
                <w:sz w:val="17"/>
                <w:szCs w:val="17"/>
              </w:rPr>
              <w:t>LOW</w:t>
            </w:r>
            <w:r>
              <w:rPr>
                <w:color w:val="455A64"/>
                <w:sz w:val="17"/>
                <w:szCs w:val="17"/>
              </w:rPr>
              <w:t xml:space="preserve">   Individual</w:t>
            </w:r>
          </w:p>
        </w:tc>
      </w:tr>
      <w:tr w:rsidR="006850AA" w14:paraId="2CA436BA"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639D827F" w14:textId="77777777" w:rsidR="006850AA" w:rsidRDefault="00000000">
            <w:r>
              <w:rPr>
                <w:color w:val="757575"/>
                <w:sz w:val="17"/>
                <w:szCs w:val="17"/>
              </w:rPr>
              <w:t xml:space="preserve">Tax effects: </w:t>
            </w:r>
            <w:r>
              <w:rPr>
                <w:b/>
                <w:bCs/>
                <w:color w:val="4A148C"/>
                <w:sz w:val="17"/>
                <w:szCs w:val="17"/>
              </w:rPr>
              <w:t>Reduce ordinary income</w:t>
            </w:r>
            <w:r>
              <w:rPr>
                <w:sz w:val="17"/>
                <w:szCs w:val="17"/>
              </w:rPr>
              <w:t xml:space="preserve">  </w:t>
            </w:r>
            <w:r>
              <w:rPr>
                <w:b/>
                <w:bCs/>
                <w:color w:val="E65100"/>
                <w:sz w:val="17"/>
                <w:szCs w:val="17"/>
              </w:rPr>
              <w:t>Tax deferral</w:t>
            </w:r>
          </w:p>
        </w:tc>
      </w:tr>
      <w:tr w:rsidR="006850AA" w14:paraId="2A5CC10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32D44953" w14:textId="77777777" w:rsidR="006850AA" w:rsidRDefault="00000000">
            <w:pPr>
              <w:spacing w:after="60"/>
            </w:pPr>
            <w:r>
              <w:rPr>
                <w:b/>
                <w:bCs/>
                <w:color w:val="37474F"/>
                <w:sz w:val="18"/>
                <w:szCs w:val="18"/>
              </w:rPr>
              <w:t>Overview</w:t>
            </w:r>
          </w:p>
          <w:p w14:paraId="150DC122" w14:textId="77777777" w:rsidR="006850AA" w:rsidRDefault="00000000">
            <w:r>
              <w:rPr>
                <w:color w:val="424242"/>
                <w:sz w:val="18"/>
                <w:szCs w:val="18"/>
              </w:rPr>
              <w:t>Pre-tax contributions of up to $7,000 ($8,000 for those 50 and older; $8,000 for ages 60-63) reduce current taxable income dollar-for-dollar if the taxpayer (or spouse) is not covered by a workplace retirement plan, OR if covered by a workplace plan and MAGI is below the deductibility phaseout range. For 2026, estimated phaseout: $79,000-$89,000 single; $126,000-$146,000 MFJ if covered by a plan. Growth is tax-deferred; withdrawals are ordinary income. RMDs begin at age 73.</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4BB6EFDF" w14:textId="77777777" w:rsidR="006850AA" w:rsidRDefault="00000000">
            <w:pPr>
              <w:spacing w:after="60"/>
            </w:pPr>
            <w:r>
              <w:rPr>
                <w:b/>
                <w:bCs/>
                <w:color w:val="2E7D32"/>
                <w:sz w:val="18"/>
                <w:szCs w:val="18"/>
              </w:rPr>
              <w:t>Data needed to calculate savings</w:t>
            </w:r>
          </w:p>
          <w:p w14:paraId="441D1288" w14:textId="77777777" w:rsidR="006850AA" w:rsidRDefault="00000000">
            <w:r>
              <w:rPr>
                <w:color w:val="424242"/>
                <w:sz w:val="18"/>
                <w:szCs w:val="18"/>
              </w:rPr>
              <w:t>Annual earned income; MAGI for deductibility phaseout calculation; whether the taxpayer or spouse participates in an employer plan (affects deductibility); age (for catch-up and super catch-up eligibility); existing IRA and pre-tax retirement balances; comparison of deductible traditional IRA vs. non-deductible (for backdoor Roth analysis); state income tax deductibility of IRA contributions (varies by state).</w:t>
            </w:r>
          </w:p>
        </w:tc>
      </w:tr>
    </w:tbl>
    <w:p w14:paraId="4366DACD" w14:textId="77777777" w:rsidR="006850AA" w:rsidRDefault="006850AA">
      <w:pPr>
        <w:spacing w:after="180"/>
      </w:pPr>
    </w:p>
    <w:p w14:paraId="5BE4C476" w14:textId="77777777" w:rsidR="006850AA" w:rsidRDefault="00000000">
      <w:pPr>
        <w:pStyle w:val="Heading1"/>
        <w:pBdr>
          <w:bottom w:val="single" w:sz="10" w:space="2" w:color="3949AB"/>
        </w:pBdr>
      </w:pPr>
      <w:r>
        <w:t>Business -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459E9378"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7251C279" w14:textId="77777777" w:rsidR="006850AA" w:rsidRDefault="00000000">
            <w:r>
              <w:rPr>
                <w:b/>
                <w:bCs/>
                <w:color w:val="1A237E"/>
                <w:sz w:val="22"/>
                <w:szCs w:val="22"/>
              </w:rPr>
              <w:t xml:space="preserve">1031 Exchange on Real Estate (Like Kind Exchange)   </w:t>
            </w:r>
            <w:r>
              <w:rPr>
                <w:b/>
                <w:bCs/>
                <w:color w:val="B71C1C"/>
                <w:sz w:val="17"/>
                <w:szCs w:val="17"/>
              </w:rPr>
              <w:t>HIGH</w:t>
            </w:r>
            <w:r>
              <w:rPr>
                <w:color w:val="455A64"/>
                <w:sz w:val="17"/>
                <w:szCs w:val="17"/>
              </w:rPr>
              <w:t xml:space="preserve">   Both</w:t>
            </w:r>
          </w:p>
        </w:tc>
      </w:tr>
      <w:tr w:rsidR="006850AA" w14:paraId="7059529E"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6F8C31A4" w14:textId="77777777" w:rsidR="006850AA" w:rsidRDefault="00000000">
            <w:r>
              <w:rPr>
                <w:color w:val="757575"/>
                <w:sz w:val="17"/>
                <w:szCs w:val="17"/>
              </w:rPr>
              <w:t xml:space="preserve">Tax effects: </w:t>
            </w:r>
            <w:r>
              <w:rPr>
                <w:b/>
                <w:bCs/>
                <w:color w:val="E65100"/>
                <w:sz w:val="17"/>
                <w:szCs w:val="17"/>
              </w:rPr>
              <w:t>Tax deferral</w:t>
            </w:r>
          </w:p>
        </w:tc>
      </w:tr>
      <w:tr w:rsidR="006850AA" w14:paraId="302C07DC"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2DC362EC" w14:textId="77777777" w:rsidR="006850AA" w:rsidRDefault="00000000">
            <w:pPr>
              <w:spacing w:after="60"/>
            </w:pPr>
            <w:r>
              <w:rPr>
                <w:b/>
                <w:bCs/>
                <w:color w:val="37474F"/>
                <w:sz w:val="18"/>
                <w:szCs w:val="18"/>
              </w:rPr>
              <w:t>Overview</w:t>
            </w:r>
          </w:p>
          <w:p w14:paraId="3BB6C463" w14:textId="77777777" w:rsidR="006850AA" w:rsidRDefault="00000000">
            <w:r>
              <w:rPr>
                <w:color w:val="424242"/>
                <w:sz w:val="18"/>
                <w:szCs w:val="18"/>
              </w:rPr>
              <w:t xml:space="preserve">Allows investors to defer capital gains taxes when selling one investment property by rolling proceeds into a like-kind replacement property. Must identify a replacement within 45 days and close within 180 days. Taxes are deferred, not eliminated, but can be deferred </w:t>
            </w:r>
            <w:r>
              <w:rPr>
                <w:color w:val="424242"/>
                <w:sz w:val="18"/>
                <w:szCs w:val="18"/>
              </w:rPr>
              <w:lastRenderedPageBreak/>
              <w:t>indefinitely through successive exchanges. Works for real estate only (not personal property post-TCJA). A qualified intermediary must hold proceeds between transactions.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6D98DCD5" w14:textId="77777777" w:rsidR="006850AA" w:rsidRDefault="00000000">
            <w:pPr>
              <w:spacing w:after="60"/>
            </w:pPr>
            <w:r>
              <w:rPr>
                <w:b/>
                <w:bCs/>
                <w:color w:val="2E7D32"/>
                <w:sz w:val="18"/>
                <w:szCs w:val="18"/>
              </w:rPr>
              <w:lastRenderedPageBreak/>
              <w:t>Data needed to calculate savings</w:t>
            </w:r>
          </w:p>
          <w:p w14:paraId="1C5CD38A" w14:textId="77777777" w:rsidR="006850AA" w:rsidRDefault="00000000">
            <w:r>
              <w:rPr>
                <w:color w:val="424242"/>
                <w:sz w:val="18"/>
                <w:szCs w:val="18"/>
              </w:rPr>
              <w:t xml:space="preserve">Net sale price and adjusted basis of relinquished property; estimated capital gain and depreciation recapture; identified replacement property value; taxpayer's marginal ordinary income rate and long-term </w:t>
            </w:r>
            <w:r>
              <w:rPr>
                <w:color w:val="424242"/>
                <w:sz w:val="18"/>
                <w:szCs w:val="18"/>
              </w:rPr>
              <w:lastRenderedPageBreak/>
              <w:t>capital gains rate; state tax rate; timeline for replacement property purchase.</w:t>
            </w:r>
          </w:p>
        </w:tc>
      </w:tr>
    </w:tbl>
    <w:p w14:paraId="24365BA4"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755C249E"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54665873" w14:textId="77777777" w:rsidR="006850AA" w:rsidRDefault="00000000">
            <w:r>
              <w:rPr>
                <w:b/>
                <w:bCs/>
                <w:color w:val="1A237E"/>
                <w:sz w:val="22"/>
                <w:szCs w:val="22"/>
              </w:rPr>
              <w:t xml:space="preserve">401(h) Tax Trifecta   </w:t>
            </w:r>
            <w:r>
              <w:rPr>
                <w:b/>
                <w:bCs/>
                <w:color w:val="B71C1C"/>
                <w:sz w:val="17"/>
                <w:szCs w:val="17"/>
              </w:rPr>
              <w:t>HIGH</w:t>
            </w:r>
            <w:r>
              <w:rPr>
                <w:color w:val="455A64"/>
                <w:sz w:val="17"/>
                <w:szCs w:val="17"/>
              </w:rPr>
              <w:t xml:space="preserve">   Business</w:t>
            </w:r>
          </w:p>
        </w:tc>
      </w:tr>
      <w:tr w:rsidR="006850AA" w14:paraId="6E7BE06F"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6AF5B05D" w14:textId="77777777" w:rsidR="006850AA" w:rsidRDefault="00000000">
            <w:r>
              <w:rPr>
                <w:color w:val="757575"/>
                <w:sz w:val="17"/>
                <w:szCs w:val="17"/>
              </w:rPr>
              <w:t xml:space="preserve">Tax effects: </w:t>
            </w:r>
            <w:r>
              <w:rPr>
                <w:b/>
                <w:bCs/>
                <w:color w:val="4A148C"/>
                <w:sz w:val="17"/>
                <w:szCs w:val="17"/>
              </w:rPr>
              <w:t>Reduce ordinary income</w:t>
            </w:r>
            <w:r>
              <w:rPr>
                <w:sz w:val="17"/>
                <w:szCs w:val="17"/>
              </w:rPr>
              <w:t xml:space="preserve">  </w:t>
            </w:r>
            <w:r>
              <w:rPr>
                <w:b/>
                <w:bCs/>
                <w:color w:val="00695C"/>
                <w:sz w:val="17"/>
                <w:szCs w:val="17"/>
              </w:rPr>
              <w:t>Tax-free fringe</w:t>
            </w:r>
          </w:p>
        </w:tc>
      </w:tr>
      <w:tr w:rsidR="006850AA" w14:paraId="55D0D73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215DFDE2" w14:textId="77777777" w:rsidR="006850AA" w:rsidRDefault="00000000">
            <w:pPr>
              <w:spacing w:after="60"/>
            </w:pPr>
            <w:r>
              <w:rPr>
                <w:b/>
                <w:bCs/>
                <w:color w:val="37474F"/>
                <w:sz w:val="18"/>
                <w:szCs w:val="18"/>
              </w:rPr>
              <w:t>Overview</w:t>
            </w:r>
          </w:p>
          <w:p w14:paraId="2DE18ECF" w14:textId="77777777" w:rsidR="006850AA" w:rsidRDefault="00000000">
            <w:r>
              <w:rPr>
                <w:color w:val="424242"/>
                <w:sz w:val="18"/>
                <w:szCs w:val="18"/>
              </w:rPr>
              <w:t>A powerful triple benefit attached to a defined benefit plan: contributions are tax-deductible, growth is tax-free, and withdrawals for retiree medical expenses are tax-free. The 401(h) account funds post-retirement healthcare costs. Particularly effective for high-earning business owners looking to shelter significant income while building a medical expense reserve.</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41306E85" w14:textId="77777777" w:rsidR="006850AA" w:rsidRDefault="00000000">
            <w:pPr>
              <w:spacing w:after="60"/>
            </w:pPr>
            <w:r>
              <w:rPr>
                <w:b/>
                <w:bCs/>
                <w:color w:val="2E7D32"/>
                <w:sz w:val="18"/>
                <w:szCs w:val="18"/>
              </w:rPr>
              <w:t>Data needed to calculate savings</w:t>
            </w:r>
          </w:p>
          <w:p w14:paraId="7A0CBD8E" w14:textId="77777777" w:rsidR="006850AA" w:rsidRDefault="00000000">
            <w:r>
              <w:rPr>
                <w:color w:val="424242"/>
                <w:sz w:val="18"/>
                <w:szCs w:val="18"/>
              </w:rPr>
              <w:t>Owner's age, compensation, and marginal tax rate; current defined benefit plan documents; projected post-retirement medical expenses; number of employees and their ages/compensation; actuarial valuation of the DB plan; business net income available for contributions.</w:t>
            </w:r>
          </w:p>
        </w:tc>
      </w:tr>
    </w:tbl>
    <w:p w14:paraId="47DE134E"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25C3BE2F"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2D977081" w14:textId="77777777" w:rsidR="006850AA" w:rsidRDefault="00000000">
            <w:r>
              <w:rPr>
                <w:b/>
                <w:bCs/>
                <w:color w:val="1A237E"/>
                <w:sz w:val="22"/>
                <w:szCs w:val="22"/>
              </w:rPr>
              <w:t xml:space="preserve">Active Participation in Real Estate   </w:t>
            </w:r>
            <w:r>
              <w:rPr>
                <w:b/>
                <w:bCs/>
                <w:color w:val="2E7D32"/>
                <w:sz w:val="17"/>
                <w:szCs w:val="17"/>
              </w:rPr>
              <w:t>MEDIUM</w:t>
            </w:r>
            <w:r>
              <w:rPr>
                <w:color w:val="455A64"/>
                <w:sz w:val="17"/>
                <w:szCs w:val="17"/>
              </w:rPr>
              <w:t xml:space="preserve">   Both</w:t>
            </w:r>
          </w:p>
        </w:tc>
      </w:tr>
      <w:tr w:rsidR="006850AA" w14:paraId="50F5C7A7"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6163E930"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406E3F70"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FF93D1D" w14:textId="77777777" w:rsidR="006850AA" w:rsidRDefault="00000000">
            <w:pPr>
              <w:spacing w:after="60"/>
            </w:pPr>
            <w:r>
              <w:rPr>
                <w:b/>
                <w:bCs/>
                <w:color w:val="37474F"/>
                <w:sz w:val="18"/>
                <w:szCs w:val="18"/>
              </w:rPr>
              <w:t>Overview</w:t>
            </w:r>
          </w:p>
          <w:p w14:paraId="17AA6D82" w14:textId="77777777" w:rsidR="006850AA" w:rsidRDefault="00000000">
            <w:r>
              <w:rPr>
                <w:color w:val="424242"/>
                <w:sz w:val="18"/>
                <w:szCs w:val="18"/>
              </w:rPr>
              <w:t>Taxpayers who actively participate in rental activities (making management decisions, approving tenants, setting rents) can deduct up to $25,000 in rental losses against ordinary income. This allowance phases out ratably between $100,000 and $150,000 of modified AGI. A lower threshold to meet than full Real Estate Professional status, but also a lower benefit ceiling.</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0037E454" w14:textId="77777777" w:rsidR="006850AA" w:rsidRDefault="00000000">
            <w:pPr>
              <w:spacing w:after="60"/>
            </w:pPr>
            <w:r>
              <w:rPr>
                <w:b/>
                <w:bCs/>
                <w:color w:val="2E7D32"/>
                <w:sz w:val="18"/>
                <w:szCs w:val="18"/>
              </w:rPr>
              <w:t>Data needed to calculate savings</w:t>
            </w:r>
          </w:p>
          <w:p w14:paraId="7B3F24A8" w14:textId="77777777" w:rsidR="006850AA" w:rsidRDefault="00000000">
            <w:r>
              <w:rPr>
                <w:color w:val="424242"/>
                <w:sz w:val="18"/>
                <w:szCs w:val="18"/>
              </w:rPr>
              <w:t>Rental property net income or loss; taxpayer's modified AGI; documentation of active participation activities; marginal ordinary income tax rate; number of rental properties; passive loss carryforward amounts from prior years.</w:t>
            </w:r>
          </w:p>
        </w:tc>
      </w:tr>
    </w:tbl>
    <w:p w14:paraId="60847E08"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23ADB1CE"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55E3EAA5" w14:textId="77777777" w:rsidR="006850AA" w:rsidRDefault="00000000">
            <w:r>
              <w:rPr>
                <w:b/>
                <w:bCs/>
                <w:color w:val="1A237E"/>
                <w:sz w:val="22"/>
                <w:szCs w:val="22"/>
              </w:rPr>
              <w:t xml:space="preserve">Augusta Rule (Rent Home for Business Gatherings)   </w:t>
            </w:r>
            <w:r>
              <w:rPr>
                <w:b/>
                <w:bCs/>
                <w:color w:val="616161"/>
                <w:sz w:val="17"/>
                <w:szCs w:val="17"/>
              </w:rPr>
              <w:t>LOW</w:t>
            </w:r>
            <w:r>
              <w:rPr>
                <w:color w:val="455A64"/>
                <w:sz w:val="17"/>
                <w:szCs w:val="17"/>
              </w:rPr>
              <w:t xml:space="preserve">   Business</w:t>
            </w:r>
          </w:p>
        </w:tc>
      </w:tr>
      <w:tr w:rsidR="006850AA" w14:paraId="43CA8203"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598AFAF5"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6D4CD00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4AEA9457" w14:textId="77777777" w:rsidR="006850AA" w:rsidRDefault="00000000">
            <w:pPr>
              <w:spacing w:after="60"/>
            </w:pPr>
            <w:r>
              <w:rPr>
                <w:b/>
                <w:bCs/>
                <w:color w:val="37474F"/>
                <w:sz w:val="18"/>
                <w:szCs w:val="18"/>
              </w:rPr>
              <w:t>Overview</w:t>
            </w:r>
          </w:p>
          <w:p w14:paraId="2449B2FC" w14:textId="77777777" w:rsidR="006850AA" w:rsidRDefault="00000000">
            <w:r>
              <w:rPr>
                <w:color w:val="424242"/>
                <w:sz w:val="18"/>
                <w:szCs w:val="18"/>
              </w:rPr>
              <w:t>IRC Section 280A(g) allows homeowners to rent their primary residence for up to 14 days per year with the rental income entirely excluded from gross income. A business entity (often an S-corp or LLC owned by the same taxpayer) pays fair market rent for legitimate business meetings, creating a deductible business expense and tax-free personal income for the owner. Proper documentation of business purpose and a contemporaneous fair market rental rate determination are essential.</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3A643E2C" w14:textId="77777777" w:rsidR="006850AA" w:rsidRDefault="00000000">
            <w:pPr>
              <w:spacing w:after="60"/>
            </w:pPr>
            <w:r>
              <w:rPr>
                <w:b/>
                <w:bCs/>
                <w:color w:val="2E7D32"/>
                <w:sz w:val="18"/>
                <w:szCs w:val="18"/>
              </w:rPr>
              <w:t>Data needed to calculate savings</w:t>
            </w:r>
          </w:p>
          <w:p w14:paraId="32B1E28B" w14:textId="77777777" w:rsidR="006850AA" w:rsidRDefault="00000000">
            <w:r>
              <w:rPr>
                <w:color w:val="424242"/>
                <w:sz w:val="18"/>
                <w:szCs w:val="18"/>
              </w:rPr>
              <w:t>Number of qualifying business meeting days planned; comparable rental rates for similar homes in the area; owner's marginal income tax rate; business entity type and marginal rate; state tax treatment of this exclusion; existing documentation of business meetings held at the home.</w:t>
            </w:r>
          </w:p>
        </w:tc>
      </w:tr>
    </w:tbl>
    <w:p w14:paraId="36D66F98"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6FC97A08"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5B83F136" w14:textId="77777777" w:rsidR="006850AA" w:rsidRDefault="00000000">
            <w:r>
              <w:rPr>
                <w:b/>
                <w:bCs/>
                <w:color w:val="1A237E"/>
                <w:sz w:val="22"/>
                <w:szCs w:val="22"/>
              </w:rPr>
              <w:t xml:space="preserve">Business Income &amp; Deduction Optimization   </w:t>
            </w:r>
            <w:r>
              <w:rPr>
                <w:b/>
                <w:bCs/>
                <w:color w:val="2E7D32"/>
                <w:sz w:val="17"/>
                <w:szCs w:val="17"/>
              </w:rPr>
              <w:t>MEDIUM</w:t>
            </w:r>
            <w:r>
              <w:rPr>
                <w:color w:val="455A64"/>
                <w:sz w:val="17"/>
                <w:szCs w:val="17"/>
              </w:rPr>
              <w:t xml:space="preserve">   Business</w:t>
            </w:r>
          </w:p>
        </w:tc>
      </w:tr>
      <w:tr w:rsidR="006850AA" w14:paraId="1575D044"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1F5B87CF"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26C7107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63C37FCA" w14:textId="77777777" w:rsidR="006850AA" w:rsidRDefault="00000000">
            <w:pPr>
              <w:spacing w:after="60"/>
            </w:pPr>
            <w:r>
              <w:rPr>
                <w:b/>
                <w:bCs/>
                <w:color w:val="37474F"/>
                <w:sz w:val="18"/>
                <w:szCs w:val="18"/>
              </w:rPr>
              <w:t>Overview</w:t>
            </w:r>
          </w:p>
          <w:p w14:paraId="5E0A6656" w14:textId="77777777" w:rsidR="006850AA" w:rsidRDefault="00000000">
            <w:r>
              <w:rPr>
                <w:color w:val="424242"/>
                <w:sz w:val="18"/>
                <w:szCs w:val="18"/>
              </w:rPr>
              <w:t xml:space="preserve">A holistic year-end review of timing income and expenses to minimize current-year taxes. Strategies include deferring invoicing to the following year, accelerating deductible expenses, optimizing depreciation elections, and bunching deductions. Most effective when tax rates are expected to change </w:t>
            </w:r>
            <w:r>
              <w:rPr>
                <w:color w:val="424242"/>
                <w:sz w:val="18"/>
                <w:szCs w:val="18"/>
              </w:rPr>
              <w:lastRenderedPageBreak/>
              <w:t>between years or when the business is approaching a marginal rate threshold.</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5004D80B" w14:textId="77777777" w:rsidR="006850AA" w:rsidRDefault="00000000">
            <w:pPr>
              <w:spacing w:after="60"/>
            </w:pPr>
            <w:r>
              <w:rPr>
                <w:b/>
                <w:bCs/>
                <w:color w:val="2E7D32"/>
                <w:sz w:val="18"/>
                <w:szCs w:val="18"/>
              </w:rPr>
              <w:lastRenderedPageBreak/>
              <w:t>Data needed to calculate savings</w:t>
            </w:r>
          </w:p>
          <w:p w14:paraId="64E0FFED" w14:textId="77777777" w:rsidR="006850AA" w:rsidRDefault="00000000">
            <w:r>
              <w:rPr>
                <w:color w:val="424242"/>
                <w:sz w:val="18"/>
                <w:szCs w:val="18"/>
              </w:rPr>
              <w:t>Current year-to-date income and projected year-end income; itemized deductible expenses by category; current and projected future marginal tax rates; planned capital expenditures; accounts receivable aging (for cash-basis deferrals); any anticipated income events (asset sales, bonuses).</w:t>
            </w:r>
          </w:p>
        </w:tc>
      </w:tr>
    </w:tbl>
    <w:p w14:paraId="3DCECE17"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41509A43"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41C518AE" w14:textId="77777777" w:rsidR="006850AA" w:rsidRDefault="00000000">
            <w:r>
              <w:rPr>
                <w:b/>
                <w:bCs/>
                <w:color w:val="1A237E"/>
                <w:sz w:val="22"/>
                <w:szCs w:val="22"/>
              </w:rPr>
              <w:t xml:space="preserve">Business Vehicle Usage   </w:t>
            </w:r>
            <w:r>
              <w:rPr>
                <w:b/>
                <w:bCs/>
                <w:color w:val="2E7D32"/>
                <w:sz w:val="17"/>
                <w:szCs w:val="17"/>
              </w:rPr>
              <w:t>MEDIUM</w:t>
            </w:r>
            <w:r>
              <w:rPr>
                <w:color w:val="455A64"/>
                <w:sz w:val="17"/>
                <w:szCs w:val="17"/>
              </w:rPr>
              <w:t xml:space="preserve">   Business</w:t>
            </w:r>
          </w:p>
        </w:tc>
      </w:tr>
      <w:tr w:rsidR="006850AA" w14:paraId="06182CD4"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4C3AC804"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7B2B758B"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687C7FA7" w14:textId="77777777" w:rsidR="006850AA" w:rsidRDefault="00000000">
            <w:pPr>
              <w:spacing w:after="60"/>
            </w:pPr>
            <w:r>
              <w:rPr>
                <w:b/>
                <w:bCs/>
                <w:color w:val="37474F"/>
                <w:sz w:val="18"/>
                <w:szCs w:val="18"/>
              </w:rPr>
              <w:t>Overview</w:t>
            </w:r>
          </w:p>
          <w:p w14:paraId="0B3A242E" w14:textId="77777777" w:rsidR="006850AA" w:rsidRDefault="00000000">
            <w:r>
              <w:rPr>
                <w:color w:val="424242"/>
                <w:sz w:val="18"/>
                <w:szCs w:val="18"/>
              </w:rPr>
              <w:t>Deducting the business-use portion of a vehicle's cost and operating expenses. Two methods: actual expense (depreciation plus operating costs multiplied by business-use percentage) or standard mileage rate (70 cents/mile in 2026). Heavy SUVs and vehicles over 6,000 lbs GVWR qualify for Section 179/bonus depreciation. Luxury auto limits cap depreciation on passenger vehicles.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508AAB83" w14:textId="77777777" w:rsidR="006850AA" w:rsidRDefault="00000000">
            <w:pPr>
              <w:spacing w:after="60"/>
            </w:pPr>
            <w:r>
              <w:rPr>
                <w:b/>
                <w:bCs/>
                <w:color w:val="2E7D32"/>
                <w:sz w:val="18"/>
                <w:szCs w:val="18"/>
              </w:rPr>
              <w:t>Data needed to calculate savings</w:t>
            </w:r>
          </w:p>
          <w:p w14:paraId="72E2A045" w14:textId="77777777" w:rsidR="006850AA" w:rsidRDefault="00000000">
            <w:r>
              <w:rPr>
                <w:color w:val="424242"/>
                <w:sz w:val="18"/>
                <w:szCs w:val="18"/>
              </w:rPr>
              <w:t>Vehicle purchase price and date placed in service; total miles driven and business miles driven (mileage log); actual operating expenses (fuel, insurance, repairs, registration); vehicle GVWR; business-use percentage; prior depreciation taken on the vehicle; whether the vehicle is used by an employee or owner.</w:t>
            </w:r>
          </w:p>
        </w:tc>
      </w:tr>
    </w:tbl>
    <w:p w14:paraId="4D4946B6"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713B2327"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0F2A9FA5" w14:textId="77777777" w:rsidR="006850AA" w:rsidRDefault="00000000">
            <w:r>
              <w:rPr>
                <w:b/>
                <w:bCs/>
                <w:color w:val="1A237E"/>
                <w:sz w:val="22"/>
                <w:szCs w:val="22"/>
              </w:rPr>
              <w:t xml:space="preserve">Content Creator and Influencer Income Optimization   </w:t>
            </w:r>
            <w:r>
              <w:rPr>
                <w:b/>
                <w:bCs/>
                <w:color w:val="2E7D32"/>
                <w:sz w:val="17"/>
                <w:szCs w:val="17"/>
              </w:rPr>
              <w:t>MEDIUM</w:t>
            </w:r>
            <w:r>
              <w:rPr>
                <w:color w:val="455A64"/>
                <w:sz w:val="17"/>
                <w:szCs w:val="17"/>
              </w:rPr>
              <w:t xml:space="preserve">   Both</w:t>
            </w:r>
          </w:p>
        </w:tc>
      </w:tr>
      <w:tr w:rsidR="006850AA" w14:paraId="68325950"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04C08170"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11124898"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6E9931AB" w14:textId="77777777" w:rsidR="006850AA" w:rsidRDefault="00000000">
            <w:pPr>
              <w:spacing w:after="60"/>
            </w:pPr>
            <w:r>
              <w:rPr>
                <w:b/>
                <w:bCs/>
                <w:color w:val="37474F"/>
                <w:sz w:val="18"/>
                <w:szCs w:val="18"/>
              </w:rPr>
              <w:t>Overview</w:t>
            </w:r>
          </w:p>
          <w:p w14:paraId="061364A3" w14:textId="77777777" w:rsidR="006850AA" w:rsidRDefault="00000000">
            <w:r>
              <w:rPr>
                <w:color w:val="424242"/>
                <w:sz w:val="18"/>
                <w:szCs w:val="18"/>
              </w:rPr>
              <w:t>Strategies tailored to self-employed content creators: entity structuring to reduce self-employment tax, home office deductions, equipment and technology expensing (cameras, computers, software, lighting), business travel deductions, retirement plan contributions (Solo 401(k) or SEP), and proper categorization of revenue from platforms, brand deals, merchandise sales, and content licensing.</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310869E7" w14:textId="77777777" w:rsidR="006850AA" w:rsidRDefault="00000000">
            <w:pPr>
              <w:spacing w:after="60"/>
            </w:pPr>
            <w:r>
              <w:rPr>
                <w:b/>
                <w:bCs/>
                <w:color w:val="2E7D32"/>
                <w:sz w:val="18"/>
                <w:szCs w:val="18"/>
              </w:rPr>
              <w:t>Data needed to calculate savings</w:t>
            </w:r>
          </w:p>
          <w:p w14:paraId="2AD38E99" w14:textId="77777777" w:rsidR="006850AA" w:rsidRDefault="00000000">
            <w:r>
              <w:rPr>
                <w:color w:val="424242"/>
                <w:sz w:val="18"/>
                <w:szCs w:val="18"/>
              </w:rPr>
              <w:t>Annual gross income by revenue source (ad revenue, sponsorships, merchandise, licensing); categorized business expenses; home office square footage and home costs; equipment purchases; miles driven for business; estimated quarterly tax payments made; current entity structure; retirement plan contribution capacity.</w:t>
            </w:r>
          </w:p>
        </w:tc>
      </w:tr>
    </w:tbl>
    <w:p w14:paraId="0577ADDD"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7FAA5656"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5B55A511" w14:textId="77777777" w:rsidR="006850AA" w:rsidRDefault="00000000">
            <w:r>
              <w:rPr>
                <w:b/>
                <w:bCs/>
                <w:color w:val="1A237E"/>
                <w:sz w:val="22"/>
                <w:szCs w:val="22"/>
              </w:rPr>
              <w:t xml:space="preserve">Day Trader Tax Status (TTS) w/ 475 MTM Election   </w:t>
            </w:r>
            <w:r>
              <w:rPr>
                <w:b/>
                <w:bCs/>
                <w:color w:val="B71C1C"/>
                <w:sz w:val="17"/>
                <w:szCs w:val="17"/>
              </w:rPr>
              <w:t>HIGH</w:t>
            </w:r>
            <w:r>
              <w:rPr>
                <w:color w:val="455A64"/>
                <w:sz w:val="17"/>
                <w:szCs w:val="17"/>
              </w:rPr>
              <w:t xml:space="preserve">   Both</w:t>
            </w:r>
          </w:p>
        </w:tc>
      </w:tr>
      <w:tr w:rsidR="006850AA" w14:paraId="74531A12"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44BF274A" w14:textId="77777777" w:rsidR="006850AA" w:rsidRDefault="00000000">
            <w:r>
              <w:rPr>
                <w:color w:val="757575"/>
                <w:sz w:val="17"/>
                <w:szCs w:val="17"/>
              </w:rPr>
              <w:t xml:space="preserve">Tax effects: </w:t>
            </w:r>
            <w:r>
              <w:rPr>
                <w:b/>
                <w:bCs/>
                <w:color w:val="4A148C"/>
                <w:sz w:val="17"/>
                <w:szCs w:val="17"/>
              </w:rPr>
              <w:t>Reduce ordinary income</w:t>
            </w:r>
            <w:r>
              <w:rPr>
                <w:sz w:val="17"/>
                <w:szCs w:val="17"/>
              </w:rPr>
              <w:t xml:space="preserve">  </w:t>
            </w:r>
            <w:r>
              <w:rPr>
                <w:b/>
                <w:bCs/>
                <w:color w:val="2E7D32"/>
                <w:sz w:val="17"/>
                <w:szCs w:val="17"/>
              </w:rPr>
              <w:t>Reduce capital gains</w:t>
            </w:r>
          </w:p>
        </w:tc>
      </w:tr>
      <w:tr w:rsidR="006850AA" w14:paraId="2E9CBB55"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331C1CBA" w14:textId="77777777" w:rsidR="006850AA" w:rsidRDefault="00000000">
            <w:pPr>
              <w:spacing w:after="60"/>
            </w:pPr>
            <w:r>
              <w:rPr>
                <w:b/>
                <w:bCs/>
                <w:color w:val="37474F"/>
                <w:sz w:val="18"/>
                <w:szCs w:val="18"/>
              </w:rPr>
              <w:t>Overview</w:t>
            </w:r>
          </w:p>
          <w:p w14:paraId="5886CC88" w14:textId="77777777" w:rsidR="006850AA" w:rsidRDefault="00000000">
            <w:r>
              <w:rPr>
                <w:color w:val="424242"/>
                <w:sz w:val="18"/>
                <w:szCs w:val="18"/>
              </w:rPr>
              <w:t>Traders who qualify for Trader Tax Status by trading frequently with the primary intent of profiting from short-term price movements can elect mark-to-market (MTM) accounting under Section 475(f). MTM converts capital gains and losses to ordinary income and losses, eliminating the $3,000 annual capital loss limitation. Also allows deducting trading expenses on Schedule C and making retirement plan contributions on trading income. The 475 election must be made by April 15 of the tax year.</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466169C1" w14:textId="77777777" w:rsidR="006850AA" w:rsidRDefault="00000000">
            <w:pPr>
              <w:spacing w:after="60"/>
            </w:pPr>
            <w:r>
              <w:rPr>
                <w:b/>
                <w:bCs/>
                <w:color w:val="2E7D32"/>
                <w:sz w:val="18"/>
                <w:szCs w:val="18"/>
              </w:rPr>
              <w:t>Data needed to calculate savings</w:t>
            </w:r>
          </w:p>
          <w:p w14:paraId="2222DD9E" w14:textId="77777777" w:rsidR="006850AA" w:rsidRDefault="00000000">
            <w:r>
              <w:rPr>
                <w:color w:val="424242"/>
                <w:sz w:val="18"/>
                <w:szCs w:val="18"/>
              </w:rPr>
              <w:t>Number of trades per year and average holding period; trading as primary income vs. supplemental; prior year capital loss carryforward amounts; trading platform statements showing trade frequency; trading expenses (software, subscriptions, home office, education); total trading income/loss for the year; deadline status for making the 475 election.</w:t>
            </w:r>
          </w:p>
        </w:tc>
      </w:tr>
    </w:tbl>
    <w:p w14:paraId="4DCB89EA"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28088C39"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1476AE47" w14:textId="77777777" w:rsidR="006850AA" w:rsidRDefault="00000000">
            <w:r>
              <w:rPr>
                <w:b/>
                <w:bCs/>
                <w:color w:val="1A237E"/>
                <w:sz w:val="22"/>
                <w:szCs w:val="22"/>
              </w:rPr>
              <w:t xml:space="preserve">Depletion Deduction for Royalties   </w:t>
            </w:r>
            <w:r>
              <w:rPr>
                <w:b/>
                <w:bCs/>
                <w:color w:val="2E7D32"/>
                <w:sz w:val="17"/>
                <w:szCs w:val="17"/>
              </w:rPr>
              <w:t>MEDIUM</w:t>
            </w:r>
            <w:r>
              <w:rPr>
                <w:color w:val="455A64"/>
                <w:sz w:val="17"/>
                <w:szCs w:val="17"/>
              </w:rPr>
              <w:t xml:space="preserve">   Both</w:t>
            </w:r>
          </w:p>
        </w:tc>
      </w:tr>
      <w:tr w:rsidR="006850AA" w14:paraId="4C789E94"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6AF8238C"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6181718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4A68832F" w14:textId="77777777" w:rsidR="006850AA" w:rsidRDefault="00000000">
            <w:pPr>
              <w:spacing w:after="60"/>
            </w:pPr>
            <w:r>
              <w:rPr>
                <w:b/>
                <w:bCs/>
                <w:color w:val="37474F"/>
                <w:sz w:val="18"/>
                <w:szCs w:val="18"/>
              </w:rPr>
              <w:t>Overview</w:t>
            </w:r>
          </w:p>
          <w:p w14:paraId="267D7FBD" w14:textId="77777777" w:rsidR="006850AA" w:rsidRDefault="00000000">
            <w:r>
              <w:rPr>
                <w:color w:val="424242"/>
                <w:sz w:val="18"/>
                <w:szCs w:val="18"/>
              </w:rPr>
              <w:t xml:space="preserve">Owners of mineral rights (oil, gas, coal, timber, etc.) can deduct a percentage of gross income as a depletion allowance. Percentage depletion for oil and gas is 15% of gross income (limited to 100% of net income from the property). Timber depletion uses cost depletion. The deduction can exceed the original cost </w:t>
            </w:r>
            <w:r>
              <w:rPr>
                <w:color w:val="424242"/>
                <w:sz w:val="18"/>
                <w:szCs w:val="18"/>
              </w:rPr>
              <w:lastRenderedPageBreak/>
              <w:t>basis of the property, providing a permanent tax benefit that continues even after the investment is fully recovered. Independent oil producers and royalty owners are the primary beneficiaries.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379A2B16" w14:textId="77777777" w:rsidR="006850AA" w:rsidRDefault="00000000">
            <w:pPr>
              <w:spacing w:after="60"/>
            </w:pPr>
            <w:r>
              <w:rPr>
                <w:b/>
                <w:bCs/>
                <w:color w:val="2E7D32"/>
                <w:sz w:val="18"/>
                <w:szCs w:val="18"/>
              </w:rPr>
              <w:lastRenderedPageBreak/>
              <w:t>Data needed to calculate savings</w:t>
            </w:r>
          </w:p>
          <w:p w14:paraId="3073B207" w14:textId="77777777" w:rsidR="006850AA" w:rsidRDefault="00000000">
            <w:r>
              <w:rPr>
                <w:color w:val="424242"/>
                <w:sz w:val="18"/>
                <w:szCs w:val="18"/>
              </w:rPr>
              <w:t xml:space="preserve">Gross royalty income by property; net income from each property (for the 100% net income limitation on percentage depletion); type of mineral resource; cost basis of mineral rights; accumulated depletion taken in prior years; whether the taxpayer is an independent </w:t>
            </w:r>
            <w:r>
              <w:rPr>
                <w:color w:val="424242"/>
                <w:sz w:val="18"/>
                <w:szCs w:val="18"/>
              </w:rPr>
              <w:lastRenderedPageBreak/>
              <w:t>producer or royalty owner (vs. integrated oil company, which has different rules).</w:t>
            </w:r>
          </w:p>
        </w:tc>
      </w:tr>
    </w:tbl>
    <w:p w14:paraId="3DEC868E"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407689FA"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35F2D8DE" w14:textId="77777777" w:rsidR="006850AA" w:rsidRDefault="00000000">
            <w:r>
              <w:rPr>
                <w:b/>
                <w:bCs/>
                <w:color w:val="1A237E"/>
                <w:sz w:val="22"/>
                <w:szCs w:val="22"/>
              </w:rPr>
              <w:t xml:space="preserve">Employee Stock Ownership Plan (ESOP)   </w:t>
            </w:r>
            <w:r>
              <w:rPr>
                <w:b/>
                <w:bCs/>
                <w:color w:val="B71C1C"/>
                <w:sz w:val="17"/>
                <w:szCs w:val="17"/>
              </w:rPr>
              <w:t>HIGH</w:t>
            </w:r>
            <w:r>
              <w:rPr>
                <w:color w:val="455A64"/>
                <w:sz w:val="17"/>
                <w:szCs w:val="17"/>
              </w:rPr>
              <w:t xml:space="preserve">   Both</w:t>
            </w:r>
          </w:p>
        </w:tc>
      </w:tr>
      <w:tr w:rsidR="006850AA" w14:paraId="485EEA47"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1E9800AF" w14:textId="77777777" w:rsidR="006850AA" w:rsidRDefault="00000000">
            <w:r>
              <w:rPr>
                <w:color w:val="757575"/>
                <w:sz w:val="17"/>
                <w:szCs w:val="17"/>
              </w:rPr>
              <w:t xml:space="preserve">Tax effects: </w:t>
            </w:r>
            <w:r>
              <w:rPr>
                <w:b/>
                <w:bCs/>
                <w:color w:val="2E7D32"/>
                <w:sz w:val="17"/>
                <w:szCs w:val="17"/>
              </w:rPr>
              <w:t>Reduce capital gains</w:t>
            </w:r>
            <w:r>
              <w:rPr>
                <w:sz w:val="17"/>
                <w:szCs w:val="17"/>
              </w:rPr>
              <w:t xml:space="preserve">  </w:t>
            </w:r>
            <w:r>
              <w:rPr>
                <w:b/>
                <w:bCs/>
                <w:color w:val="E65100"/>
                <w:sz w:val="17"/>
                <w:szCs w:val="17"/>
              </w:rPr>
              <w:t>Tax deferral</w:t>
            </w:r>
            <w:r>
              <w:rPr>
                <w:sz w:val="17"/>
                <w:szCs w:val="17"/>
              </w:rPr>
              <w:t xml:space="preserve">  </w:t>
            </w:r>
            <w:r>
              <w:rPr>
                <w:b/>
                <w:bCs/>
                <w:color w:val="880E4F"/>
                <w:sz w:val="17"/>
                <w:szCs w:val="17"/>
              </w:rPr>
              <w:t>Income shifting</w:t>
            </w:r>
          </w:p>
        </w:tc>
      </w:tr>
      <w:tr w:rsidR="006850AA" w14:paraId="08642A7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C4E822D" w14:textId="77777777" w:rsidR="006850AA" w:rsidRDefault="00000000">
            <w:pPr>
              <w:spacing w:after="60"/>
            </w:pPr>
            <w:r>
              <w:rPr>
                <w:b/>
                <w:bCs/>
                <w:color w:val="37474F"/>
                <w:sz w:val="18"/>
                <w:szCs w:val="18"/>
              </w:rPr>
              <w:t>Overview</w:t>
            </w:r>
          </w:p>
          <w:p w14:paraId="6AE4F720" w14:textId="77777777" w:rsidR="006850AA" w:rsidRDefault="00000000">
            <w:r>
              <w:rPr>
                <w:color w:val="424242"/>
                <w:sz w:val="18"/>
                <w:szCs w:val="18"/>
              </w:rPr>
              <w:t>Selling business owners can defer or eliminate capital gains tax via the Section 1042 rollover by reinvesting proceeds in Qualified Replacement Property (QRP) within 12 months of the sale. The company gets a deduction for contributions used to repurchase the selling owner's stock. The ESOP acquires 30%+ of company stock to qualify for the 1042 rollover. S-corp ESOPs pay no federal income tax on the ESOP-owned portion of earnings.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6CE96D59" w14:textId="77777777" w:rsidR="006850AA" w:rsidRDefault="00000000">
            <w:pPr>
              <w:spacing w:after="60"/>
            </w:pPr>
            <w:r>
              <w:rPr>
                <w:b/>
                <w:bCs/>
                <w:color w:val="2E7D32"/>
                <w:sz w:val="18"/>
                <w:szCs w:val="18"/>
              </w:rPr>
              <w:t>Data needed to calculate savings</w:t>
            </w:r>
          </w:p>
          <w:p w14:paraId="5214F0BB" w14:textId="77777777" w:rsidR="006850AA" w:rsidRDefault="00000000">
            <w:r>
              <w:rPr>
                <w:color w:val="424242"/>
                <w:sz w:val="18"/>
                <w:szCs w:val="18"/>
              </w:rPr>
              <w:t>Business valuation (independent ESOP valuation required); selling owner's adjusted basis in the stock; proposed sale price and structure (stock vs. asset sale); whether the business is a C-corp or S-corp (different rules apply); owner's long-term capital gain rate; QRP investment options available within the rollover window; employee census and payroll data for plan design.</w:t>
            </w:r>
          </w:p>
        </w:tc>
      </w:tr>
    </w:tbl>
    <w:p w14:paraId="05BD4291"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0AC5C2A8"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48AF5E69" w14:textId="77777777" w:rsidR="006850AA" w:rsidRDefault="00000000">
            <w:r>
              <w:rPr>
                <w:b/>
                <w:bCs/>
                <w:color w:val="1A237E"/>
                <w:sz w:val="22"/>
                <w:szCs w:val="22"/>
              </w:rPr>
              <w:t xml:space="preserve">Equipment Leasing   </w:t>
            </w:r>
            <w:r>
              <w:rPr>
                <w:b/>
                <w:bCs/>
                <w:color w:val="2E7D32"/>
                <w:sz w:val="17"/>
                <w:szCs w:val="17"/>
              </w:rPr>
              <w:t>MEDIUM</w:t>
            </w:r>
            <w:r>
              <w:rPr>
                <w:color w:val="455A64"/>
                <w:sz w:val="17"/>
                <w:szCs w:val="17"/>
              </w:rPr>
              <w:t xml:space="preserve">   Business</w:t>
            </w:r>
          </w:p>
        </w:tc>
      </w:tr>
      <w:tr w:rsidR="006850AA" w14:paraId="4A5D0200"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5FC958B5"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339E7B6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6D22A991" w14:textId="77777777" w:rsidR="006850AA" w:rsidRDefault="00000000">
            <w:pPr>
              <w:spacing w:after="60"/>
            </w:pPr>
            <w:r>
              <w:rPr>
                <w:b/>
                <w:bCs/>
                <w:color w:val="37474F"/>
                <w:sz w:val="18"/>
                <w:szCs w:val="18"/>
              </w:rPr>
              <w:t>Overview</w:t>
            </w:r>
          </w:p>
          <w:p w14:paraId="65D00B45" w14:textId="77777777" w:rsidR="006850AA" w:rsidRDefault="00000000">
            <w:r>
              <w:rPr>
                <w:color w:val="424242"/>
                <w:sz w:val="18"/>
                <w:szCs w:val="18"/>
              </w:rPr>
              <w:t>Leasing equipment rather than purchasing it produces fully deductible lease payments, preserves capital, avoids depreciation recapture on eventual disposition, and keeps the asset off the balance sheet for operating leases. True leases (not disguised purchases) are deductible. Ideal when assets become technologically obsolete quickly or when the business needs to conserve cash. Lessor retains the depreciation benefit.</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794D4FF9" w14:textId="77777777" w:rsidR="006850AA" w:rsidRDefault="00000000">
            <w:pPr>
              <w:spacing w:after="60"/>
            </w:pPr>
            <w:r>
              <w:rPr>
                <w:b/>
                <w:bCs/>
                <w:color w:val="2E7D32"/>
                <w:sz w:val="18"/>
                <w:szCs w:val="18"/>
              </w:rPr>
              <w:t>Data needed to calculate savings</w:t>
            </w:r>
          </w:p>
          <w:p w14:paraId="2601F19B" w14:textId="77777777" w:rsidR="006850AA" w:rsidRDefault="00000000">
            <w:r>
              <w:rPr>
                <w:color w:val="424242"/>
                <w:sz w:val="18"/>
                <w:szCs w:val="18"/>
              </w:rPr>
              <w:t>Monthly or annual lease payments; lease term and type (operating vs. finance/capital lease); FMV of equipment if purchased outright; business's marginal tax rate; equipment useful life and obsolescence risk; alternative cost of purchasing with financing; whether the lease qualifies as a true lease vs. a disguised purchase for tax purposes.</w:t>
            </w:r>
          </w:p>
        </w:tc>
      </w:tr>
    </w:tbl>
    <w:p w14:paraId="61F041A8"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62402B25"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5913A8D0" w14:textId="77777777" w:rsidR="006850AA" w:rsidRDefault="00000000">
            <w:r>
              <w:rPr>
                <w:b/>
                <w:bCs/>
                <w:color w:val="1A237E"/>
                <w:sz w:val="22"/>
                <w:szCs w:val="22"/>
              </w:rPr>
              <w:t xml:space="preserve">Financed Business Insurance   </w:t>
            </w:r>
            <w:r>
              <w:rPr>
                <w:b/>
                <w:bCs/>
                <w:color w:val="B71C1C"/>
                <w:sz w:val="17"/>
                <w:szCs w:val="17"/>
              </w:rPr>
              <w:t>HIGH</w:t>
            </w:r>
            <w:r>
              <w:rPr>
                <w:color w:val="455A64"/>
                <w:sz w:val="17"/>
                <w:szCs w:val="17"/>
              </w:rPr>
              <w:t xml:space="preserve">   Both</w:t>
            </w:r>
          </w:p>
        </w:tc>
      </w:tr>
      <w:tr w:rsidR="006850AA" w14:paraId="4A0F5457"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52C426BF" w14:textId="77777777" w:rsidR="006850AA" w:rsidRDefault="00000000">
            <w:r>
              <w:rPr>
                <w:color w:val="757575"/>
                <w:sz w:val="17"/>
                <w:szCs w:val="17"/>
              </w:rPr>
              <w:t xml:space="preserve">Tax effects: </w:t>
            </w:r>
            <w:r>
              <w:rPr>
                <w:b/>
                <w:bCs/>
                <w:color w:val="4A148C"/>
                <w:sz w:val="17"/>
                <w:szCs w:val="17"/>
              </w:rPr>
              <w:t>Reduce ordinary income</w:t>
            </w:r>
            <w:r>
              <w:rPr>
                <w:sz w:val="17"/>
                <w:szCs w:val="17"/>
              </w:rPr>
              <w:t xml:space="preserve">  </w:t>
            </w:r>
            <w:r>
              <w:rPr>
                <w:b/>
                <w:bCs/>
                <w:color w:val="E65100"/>
                <w:sz w:val="17"/>
                <w:szCs w:val="17"/>
              </w:rPr>
              <w:t>Tax deferral</w:t>
            </w:r>
          </w:p>
        </w:tc>
      </w:tr>
      <w:tr w:rsidR="006850AA" w14:paraId="47261A3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4923571C" w14:textId="77777777" w:rsidR="006850AA" w:rsidRDefault="00000000">
            <w:pPr>
              <w:spacing w:after="60"/>
            </w:pPr>
            <w:r>
              <w:rPr>
                <w:b/>
                <w:bCs/>
                <w:color w:val="37474F"/>
                <w:sz w:val="18"/>
                <w:szCs w:val="18"/>
              </w:rPr>
              <w:t>Overview</w:t>
            </w:r>
          </w:p>
          <w:p w14:paraId="6BD1AE47" w14:textId="77777777" w:rsidR="006850AA" w:rsidRDefault="00000000">
            <w:r>
              <w:rPr>
                <w:color w:val="424242"/>
                <w:sz w:val="18"/>
                <w:szCs w:val="18"/>
              </w:rPr>
              <w:t>Using premium financing to purchase large life insurance policies where the interest on the premium finance loan may be deductible to the business as an ordinary and necessary business expense, while the policy cash value grows tax-deferred. A form of deferred compensation planning. The business pays interest on the loan, which is deductible if there is a genuine business insurable interest and the arrangement has economic substance beyond the tax benefit.</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6617C337" w14:textId="77777777" w:rsidR="006850AA" w:rsidRDefault="00000000">
            <w:pPr>
              <w:spacing w:after="60"/>
            </w:pPr>
            <w:r>
              <w:rPr>
                <w:b/>
                <w:bCs/>
                <w:color w:val="2E7D32"/>
                <w:sz w:val="18"/>
                <w:szCs w:val="18"/>
              </w:rPr>
              <w:t>Data needed to calculate savings</w:t>
            </w:r>
          </w:p>
          <w:p w14:paraId="38A904B3" w14:textId="77777777" w:rsidR="006850AA" w:rsidRDefault="00000000">
            <w:r>
              <w:rPr>
                <w:color w:val="424242"/>
                <w:sz w:val="18"/>
                <w:szCs w:val="18"/>
              </w:rPr>
              <w:t>Death benefit amount and type of policy (whole life, UL, VUL); annual premium and loan terms (interest rate, collateral, lender); business insurable interest documentation; deductible interest calculation; policy illustration showing projected cash value growth; business marginal tax rate; MEC testing; projected loan repayment from policy cash value or death benefit.</w:t>
            </w:r>
          </w:p>
        </w:tc>
      </w:tr>
    </w:tbl>
    <w:p w14:paraId="1BC7E1D5"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5D0B6DE3"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5E2F70E8" w14:textId="77777777" w:rsidR="006850AA" w:rsidRDefault="00000000">
            <w:r>
              <w:rPr>
                <w:b/>
                <w:bCs/>
                <w:color w:val="1A237E"/>
                <w:sz w:val="22"/>
                <w:szCs w:val="22"/>
              </w:rPr>
              <w:t xml:space="preserve">Group Health Insurance   </w:t>
            </w:r>
            <w:r>
              <w:rPr>
                <w:b/>
                <w:bCs/>
                <w:color w:val="616161"/>
                <w:sz w:val="17"/>
                <w:szCs w:val="17"/>
              </w:rPr>
              <w:t>LOW</w:t>
            </w:r>
            <w:r>
              <w:rPr>
                <w:color w:val="455A64"/>
                <w:sz w:val="17"/>
                <w:szCs w:val="17"/>
              </w:rPr>
              <w:t xml:space="preserve">   Business</w:t>
            </w:r>
          </w:p>
        </w:tc>
      </w:tr>
      <w:tr w:rsidR="006850AA" w14:paraId="452227DB"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1A83961A" w14:textId="77777777" w:rsidR="006850AA" w:rsidRDefault="00000000">
            <w:r>
              <w:rPr>
                <w:color w:val="757575"/>
                <w:sz w:val="17"/>
                <w:szCs w:val="17"/>
              </w:rPr>
              <w:t xml:space="preserve">Tax effects: </w:t>
            </w:r>
            <w:r>
              <w:rPr>
                <w:b/>
                <w:bCs/>
                <w:color w:val="00695C"/>
                <w:sz w:val="17"/>
                <w:szCs w:val="17"/>
              </w:rPr>
              <w:t>Tax-free fringe</w:t>
            </w:r>
            <w:r>
              <w:rPr>
                <w:sz w:val="17"/>
                <w:szCs w:val="17"/>
              </w:rPr>
              <w:t xml:space="preserve">  </w:t>
            </w:r>
            <w:r>
              <w:rPr>
                <w:b/>
                <w:bCs/>
                <w:color w:val="4A148C"/>
                <w:sz w:val="17"/>
                <w:szCs w:val="17"/>
              </w:rPr>
              <w:t>Reduce ordinary income</w:t>
            </w:r>
          </w:p>
        </w:tc>
      </w:tr>
      <w:tr w:rsidR="006850AA" w14:paraId="516F8E58"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4A5FD02E" w14:textId="77777777" w:rsidR="006850AA" w:rsidRDefault="00000000">
            <w:pPr>
              <w:spacing w:after="60"/>
            </w:pPr>
            <w:r>
              <w:rPr>
                <w:b/>
                <w:bCs/>
                <w:color w:val="37474F"/>
                <w:sz w:val="18"/>
                <w:szCs w:val="18"/>
              </w:rPr>
              <w:t>Overview</w:t>
            </w:r>
          </w:p>
          <w:p w14:paraId="58C24376" w14:textId="77777777" w:rsidR="006850AA" w:rsidRDefault="00000000">
            <w:r>
              <w:rPr>
                <w:color w:val="424242"/>
                <w:sz w:val="18"/>
                <w:szCs w:val="18"/>
              </w:rPr>
              <w:t xml:space="preserve">A business deducts 100% of group health insurance premiums paid for employees and their families as an ordinary and necessary business expense. For S-corp </w:t>
            </w:r>
            <w:r>
              <w:rPr>
                <w:color w:val="424242"/>
                <w:sz w:val="18"/>
                <w:szCs w:val="18"/>
              </w:rPr>
              <w:lastRenderedPageBreak/>
              <w:t>shareholders who own 2% or more, premiums must be included in W-2 wages but can then be deducted as self-employed health insurance above-the-line on the personal return. Provides a fully deductible, highly valued benefit. C-corp shareholder-employees receive premiums entirely tax-free with no W-2 add-back.</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2FA2DC09" w14:textId="77777777" w:rsidR="006850AA" w:rsidRDefault="00000000">
            <w:pPr>
              <w:spacing w:after="60"/>
            </w:pPr>
            <w:r>
              <w:rPr>
                <w:b/>
                <w:bCs/>
                <w:color w:val="2E7D32"/>
                <w:sz w:val="18"/>
                <w:szCs w:val="18"/>
              </w:rPr>
              <w:lastRenderedPageBreak/>
              <w:t>Data needed to calculate savings</w:t>
            </w:r>
          </w:p>
          <w:p w14:paraId="15E01AC4" w14:textId="77777777" w:rsidR="006850AA" w:rsidRDefault="00000000">
            <w:r>
              <w:rPr>
                <w:color w:val="424242"/>
                <w:sz w:val="18"/>
                <w:szCs w:val="18"/>
              </w:rPr>
              <w:t xml:space="preserve">Annual premium cost per employee and total; number of employees covered; owner's ownership percentage (to determine 2% S-corp shareholder rules); entity type </w:t>
            </w:r>
            <w:r>
              <w:rPr>
                <w:color w:val="424242"/>
                <w:sz w:val="18"/>
                <w:szCs w:val="18"/>
              </w:rPr>
              <w:lastRenderedPageBreak/>
              <w:t>(C-corp vs. S-corp vs. sole proprietor); owner's net business income (for SE health insurance deduction limitation); whether employees are offered coverage (ACA requirements for applicable large employers).</w:t>
            </w:r>
          </w:p>
        </w:tc>
      </w:tr>
    </w:tbl>
    <w:p w14:paraId="3FB4A833"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39E12D28"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10A58B64" w14:textId="77777777" w:rsidR="006850AA" w:rsidRDefault="00000000">
            <w:r>
              <w:rPr>
                <w:b/>
                <w:bCs/>
                <w:color w:val="1A237E"/>
                <w:sz w:val="22"/>
                <w:szCs w:val="22"/>
              </w:rPr>
              <w:t xml:space="preserve">Grouping of Activities (Section 469)   </w:t>
            </w:r>
            <w:r>
              <w:rPr>
                <w:b/>
                <w:bCs/>
                <w:color w:val="B71C1C"/>
                <w:sz w:val="17"/>
                <w:szCs w:val="17"/>
              </w:rPr>
              <w:t>HIGH</w:t>
            </w:r>
            <w:r>
              <w:rPr>
                <w:color w:val="455A64"/>
                <w:sz w:val="17"/>
                <w:szCs w:val="17"/>
              </w:rPr>
              <w:t xml:space="preserve">   Both</w:t>
            </w:r>
          </w:p>
        </w:tc>
      </w:tr>
      <w:tr w:rsidR="006850AA" w14:paraId="7ED54905"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0E8E295B"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0F201A25"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575F3129" w14:textId="77777777" w:rsidR="006850AA" w:rsidRDefault="00000000">
            <w:pPr>
              <w:spacing w:after="60"/>
            </w:pPr>
            <w:r>
              <w:rPr>
                <w:b/>
                <w:bCs/>
                <w:color w:val="37474F"/>
                <w:sz w:val="18"/>
                <w:szCs w:val="18"/>
              </w:rPr>
              <w:t>Overview</w:t>
            </w:r>
          </w:p>
          <w:p w14:paraId="79EDE4E8" w14:textId="77777777" w:rsidR="006850AA" w:rsidRDefault="00000000">
            <w:r>
              <w:rPr>
                <w:color w:val="424242"/>
                <w:sz w:val="18"/>
                <w:szCs w:val="18"/>
              </w:rPr>
              <w:t>Allows a taxpayer to group multiple business or rental activities into a single activity for passive activity loss purposes under Treasury Regulation 1.469-4. If the grouped activities constitute an appropriate economic unit, total hours across all grouped activities are aggregated for the material participation tests (500 hours, or more than anyone else, etc.). A properly filed grouping election can unlock suspended passive losses against ordinary income. The grouping must be disclosed on the return annually.</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36739184" w14:textId="77777777" w:rsidR="006850AA" w:rsidRDefault="00000000">
            <w:pPr>
              <w:spacing w:after="60"/>
            </w:pPr>
            <w:r>
              <w:rPr>
                <w:b/>
                <w:bCs/>
                <w:color w:val="2E7D32"/>
                <w:sz w:val="18"/>
                <w:szCs w:val="18"/>
              </w:rPr>
              <w:t>Data needed to calculate savings</w:t>
            </w:r>
          </w:p>
          <w:p w14:paraId="0AA24AE6" w14:textId="77777777" w:rsidR="006850AA" w:rsidRDefault="00000000">
            <w:r>
              <w:rPr>
                <w:color w:val="424242"/>
                <w:sz w:val="18"/>
                <w:szCs w:val="18"/>
              </w:rPr>
              <w:t>List of all business and rental activities with annual participation hours for the taxpayer (and spouse); suspended passive loss carryforward amounts by activity; annual income or loss from each activity; nature of each activity (to assess whether grouping as an appropriate economic unit is supportable); prior grouping elections on file; whether any activity has been disposed of (triggers full release of suspended losses).</w:t>
            </w:r>
          </w:p>
        </w:tc>
      </w:tr>
    </w:tbl>
    <w:p w14:paraId="5D97C6F2"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0ABE903E"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22B81306" w14:textId="77777777" w:rsidR="006850AA" w:rsidRDefault="00000000">
            <w:r>
              <w:rPr>
                <w:b/>
                <w:bCs/>
                <w:color w:val="1A237E"/>
                <w:sz w:val="22"/>
                <w:szCs w:val="22"/>
              </w:rPr>
              <w:t xml:space="preserve">Health Reimbursement Arrangement (HRA)   </w:t>
            </w:r>
            <w:r>
              <w:rPr>
                <w:b/>
                <w:bCs/>
                <w:color w:val="2E7D32"/>
                <w:sz w:val="17"/>
                <w:szCs w:val="17"/>
              </w:rPr>
              <w:t>MEDIUM</w:t>
            </w:r>
            <w:r>
              <w:rPr>
                <w:color w:val="455A64"/>
                <w:sz w:val="17"/>
                <w:szCs w:val="17"/>
              </w:rPr>
              <w:t xml:space="preserve">   Business</w:t>
            </w:r>
          </w:p>
        </w:tc>
      </w:tr>
      <w:tr w:rsidR="006850AA" w14:paraId="48F1A20A"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4BB063CE" w14:textId="77777777" w:rsidR="006850AA" w:rsidRDefault="00000000">
            <w:r>
              <w:rPr>
                <w:color w:val="757575"/>
                <w:sz w:val="17"/>
                <w:szCs w:val="17"/>
              </w:rPr>
              <w:t xml:space="preserve">Tax effects: </w:t>
            </w:r>
            <w:r>
              <w:rPr>
                <w:b/>
                <w:bCs/>
                <w:color w:val="00695C"/>
                <w:sz w:val="17"/>
                <w:szCs w:val="17"/>
              </w:rPr>
              <w:t>Tax-free fringe</w:t>
            </w:r>
            <w:r>
              <w:rPr>
                <w:sz w:val="17"/>
                <w:szCs w:val="17"/>
              </w:rPr>
              <w:t xml:space="preserve">  </w:t>
            </w:r>
            <w:r>
              <w:rPr>
                <w:b/>
                <w:bCs/>
                <w:color w:val="4A148C"/>
                <w:sz w:val="17"/>
                <w:szCs w:val="17"/>
              </w:rPr>
              <w:t>Reduce ordinary income</w:t>
            </w:r>
          </w:p>
        </w:tc>
      </w:tr>
      <w:tr w:rsidR="006850AA" w14:paraId="2C477D1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8E2290E" w14:textId="77777777" w:rsidR="006850AA" w:rsidRDefault="00000000">
            <w:pPr>
              <w:spacing w:after="60"/>
            </w:pPr>
            <w:r>
              <w:rPr>
                <w:b/>
                <w:bCs/>
                <w:color w:val="37474F"/>
                <w:sz w:val="18"/>
                <w:szCs w:val="18"/>
              </w:rPr>
              <w:t>Overview</w:t>
            </w:r>
          </w:p>
          <w:p w14:paraId="174DEC9C" w14:textId="77777777" w:rsidR="006850AA" w:rsidRDefault="00000000">
            <w:r>
              <w:rPr>
                <w:color w:val="424242"/>
                <w:sz w:val="18"/>
                <w:szCs w:val="18"/>
              </w:rPr>
              <w:t>An employer-funded account that reimburses employees for qualified medical expenses tax-free. Three primary types: Traditional HRA (integrated with group health coverage, unlimited employer contributions, only employees who have group health coverage qualify); QSEHRA for small businesses with fewer than 50 employees (2026 limit: $6,350 single, $12,800 family); Individual Coverage HRA (ICHRA, any size employer, reimburses individual market premiums, no dollar limit). All contributions are employer-deductible.</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237ACD27" w14:textId="77777777" w:rsidR="006850AA" w:rsidRDefault="00000000">
            <w:pPr>
              <w:spacing w:after="60"/>
            </w:pPr>
            <w:r>
              <w:rPr>
                <w:b/>
                <w:bCs/>
                <w:color w:val="2E7D32"/>
                <w:sz w:val="18"/>
                <w:szCs w:val="18"/>
              </w:rPr>
              <w:t>Data needed to calculate savings</w:t>
            </w:r>
          </w:p>
          <w:p w14:paraId="391D18A6" w14:textId="77777777" w:rsidR="006850AA" w:rsidRDefault="00000000">
            <w:r>
              <w:rPr>
                <w:color w:val="424242"/>
                <w:sz w:val="18"/>
                <w:szCs w:val="18"/>
              </w:rPr>
              <w:t>Number of employees and their anticipated medical expenses; employer contribution amount per employee; type of HRA desired (traditional, QSEHRA, or ICHRA); whether the business has fewer than 50 full-time employees (for QSEHRA); individual health insurance premium costs in the relevant market (for ICHRA); employer's marginal tax rate for deduction calculation; payroll tax savings analysis.</w:t>
            </w:r>
          </w:p>
        </w:tc>
      </w:tr>
    </w:tbl>
    <w:p w14:paraId="4D96743B"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36C41BED"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1FF5E0F7" w14:textId="77777777" w:rsidR="006850AA" w:rsidRDefault="00000000">
            <w:r>
              <w:rPr>
                <w:b/>
                <w:bCs/>
                <w:color w:val="1A237E"/>
                <w:sz w:val="22"/>
                <w:szCs w:val="22"/>
              </w:rPr>
              <w:t xml:space="preserve">Meals &amp; Entertainment Deduction (M&amp;E)   </w:t>
            </w:r>
            <w:r>
              <w:rPr>
                <w:b/>
                <w:bCs/>
                <w:color w:val="2E7D32"/>
                <w:sz w:val="17"/>
                <w:szCs w:val="17"/>
              </w:rPr>
              <w:t>MEDIUM</w:t>
            </w:r>
            <w:r>
              <w:rPr>
                <w:color w:val="455A64"/>
                <w:sz w:val="17"/>
                <w:szCs w:val="17"/>
              </w:rPr>
              <w:t xml:space="preserve">   Business</w:t>
            </w:r>
          </w:p>
        </w:tc>
      </w:tr>
      <w:tr w:rsidR="006850AA" w14:paraId="17CBF59A"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1C7035C8"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6B8AFDE8"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0699D46A" w14:textId="77777777" w:rsidR="006850AA" w:rsidRDefault="00000000">
            <w:pPr>
              <w:spacing w:after="60"/>
            </w:pPr>
            <w:r>
              <w:rPr>
                <w:b/>
                <w:bCs/>
                <w:color w:val="37474F"/>
                <w:sz w:val="18"/>
                <w:szCs w:val="18"/>
              </w:rPr>
              <w:t>Overview</w:t>
            </w:r>
          </w:p>
          <w:p w14:paraId="56769437" w14:textId="77777777" w:rsidR="006850AA" w:rsidRDefault="00000000">
            <w:r>
              <w:rPr>
                <w:color w:val="424242"/>
                <w:sz w:val="18"/>
                <w:szCs w:val="18"/>
              </w:rPr>
              <w:t>Business meals with clients, customers, or business associates are 50% deductible if properly documented with who attended, the business purpose, the date, and the location. Entertainment expenses (sporting events, concerts, golf) are generally no longer deductible post-TCJA. Employee meals provided for the employer's convenience at the employer's business premises are 50% deductible through 2025 and 0% thereafter. Meals at business meetings of employees are 50% deductible.</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1E20D42E" w14:textId="77777777" w:rsidR="006850AA" w:rsidRDefault="00000000">
            <w:pPr>
              <w:spacing w:after="60"/>
            </w:pPr>
            <w:r>
              <w:rPr>
                <w:b/>
                <w:bCs/>
                <w:color w:val="2E7D32"/>
                <w:sz w:val="18"/>
                <w:szCs w:val="18"/>
              </w:rPr>
              <w:t>Data needed to calculate savings</w:t>
            </w:r>
          </w:p>
          <w:p w14:paraId="6C78A626" w14:textId="77777777" w:rsidR="006850AA" w:rsidRDefault="00000000">
            <w:r>
              <w:rPr>
                <w:color w:val="424242"/>
                <w:sz w:val="18"/>
                <w:szCs w:val="18"/>
              </w:rPr>
              <w:t>Annual business meal expenses with receipts and documentation of business purpose for each; segregation of meals from entertainment expenses; number of employee business meals vs. client meals; employer convenience meal expenses; taxpayer's marginal income and payroll tax rates; state conformity to federal 50% limitation.</w:t>
            </w:r>
          </w:p>
        </w:tc>
      </w:tr>
    </w:tbl>
    <w:p w14:paraId="4E3BA218"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337C4FB9"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60C65373" w14:textId="77777777" w:rsidR="006850AA" w:rsidRDefault="00000000">
            <w:r>
              <w:rPr>
                <w:b/>
                <w:bCs/>
                <w:color w:val="1A237E"/>
                <w:sz w:val="22"/>
                <w:szCs w:val="22"/>
              </w:rPr>
              <w:t xml:space="preserve">Misc. Tax Credits   </w:t>
            </w:r>
            <w:r>
              <w:rPr>
                <w:b/>
                <w:bCs/>
                <w:color w:val="2E7D32"/>
                <w:sz w:val="17"/>
                <w:szCs w:val="17"/>
              </w:rPr>
              <w:t>MEDIUM</w:t>
            </w:r>
            <w:r>
              <w:rPr>
                <w:color w:val="455A64"/>
                <w:sz w:val="17"/>
                <w:szCs w:val="17"/>
              </w:rPr>
              <w:t xml:space="preserve">   Both</w:t>
            </w:r>
          </w:p>
        </w:tc>
      </w:tr>
      <w:tr w:rsidR="006850AA" w14:paraId="2326450D"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430B4A18" w14:textId="77777777" w:rsidR="006850AA" w:rsidRDefault="00000000">
            <w:r>
              <w:rPr>
                <w:color w:val="757575"/>
                <w:sz w:val="17"/>
                <w:szCs w:val="17"/>
              </w:rPr>
              <w:lastRenderedPageBreak/>
              <w:t xml:space="preserve">Tax effects: </w:t>
            </w:r>
            <w:r>
              <w:rPr>
                <w:b/>
                <w:bCs/>
                <w:color w:val="1565C0"/>
                <w:sz w:val="17"/>
                <w:szCs w:val="17"/>
              </w:rPr>
              <w:t>Tax credit</w:t>
            </w:r>
          </w:p>
        </w:tc>
      </w:tr>
      <w:tr w:rsidR="006850AA" w14:paraId="4B7607A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0E33BE65" w14:textId="77777777" w:rsidR="006850AA" w:rsidRDefault="00000000">
            <w:pPr>
              <w:spacing w:after="60"/>
            </w:pPr>
            <w:r>
              <w:rPr>
                <w:b/>
                <w:bCs/>
                <w:color w:val="37474F"/>
                <w:sz w:val="18"/>
                <w:szCs w:val="18"/>
              </w:rPr>
              <w:t>Overview</w:t>
            </w:r>
          </w:p>
          <w:p w14:paraId="721BE4C8" w14:textId="77777777" w:rsidR="006850AA" w:rsidRDefault="00000000">
            <w:r>
              <w:rPr>
                <w:color w:val="424242"/>
                <w:sz w:val="18"/>
                <w:szCs w:val="18"/>
              </w:rPr>
              <w:t>A collection of often-overlooked federal and state tax credits that reduce taxes dollar-for-dollar: Work Opportunity Tax Credit (WOTC, $2,400-$9,600 per qualifying new hire from target groups); Disabled Access Credit ($5,000 max for small businesses making accessible improvements); commercial energy efficiency credits; empowerment zone employment credits; and state-specific manufacturing, job creation, or investment tax credits. Credits reduce taxes dollar-for-dollar and are more valuable than equivalent deductions.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3324C06C" w14:textId="77777777" w:rsidR="006850AA" w:rsidRDefault="00000000">
            <w:pPr>
              <w:spacing w:after="60"/>
            </w:pPr>
            <w:r>
              <w:rPr>
                <w:b/>
                <w:bCs/>
                <w:color w:val="2E7D32"/>
                <w:sz w:val="18"/>
                <w:szCs w:val="18"/>
              </w:rPr>
              <w:t>Data needed to calculate savings</w:t>
            </w:r>
          </w:p>
          <w:p w14:paraId="23F6BB24" w14:textId="77777777" w:rsidR="006850AA" w:rsidRDefault="00000000">
            <w:r>
              <w:rPr>
                <w:color w:val="424242"/>
                <w:sz w:val="18"/>
                <w:szCs w:val="18"/>
              </w:rPr>
              <w:t>Number and classification of new hires (for WOTC -- veteran status, SNAP recipient, ex-felon, etc.); accessibility improvement costs; energy efficiency improvement costs for commercial property; state business location and applicable state credit programs; taxpayer's regular tax liability and AMT exposure; general business credit carryforward from prior years.</w:t>
            </w:r>
          </w:p>
        </w:tc>
      </w:tr>
    </w:tbl>
    <w:p w14:paraId="0A0F8422"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6AB8A193"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104CBB43" w14:textId="77777777" w:rsidR="006850AA" w:rsidRDefault="00000000">
            <w:r>
              <w:rPr>
                <w:b/>
                <w:bCs/>
                <w:color w:val="1A237E"/>
                <w:sz w:val="22"/>
                <w:szCs w:val="22"/>
              </w:rPr>
              <w:t xml:space="preserve">OBBBA - Business Interest Deduction Increase   </w:t>
            </w:r>
            <w:r>
              <w:rPr>
                <w:b/>
                <w:bCs/>
                <w:color w:val="616161"/>
                <w:sz w:val="17"/>
                <w:szCs w:val="17"/>
              </w:rPr>
              <w:t>LOW</w:t>
            </w:r>
            <w:r>
              <w:rPr>
                <w:color w:val="455A64"/>
                <w:sz w:val="17"/>
                <w:szCs w:val="17"/>
              </w:rPr>
              <w:t xml:space="preserve">   Individual</w:t>
            </w:r>
          </w:p>
        </w:tc>
      </w:tr>
      <w:tr w:rsidR="006850AA" w14:paraId="60177E5F"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481B72FF"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00E36E4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0057E545" w14:textId="77777777" w:rsidR="006850AA" w:rsidRDefault="00000000">
            <w:pPr>
              <w:spacing w:after="60"/>
            </w:pPr>
            <w:r>
              <w:rPr>
                <w:b/>
                <w:bCs/>
                <w:color w:val="37474F"/>
                <w:sz w:val="18"/>
                <w:szCs w:val="18"/>
              </w:rPr>
              <w:t>Overview</w:t>
            </w:r>
          </w:p>
          <w:p w14:paraId="47034AFA" w14:textId="77777777" w:rsidR="006850AA" w:rsidRDefault="00000000">
            <w:r>
              <w:rPr>
                <w:color w:val="424242"/>
                <w:sz w:val="18"/>
                <w:szCs w:val="18"/>
              </w:rPr>
              <w:t>The OBBBA reinstates EBITDA (earnings before interest, taxes, depreciation, and amortization) as the base for the Section 163(j) 30% business interest expense limitation, replacing the EBIT base that was required for tax years beginning after 2021. This allows significantly more interest expense to be deducted by capital-intensive businesses with large depreciation charges. The change is retroactive to 2022 and 2023, potentially requiring amended returns.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64603A87" w14:textId="77777777" w:rsidR="006850AA" w:rsidRDefault="00000000">
            <w:pPr>
              <w:spacing w:after="60"/>
            </w:pPr>
            <w:r>
              <w:rPr>
                <w:b/>
                <w:bCs/>
                <w:color w:val="2E7D32"/>
                <w:sz w:val="18"/>
                <w:szCs w:val="18"/>
              </w:rPr>
              <w:t>Data needed to calculate savings</w:t>
            </w:r>
          </w:p>
          <w:p w14:paraId="5AB22FDF" w14:textId="77777777" w:rsidR="006850AA" w:rsidRDefault="00000000">
            <w:r>
              <w:rPr>
                <w:color w:val="424242"/>
                <w:sz w:val="18"/>
                <w:szCs w:val="18"/>
              </w:rPr>
              <w:t>Annual business interest expense; business's adjusted taxable income (ATI) under EBIT vs. EBITDA methodologies; depreciation and amortization amounts; excess business interest expense from prior years (carryforward); whether the business is a small business exempt from 163(j) (average annual gross receipts under $31,000,000 in 2026); partnership vs. C-corp vs. S-corp application differences.</w:t>
            </w:r>
          </w:p>
        </w:tc>
      </w:tr>
    </w:tbl>
    <w:p w14:paraId="30099133"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720FFAFC"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7A142658" w14:textId="77777777" w:rsidR="006850AA" w:rsidRDefault="00000000">
            <w:r>
              <w:rPr>
                <w:b/>
                <w:bCs/>
                <w:color w:val="1A237E"/>
                <w:sz w:val="22"/>
                <w:szCs w:val="22"/>
              </w:rPr>
              <w:t xml:space="preserve">OBBBA - Domestic R&amp;D Expensing   </w:t>
            </w:r>
            <w:r>
              <w:rPr>
                <w:b/>
                <w:bCs/>
                <w:color w:val="B71C1C"/>
                <w:sz w:val="17"/>
                <w:szCs w:val="17"/>
              </w:rPr>
              <w:t>HIGH</w:t>
            </w:r>
            <w:r>
              <w:rPr>
                <w:color w:val="455A64"/>
                <w:sz w:val="17"/>
                <w:szCs w:val="17"/>
              </w:rPr>
              <w:t xml:space="preserve">   Business</w:t>
            </w:r>
          </w:p>
        </w:tc>
      </w:tr>
      <w:tr w:rsidR="006850AA" w14:paraId="633154F2"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6A1C8543"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7FE132C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694C08C" w14:textId="77777777" w:rsidR="006850AA" w:rsidRDefault="00000000">
            <w:pPr>
              <w:spacing w:after="60"/>
            </w:pPr>
            <w:r>
              <w:rPr>
                <w:b/>
                <w:bCs/>
                <w:color w:val="37474F"/>
                <w:sz w:val="18"/>
                <w:szCs w:val="18"/>
              </w:rPr>
              <w:t>Overview</w:t>
            </w:r>
          </w:p>
          <w:p w14:paraId="43ABA5A2" w14:textId="77777777" w:rsidR="006850AA" w:rsidRDefault="00000000">
            <w:r>
              <w:rPr>
                <w:color w:val="424242"/>
                <w:sz w:val="18"/>
                <w:szCs w:val="18"/>
              </w:rPr>
              <w:t>The OBBBA restores immediate expensing of domestic research and experimental (R&amp;E) expenditures under Section 174, reversing the TCJA requirement (effective 2022) to amortize domestic R&amp;E over 5 years (15 years for foreign R&amp;E). Taxpayers who amortized R&amp;E in 2022-2025 may be eligible to file amended returns or accounting method changes to claim the immediate deduction retroactively. A significant benefit for tech companies, manufacturers, biotech firms, and any business investing in product development.</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2AFE0B8C" w14:textId="77777777" w:rsidR="006850AA" w:rsidRDefault="00000000">
            <w:pPr>
              <w:spacing w:after="60"/>
            </w:pPr>
            <w:r>
              <w:rPr>
                <w:b/>
                <w:bCs/>
                <w:color w:val="2E7D32"/>
                <w:sz w:val="18"/>
                <w:szCs w:val="18"/>
              </w:rPr>
              <w:t>Data needed to calculate savings</w:t>
            </w:r>
          </w:p>
          <w:p w14:paraId="6F0DCF93" w14:textId="77777777" w:rsidR="006850AA" w:rsidRDefault="00000000">
            <w:r>
              <w:rPr>
                <w:color w:val="424242"/>
                <w:sz w:val="18"/>
                <w:szCs w:val="18"/>
              </w:rPr>
              <w:t>Annual domestic R&amp;D expenditures by category (wages for R&amp;D personnel, supplies, contract research, overhead); R&amp;D performed in the U.S. vs. abroad; amounts amortized under the TCJA rules in 2022-2025 (for amended return or 481(a) adjustment analysis); whether qualified research meets the Section 174 definition; R&amp;D credit calculation (deduction must be reduced by the R&amp;D credit amount unless the reduced credit election is made).</w:t>
            </w:r>
          </w:p>
        </w:tc>
      </w:tr>
    </w:tbl>
    <w:p w14:paraId="7D672B80"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74662D60"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79FCDAE3" w14:textId="77777777" w:rsidR="006850AA" w:rsidRDefault="00000000">
            <w:r>
              <w:rPr>
                <w:b/>
                <w:bCs/>
                <w:color w:val="1A237E"/>
                <w:sz w:val="22"/>
                <w:szCs w:val="22"/>
              </w:rPr>
              <w:t xml:space="preserve">Pass-Through Entity SALT Deduction (PTET)   </w:t>
            </w:r>
            <w:r>
              <w:rPr>
                <w:b/>
                <w:bCs/>
                <w:color w:val="B71C1C"/>
                <w:sz w:val="17"/>
                <w:szCs w:val="17"/>
              </w:rPr>
              <w:t>HIGH</w:t>
            </w:r>
            <w:r>
              <w:rPr>
                <w:color w:val="455A64"/>
                <w:sz w:val="17"/>
                <w:szCs w:val="17"/>
              </w:rPr>
              <w:t xml:space="preserve">   Both</w:t>
            </w:r>
          </w:p>
        </w:tc>
      </w:tr>
      <w:tr w:rsidR="006850AA" w14:paraId="66EE4DA3"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0EE79FE8"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1194AF08"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5F25558F" w14:textId="77777777" w:rsidR="006850AA" w:rsidRDefault="00000000">
            <w:pPr>
              <w:spacing w:after="60"/>
            </w:pPr>
            <w:r>
              <w:rPr>
                <w:b/>
                <w:bCs/>
                <w:color w:val="37474F"/>
                <w:sz w:val="18"/>
                <w:szCs w:val="18"/>
              </w:rPr>
              <w:t>Overview</w:t>
            </w:r>
          </w:p>
          <w:p w14:paraId="365025A4" w14:textId="77777777" w:rsidR="006850AA" w:rsidRDefault="00000000">
            <w:r>
              <w:rPr>
                <w:color w:val="424242"/>
                <w:sz w:val="18"/>
                <w:szCs w:val="18"/>
              </w:rPr>
              <w:t xml:space="preserve">Available in most states (43+ states have enacted PTET regimes), this strategy allows partnerships and S corporations to elect to pay state income tax at the entity level as a deductible business expense on the federal return, without SALT cap limitations. Business owners then receive a state income tax credit on their personal return for the state tax paid by the entity. Particularly valuable for business owners in high-tax </w:t>
            </w:r>
            <w:r>
              <w:rPr>
                <w:color w:val="424242"/>
                <w:sz w:val="18"/>
                <w:szCs w:val="18"/>
              </w:rPr>
              <w:lastRenderedPageBreak/>
              <w:t>states. Must be coordinated with the new $40,000 SALT cap under OBBBA to avoid double-counting.</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3BC0E47D" w14:textId="77777777" w:rsidR="006850AA" w:rsidRDefault="00000000">
            <w:pPr>
              <w:spacing w:after="60"/>
            </w:pPr>
            <w:r>
              <w:rPr>
                <w:b/>
                <w:bCs/>
                <w:color w:val="2E7D32"/>
                <w:sz w:val="18"/>
                <w:szCs w:val="18"/>
              </w:rPr>
              <w:lastRenderedPageBreak/>
              <w:t>Data needed to calculate savings</w:t>
            </w:r>
          </w:p>
          <w:p w14:paraId="720A5611" w14:textId="77777777" w:rsidR="006850AA" w:rsidRDefault="00000000">
            <w:r>
              <w:rPr>
                <w:color w:val="424242"/>
                <w:sz w:val="18"/>
                <w:szCs w:val="18"/>
              </w:rPr>
              <w:t>State(s) of operation and applicable PTET election availability; estimated state income tax on pass-through income; entity type (S-corp or partnership); each owner's share of pass-through income; state PTET tax rate and credit mechanism; whether the state allows a deduction or credit to offset the owner's personal state tax liability; coordination with the new OBBBA SALT cap to optimize the combined benefit.</w:t>
            </w:r>
          </w:p>
        </w:tc>
      </w:tr>
    </w:tbl>
    <w:p w14:paraId="100B8C44"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6EE27144"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2610D5AF" w14:textId="77777777" w:rsidR="006850AA" w:rsidRDefault="00000000">
            <w:r>
              <w:rPr>
                <w:b/>
                <w:bCs/>
                <w:color w:val="1A237E"/>
                <w:sz w:val="22"/>
                <w:szCs w:val="22"/>
              </w:rPr>
              <w:t xml:space="preserve">Passive Loss &amp; PIGS (Passive Income Generators)   </w:t>
            </w:r>
            <w:r>
              <w:rPr>
                <w:b/>
                <w:bCs/>
                <w:color w:val="B71C1C"/>
                <w:sz w:val="17"/>
                <w:szCs w:val="17"/>
              </w:rPr>
              <w:t>HIGH</w:t>
            </w:r>
            <w:r>
              <w:rPr>
                <w:color w:val="455A64"/>
                <w:sz w:val="17"/>
                <w:szCs w:val="17"/>
              </w:rPr>
              <w:t xml:space="preserve">   Both</w:t>
            </w:r>
          </w:p>
        </w:tc>
      </w:tr>
      <w:tr w:rsidR="006850AA" w14:paraId="6B1CD6B1"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00201D9E"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2C1A3857"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4C652928" w14:textId="77777777" w:rsidR="006850AA" w:rsidRDefault="00000000">
            <w:pPr>
              <w:spacing w:after="60"/>
            </w:pPr>
            <w:r>
              <w:rPr>
                <w:b/>
                <w:bCs/>
                <w:color w:val="37474F"/>
                <w:sz w:val="18"/>
                <w:szCs w:val="18"/>
              </w:rPr>
              <w:t>Overview</w:t>
            </w:r>
          </w:p>
          <w:p w14:paraId="5FE8B820" w14:textId="77777777" w:rsidR="006850AA" w:rsidRDefault="00000000">
            <w:r>
              <w:rPr>
                <w:color w:val="424242"/>
                <w:sz w:val="18"/>
                <w:szCs w:val="18"/>
              </w:rPr>
              <w:t>Suspended passive losses from rental real estate or passive business activities can only offset passive income -- they cannot offset wages, business income, or portfolio income until the activity is disposed of. Passive income generators (PIGs) produce passive income that can be used to absorb suspended passive losses: oil and gas royalty interests, net lease real estate, and limited partnership interests in operating businesses. The matching of PIGs to suspended passive losses is a powerful tax planning tool.</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7DEC803C" w14:textId="77777777" w:rsidR="006850AA" w:rsidRDefault="00000000">
            <w:pPr>
              <w:spacing w:after="60"/>
            </w:pPr>
            <w:r>
              <w:rPr>
                <w:b/>
                <w:bCs/>
                <w:color w:val="2E7D32"/>
                <w:sz w:val="18"/>
                <w:szCs w:val="18"/>
              </w:rPr>
              <w:t>Data needed to calculate savings</w:t>
            </w:r>
          </w:p>
          <w:p w14:paraId="75006B1D" w14:textId="77777777" w:rsidR="006850AA" w:rsidRDefault="00000000">
            <w:r>
              <w:rPr>
                <w:color w:val="424242"/>
                <w:sz w:val="18"/>
                <w:szCs w:val="18"/>
              </w:rPr>
              <w:t>Suspended passive loss carryforward amounts by activity; current passive income from all sources; anticipated passive income from proposed PIG investments; taxpayer's marginal income tax rate; FMV of passive activities for disposal planning (full release of losses on disposition); AGI for potential real estate passive loss allowance phaseout; classification of each activity as passive or non-passive.</w:t>
            </w:r>
          </w:p>
        </w:tc>
      </w:tr>
    </w:tbl>
    <w:p w14:paraId="04F01E60"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03ABE5CF"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0ACA0845" w14:textId="77777777" w:rsidR="006850AA" w:rsidRDefault="00000000">
            <w:r>
              <w:rPr>
                <w:b/>
                <w:bCs/>
                <w:color w:val="1A237E"/>
                <w:sz w:val="22"/>
                <w:szCs w:val="22"/>
              </w:rPr>
              <w:t xml:space="preserve">QBI Deduction (Qualified Business Income) (OBBBA Updated)   </w:t>
            </w:r>
            <w:r>
              <w:rPr>
                <w:b/>
                <w:bCs/>
                <w:color w:val="B71C1C"/>
                <w:sz w:val="17"/>
                <w:szCs w:val="17"/>
              </w:rPr>
              <w:t>HIGH</w:t>
            </w:r>
            <w:r>
              <w:rPr>
                <w:color w:val="455A64"/>
                <w:sz w:val="17"/>
                <w:szCs w:val="17"/>
              </w:rPr>
              <w:t xml:space="preserve">   Both</w:t>
            </w:r>
          </w:p>
        </w:tc>
      </w:tr>
      <w:tr w:rsidR="006850AA" w14:paraId="1BD9499A"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749BE627"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4A28CE08"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9E94DEB" w14:textId="77777777" w:rsidR="006850AA" w:rsidRDefault="00000000">
            <w:pPr>
              <w:spacing w:after="60"/>
            </w:pPr>
            <w:r>
              <w:rPr>
                <w:b/>
                <w:bCs/>
                <w:color w:val="37474F"/>
                <w:sz w:val="18"/>
                <w:szCs w:val="18"/>
              </w:rPr>
              <w:t>Overview</w:t>
            </w:r>
          </w:p>
          <w:p w14:paraId="065F1A53" w14:textId="77777777" w:rsidR="006850AA" w:rsidRDefault="00000000">
            <w:r>
              <w:rPr>
                <w:color w:val="424242"/>
                <w:sz w:val="18"/>
                <w:szCs w:val="18"/>
              </w:rPr>
              <w:t>Section 199A allows owners of pass-through businesses (S-corps, partnerships, sole proprietorships) and REIT investors to deduct up to 20% of qualified business income, reducing the effective top rate from 37% to approximately 29.6%. The OBBBA permanently extends this deduction (previously expiring after 2025). The deduction is limited by W-2 wages paid and/or unadjusted basis in qualified property for taxpayers with taxable income above $197,300 single / $394,600 MFJ (2026). Specified service trades or businesses (SSTBs -- law, health, financial services, consulting) have an additional phase-in range above these thresholds.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09818FA3" w14:textId="77777777" w:rsidR="006850AA" w:rsidRDefault="00000000">
            <w:pPr>
              <w:spacing w:after="60"/>
            </w:pPr>
            <w:r>
              <w:rPr>
                <w:b/>
                <w:bCs/>
                <w:color w:val="2E7D32"/>
                <w:sz w:val="18"/>
                <w:szCs w:val="18"/>
              </w:rPr>
              <w:t>Data needed to calculate savings</w:t>
            </w:r>
          </w:p>
          <w:p w14:paraId="4A701D82" w14:textId="77777777" w:rsidR="006850AA" w:rsidRDefault="00000000">
            <w:r>
              <w:rPr>
                <w:color w:val="424242"/>
                <w:sz w:val="18"/>
                <w:szCs w:val="18"/>
              </w:rPr>
              <w:t>Business net income from each pass-through entity; W-2 wages paid by each entity; unadjusted basis of qualified property held by each entity; taxpayer's total taxable income and filing status; whether any activity is an SSTB; REIT dividends received; multiple entity aggregation analysis (grouping elections); state conformity to the QBI deduction.</w:t>
            </w:r>
          </w:p>
        </w:tc>
      </w:tr>
    </w:tbl>
    <w:p w14:paraId="1A74DF87"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48AECE8A"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10AFF09F" w14:textId="77777777" w:rsidR="006850AA" w:rsidRDefault="00000000">
            <w:r>
              <w:rPr>
                <w:b/>
                <w:bCs/>
                <w:color w:val="1A237E"/>
                <w:sz w:val="22"/>
                <w:szCs w:val="22"/>
              </w:rPr>
              <w:t xml:space="preserve">Real Estate Professional (REP) Status   </w:t>
            </w:r>
            <w:r>
              <w:rPr>
                <w:b/>
                <w:bCs/>
                <w:color w:val="B71C1C"/>
                <w:sz w:val="17"/>
                <w:szCs w:val="17"/>
              </w:rPr>
              <w:t>HIGH</w:t>
            </w:r>
            <w:r>
              <w:rPr>
                <w:color w:val="455A64"/>
                <w:sz w:val="17"/>
                <w:szCs w:val="17"/>
              </w:rPr>
              <w:t xml:space="preserve">   Both</w:t>
            </w:r>
          </w:p>
        </w:tc>
      </w:tr>
      <w:tr w:rsidR="006850AA" w14:paraId="435818C4"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7536689C"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4E5C1B7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25BAE6DB" w14:textId="77777777" w:rsidR="006850AA" w:rsidRDefault="00000000">
            <w:pPr>
              <w:spacing w:after="60"/>
            </w:pPr>
            <w:r>
              <w:rPr>
                <w:b/>
                <w:bCs/>
                <w:color w:val="37474F"/>
                <w:sz w:val="18"/>
                <w:szCs w:val="18"/>
              </w:rPr>
              <w:t>Overview</w:t>
            </w:r>
          </w:p>
          <w:p w14:paraId="0E371642" w14:textId="77777777" w:rsidR="006850AA" w:rsidRDefault="00000000">
            <w:r>
              <w:rPr>
                <w:color w:val="424242"/>
                <w:sz w:val="18"/>
                <w:szCs w:val="18"/>
              </w:rPr>
              <w:t>A taxpayer who spends more than 750 hours per year materially participating in real property trades or businesses AND devotes more than half of their total personal service hours to real property activities (compared to all other work) can treat rental activities as non-passive -- deducting unlimited rental losses against ordinary income without the $25,000 active participation ceiling. Married taxpayers must each individually qualify; the test cannot be aggregated across spouses. Contemporaneous time logs documenting every hour are essential for IRS audit defense.</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725DAC61" w14:textId="77777777" w:rsidR="006850AA" w:rsidRDefault="00000000">
            <w:pPr>
              <w:spacing w:after="60"/>
            </w:pPr>
            <w:r>
              <w:rPr>
                <w:b/>
                <w:bCs/>
                <w:color w:val="2E7D32"/>
                <w:sz w:val="18"/>
                <w:szCs w:val="18"/>
              </w:rPr>
              <w:t>Data needed to calculate savings</w:t>
            </w:r>
          </w:p>
          <w:p w14:paraId="0EAAED3E" w14:textId="77777777" w:rsidR="006850AA" w:rsidRDefault="00000000">
            <w:r>
              <w:rPr>
                <w:color w:val="424242"/>
                <w:sz w:val="18"/>
                <w:szCs w:val="18"/>
              </w:rPr>
              <w:t>Total hours spent in real property trades or businesses (must exceed 750 and be more than 50% of all working hours); breakdown of time by activity (property management, maintenance, acquisition, leasing, development); total hours in all other employment or business activities; rental property net losses anticipated; taxpayer's marginal ordinary income tax rate; existing time log documentation; whether a grouping election has been filed to aggregate all rental activities.</w:t>
            </w:r>
          </w:p>
        </w:tc>
      </w:tr>
    </w:tbl>
    <w:p w14:paraId="3E97A4EA"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0AD47AC5"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5A9E6D50" w14:textId="77777777" w:rsidR="006850AA" w:rsidRDefault="00000000">
            <w:r>
              <w:rPr>
                <w:b/>
                <w:bCs/>
                <w:color w:val="1A237E"/>
                <w:sz w:val="22"/>
                <w:szCs w:val="22"/>
              </w:rPr>
              <w:t xml:space="preserve">Reasonable Comp Analysis for Owners of Corporations   </w:t>
            </w:r>
            <w:r>
              <w:rPr>
                <w:b/>
                <w:bCs/>
                <w:color w:val="2E7D32"/>
                <w:sz w:val="17"/>
                <w:szCs w:val="17"/>
              </w:rPr>
              <w:t>MEDIUM</w:t>
            </w:r>
            <w:r>
              <w:rPr>
                <w:color w:val="455A64"/>
                <w:sz w:val="17"/>
                <w:szCs w:val="17"/>
              </w:rPr>
              <w:t xml:space="preserve">   Both</w:t>
            </w:r>
          </w:p>
        </w:tc>
      </w:tr>
      <w:tr w:rsidR="006850AA" w14:paraId="2378EE65"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14768FD7" w14:textId="77777777" w:rsidR="006850AA" w:rsidRDefault="00000000">
            <w:r>
              <w:rPr>
                <w:color w:val="757575"/>
                <w:sz w:val="17"/>
                <w:szCs w:val="17"/>
              </w:rPr>
              <w:lastRenderedPageBreak/>
              <w:t xml:space="preserve">Tax effects: </w:t>
            </w:r>
            <w:r>
              <w:rPr>
                <w:b/>
                <w:bCs/>
                <w:color w:val="4A148C"/>
                <w:sz w:val="17"/>
                <w:szCs w:val="17"/>
              </w:rPr>
              <w:t>Reduce ordinary income</w:t>
            </w:r>
          </w:p>
        </w:tc>
      </w:tr>
      <w:tr w:rsidR="006850AA" w14:paraId="42469635"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15E5083" w14:textId="77777777" w:rsidR="006850AA" w:rsidRDefault="00000000">
            <w:pPr>
              <w:spacing w:after="60"/>
            </w:pPr>
            <w:r>
              <w:rPr>
                <w:b/>
                <w:bCs/>
                <w:color w:val="37474F"/>
                <w:sz w:val="18"/>
                <w:szCs w:val="18"/>
              </w:rPr>
              <w:t>Overview</w:t>
            </w:r>
          </w:p>
          <w:p w14:paraId="4A4397CB" w14:textId="77777777" w:rsidR="006850AA" w:rsidRDefault="00000000">
            <w:r>
              <w:rPr>
                <w:color w:val="424242"/>
                <w:sz w:val="18"/>
                <w:szCs w:val="18"/>
              </w:rPr>
              <w:t>S-corp and C-corp owner-employees must pay themselves a W-2 salary that constitutes reasonable compensation for services actually rendered to the corporation. For S-corps: underpaying the salary (the primary IRS audit focus) shifts income to non-FICA distributions, saving 15.3% payroll taxes (employer and employee combined). For C-corps: paying above-market compensation creates a deductible expense that avoids double taxation on retained earnings. An independent compensation benchmarking study from a recognized source documents the defensible salary range.</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1E23174C" w14:textId="77777777" w:rsidR="006850AA" w:rsidRDefault="00000000">
            <w:pPr>
              <w:spacing w:after="60"/>
            </w:pPr>
            <w:r>
              <w:rPr>
                <w:b/>
                <w:bCs/>
                <w:color w:val="2E7D32"/>
                <w:sz w:val="18"/>
                <w:szCs w:val="18"/>
              </w:rPr>
              <w:t>Data needed to calculate savings</w:t>
            </w:r>
          </w:p>
          <w:p w14:paraId="43417C33" w14:textId="77777777" w:rsidR="006850AA" w:rsidRDefault="00000000">
            <w:r>
              <w:rPr>
                <w:color w:val="424242"/>
                <w:sz w:val="18"/>
                <w:szCs w:val="18"/>
              </w:rPr>
              <w:t>Owner's specific roles and responsibilities; hours worked annually in the business; comparable market compensation data for similar positions, industry, and geography; corporate net income and distributions; current salary paid; payroll tax rates; S-corp: self-employment tax savings on distributions above salary; C-corp: corporate tax rate vs. personal rate on dividends.</w:t>
            </w:r>
          </w:p>
        </w:tc>
      </w:tr>
    </w:tbl>
    <w:p w14:paraId="28FD3563"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3A3ADF79"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14F5F168" w14:textId="77777777" w:rsidR="006850AA" w:rsidRDefault="00000000">
            <w:r>
              <w:rPr>
                <w:b/>
                <w:bCs/>
                <w:color w:val="1A237E"/>
                <w:sz w:val="22"/>
                <w:szCs w:val="22"/>
              </w:rPr>
              <w:t xml:space="preserve">Restricted Stock Units (RSUs)   </w:t>
            </w:r>
            <w:r>
              <w:rPr>
                <w:b/>
                <w:bCs/>
                <w:color w:val="B71C1C"/>
                <w:sz w:val="17"/>
                <w:szCs w:val="17"/>
              </w:rPr>
              <w:t>HIGH</w:t>
            </w:r>
            <w:r>
              <w:rPr>
                <w:color w:val="455A64"/>
                <w:sz w:val="17"/>
                <w:szCs w:val="17"/>
              </w:rPr>
              <w:t xml:space="preserve">   Individual</w:t>
            </w:r>
          </w:p>
        </w:tc>
      </w:tr>
      <w:tr w:rsidR="006850AA" w14:paraId="1F48613F"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7F9C03BD" w14:textId="77777777" w:rsidR="006850AA" w:rsidRDefault="00000000">
            <w:r>
              <w:rPr>
                <w:color w:val="757575"/>
                <w:sz w:val="17"/>
                <w:szCs w:val="17"/>
              </w:rPr>
              <w:t xml:space="preserve">Tax effects: </w:t>
            </w:r>
            <w:r>
              <w:rPr>
                <w:b/>
                <w:bCs/>
                <w:color w:val="2E7D32"/>
                <w:sz w:val="17"/>
                <w:szCs w:val="17"/>
              </w:rPr>
              <w:t>Reduce capital gains</w:t>
            </w:r>
            <w:r>
              <w:rPr>
                <w:sz w:val="17"/>
                <w:szCs w:val="17"/>
              </w:rPr>
              <w:t xml:space="preserve">  </w:t>
            </w:r>
            <w:r>
              <w:rPr>
                <w:b/>
                <w:bCs/>
                <w:color w:val="4A148C"/>
                <w:sz w:val="17"/>
                <w:szCs w:val="17"/>
              </w:rPr>
              <w:t>Reduce ordinary income</w:t>
            </w:r>
          </w:p>
        </w:tc>
      </w:tr>
      <w:tr w:rsidR="006850AA" w14:paraId="0C6A345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36C783D5" w14:textId="77777777" w:rsidR="006850AA" w:rsidRDefault="00000000">
            <w:pPr>
              <w:spacing w:after="60"/>
            </w:pPr>
            <w:r>
              <w:rPr>
                <w:b/>
                <w:bCs/>
                <w:color w:val="37474F"/>
                <w:sz w:val="18"/>
                <w:szCs w:val="18"/>
              </w:rPr>
              <w:t>Overview</w:t>
            </w:r>
          </w:p>
          <w:p w14:paraId="1F1942F8" w14:textId="77777777" w:rsidR="006850AA" w:rsidRDefault="00000000">
            <w:r>
              <w:rPr>
                <w:color w:val="424242"/>
                <w:sz w:val="18"/>
                <w:szCs w:val="18"/>
              </w:rPr>
              <w:t>RSUs are included in ordinary income at vesting (W-2 income) based on the FMV of the stock on the vest date, subject to payroll taxes. Tax withholding is commonly satisfied through sell-to-cover (selling a portion of vested shares to cover the tax). After vesting, the shares' adjusted basis equals the FMV at vesting; subsequent appreciation is capital gain. Planning focuses on vesting timing relative to total income, managing concentrated positions through 10b5-1 plans, and charitable gifting of appreciated shares.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272AED9A" w14:textId="77777777" w:rsidR="006850AA" w:rsidRDefault="00000000">
            <w:pPr>
              <w:spacing w:after="60"/>
            </w:pPr>
            <w:r>
              <w:rPr>
                <w:b/>
                <w:bCs/>
                <w:color w:val="2E7D32"/>
                <w:sz w:val="18"/>
                <w:szCs w:val="18"/>
              </w:rPr>
              <w:t>Data needed to calculate savings</w:t>
            </w:r>
          </w:p>
          <w:p w14:paraId="34E9E7B1" w14:textId="77777777" w:rsidR="006850AA" w:rsidRDefault="00000000">
            <w:r>
              <w:rPr>
                <w:color w:val="424242"/>
                <w:sz w:val="18"/>
                <w:szCs w:val="18"/>
              </w:rPr>
              <w:t>RSU grant date, vesting schedule, and expected vest dates; number of shares and current/projected FMV at vest; employer withholding rate applied at vesting (flat 22% or supplemental rate); taxpayer's actual marginal income tax rate (for underwithholding analysis); total shares owned post-vest (concentrated position risk); planned holding period after vesting; charitable giving intent for appreciated shares.</w:t>
            </w:r>
          </w:p>
        </w:tc>
      </w:tr>
    </w:tbl>
    <w:p w14:paraId="61679D10"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530195A9"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5F016160" w14:textId="77777777" w:rsidR="006850AA" w:rsidRDefault="00000000">
            <w:r>
              <w:rPr>
                <w:b/>
                <w:bCs/>
                <w:color w:val="1A237E"/>
                <w:sz w:val="22"/>
                <w:szCs w:val="22"/>
              </w:rPr>
              <w:t xml:space="preserve">S Corp Revocation   </w:t>
            </w:r>
            <w:r>
              <w:rPr>
                <w:b/>
                <w:bCs/>
                <w:color w:val="B71C1C"/>
                <w:sz w:val="17"/>
                <w:szCs w:val="17"/>
              </w:rPr>
              <w:t>HIGH</w:t>
            </w:r>
            <w:r>
              <w:rPr>
                <w:color w:val="455A64"/>
                <w:sz w:val="17"/>
                <w:szCs w:val="17"/>
              </w:rPr>
              <w:t xml:space="preserve">   Business</w:t>
            </w:r>
          </w:p>
        </w:tc>
      </w:tr>
      <w:tr w:rsidR="006850AA" w14:paraId="27FA81C7"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7ED762E9" w14:textId="77777777" w:rsidR="006850AA" w:rsidRDefault="00000000">
            <w:r>
              <w:rPr>
                <w:color w:val="757575"/>
                <w:sz w:val="17"/>
                <w:szCs w:val="17"/>
              </w:rPr>
              <w:t xml:space="preserve">Tax effects: </w:t>
            </w:r>
            <w:r>
              <w:rPr>
                <w:b/>
                <w:bCs/>
                <w:color w:val="4A148C"/>
                <w:sz w:val="17"/>
                <w:szCs w:val="17"/>
              </w:rPr>
              <w:t>Reduce ordinary income</w:t>
            </w:r>
            <w:r>
              <w:rPr>
                <w:sz w:val="17"/>
                <w:szCs w:val="17"/>
              </w:rPr>
              <w:t xml:space="preserve">  </w:t>
            </w:r>
            <w:r>
              <w:rPr>
                <w:b/>
                <w:bCs/>
                <w:color w:val="2E7D32"/>
                <w:sz w:val="17"/>
                <w:szCs w:val="17"/>
              </w:rPr>
              <w:t>Reduce capital gains</w:t>
            </w:r>
          </w:p>
        </w:tc>
      </w:tr>
      <w:tr w:rsidR="006850AA" w14:paraId="3337457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50516FF5" w14:textId="77777777" w:rsidR="006850AA" w:rsidRDefault="00000000">
            <w:pPr>
              <w:spacing w:after="60"/>
            </w:pPr>
            <w:r>
              <w:rPr>
                <w:b/>
                <w:bCs/>
                <w:color w:val="37474F"/>
                <w:sz w:val="18"/>
                <w:szCs w:val="18"/>
              </w:rPr>
              <w:t>Overview</w:t>
            </w:r>
          </w:p>
          <w:p w14:paraId="5F40DA7A" w14:textId="77777777" w:rsidR="006850AA" w:rsidRDefault="00000000">
            <w:r>
              <w:rPr>
                <w:color w:val="424242"/>
                <w:sz w:val="18"/>
                <w:szCs w:val="18"/>
              </w:rPr>
              <w:t>Voluntarily revoking S corporation status to return to C corporation classification. Beneficial when: the 21% flat C-corp rate produces a lower effective rate than the pass-through rate after considering the QBI deduction; QSBS eligibility under Section 1202 is desired for a future sale exclusion (stock must be C-corp stock); or the entity no longer meets S-corp eligibility requirements (more than 100 shareholders, ineligible trust or entity shareholder, or multiple share classes needed for economic purposes).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560A574E" w14:textId="77777777" w:rsidR="006850AA" w:rsidRDefault="00000000">
            <w:pPr>
              <w:spacing w:after="60"/>
            </w:pPr>
            <w:r>
              <w:rPr>
                <w:b/>
                <w:bCs/>
                <w:color w:val="2E7D32"/>
                <w:sz w:val="18"/>
                <w:szCs w:val="18"/>
              </w:rPr>
              <w:t>Data needed to calculate savings</w:t>
            </w:r>
          </w:p>
          <w:p w14:paraId="65C43522" w14:textId="77777777" w:rsidR="006850AA" w:rsidRDefault="00000000">
            <w:r>
              <w:rPr>
                <w:color w:val="424242"/>
                <w:sz w:val="18"/>
                <w:szCs w:val="18"/>
              </w:rPr>
              <w:t>Current annual pass-through income and effective personal tax rate after QBI deduction; projected corporate retention strategy and dividend timeline; comparison of C-corp effective rate (21%) vs. pass-through effective rate after QBI deduction; anticipated business sale timeline and QSBS eligibility analysis; shareholder structure and whether any shareholders are ineligible for S-corp; state tax treatment of C-corps vs. S-corps; built-in gains tax exposure if the entity previously converted from C to S.</w:t>
            </w:r>
          </w:p>
        </w:tc>
      </w:tr>
    </w:tbl>
    <w:p w14:paraId="6A7110EA"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185EF509"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0EA2D8AC" w14:textId="77777777" w:rsidR="006850AA" w:rsidRDefault="00000000">
            <w:r>
              <w:rPr>
                <w:b/>
                <w:bCs/>
                <w:color w:val="1A237E"/>
                <w:sz w:val="22"/>
                <w:szCs w:val="22"/>
              </w:rPr>
              <w:t xml:space="preserve">SE Health Insurance Deduction   </w:t>
            </w:r>
            <w:r>
              <w:rPr>
                <w:b/>
                <w:bCs/>
                <w:color w:val="2E7D32"/>
                <w:sz w:val="17"/>
                <w:szCs w:val="17"/>
              </w:rPr>
              <w:t>MEDIUM</w:t>
            </w:r>
            <w:r>
              <w:rPr>
                <w:color w:val="455A64"/>
                <w:sz w:val="17"/>
                <w:szCs w:val="17"/>
              </w:rPr>
              <w:t xml:space="preserve">   Business</w:t>
            </w:r>
          </w:p>
        </w:tc>
      </w:tr>
      <w:tr w:rsidR="006850AA" w14:paraId="0ED41A8B"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0DEB16BD"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0CE7A270"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A0AFDB7" w14:textId="77777777" w:rsidR="006850AA" w:rsidRDefault="00000000">
            <w:pPr>
              <w:spacing w:after="60"/>
            </w:pPr>
            <w:r>
              <w:rPr>
                <w:b/>
                <w:bCs/>
                <w:color w:val="37474F"/>
                <w:sz w:val="18"/>
                <w:szCs w:val="18"/>
              </w:rPr>
              <w:t>Overview</w:t>
            </w:r>
          </w:p>
          <w:p w14:paraId="12B450AA" w14:textId="77777777" w:rsidR="006850AA" w:rsidRDefault="00000000">
            <w:r>
              <w:rPr>
                <w:color w:val="424242"/>
                <w:sz w:val="18"/>
                <w:szCs w:val="18"/>
              </w:rPr>
              <w:t xml:space="preserve">Self-employed individuals (sole proprietors, partners, and S-corp shareholders owning 2% or more) can deduct 100% of health, dental, and long-term care insurance premiums paid for themselves, their spouse, and their dependents as an above-the-line deduction directly reducing AGI, without needing to itemize. This </w:t>
            </w:r>
            <w:r>
              <w:rPr>
                <w:color w:val="424242"/>
                <w:sz w:val="18"/>
                <w:szCs w:val="18"/>
              </w:rPr>
              <w:lastRenderedPageBreak/>
              <w:t>also reduces the AGI base for IRMAA Medicare premium surcharges and other income-sensitive provisions. The deduction cannot exceed the net profit from the self-employment activity.</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2A8754EA" w14:textId="77777777" w:rsidR="006850AA" w:rsidRDefault="00000000">
            <w:pPr>
              <w:spacing w:after="60"/>
            </w:pPr>
            <w:r>
              <w:rPr>
                <w:b/>
                <w:bCs/>
                <w:color w:val="2E7D32"/>
                <w:sz w:val="18"/>
                <w:szCs w:val="18"/>
              </w:rPr>
              <w:lastRenderedPageBreak/>
              <w:t>Data needed to calculate savings</w:t>
            </w:r>
          </w:p>
          <w:p w14:paraId="24D14F9B" w14:textId="77777777" w:rsidR="006850AA" w:rsidRDefault="00000000">
            <w:r>
              <w:rPr>
                <w:color w:val="424242"/>
                <w:sz w:val="18"/>
                <w:szCs w:val="18"/>
              </w:rPr>
              <w:t xml:space="preserve">Annual health, dental, and qualifying long-term care insurance premiums paid; business net income (for the deduction ceiling); entity type and ownership percentage; whether the taxpayer was eligible to participate in an employer-subsidized health plan through a spouse's employer at any point during the </w:t>
            </w:r>
            <w:r>
              <w:rPr>
                <w:color w:val="424242"/>
                <w:sz w:val="18"/>
                <w:szCs w:val="18"/>
              </w:rPr>
              <w:lastRenderedPageBreak/>
              <w:t>year (disqualifies the deduction for those months); state income tax rate for additional benefit calculation.</w:t>
            </w:r>
          </w:p>
        </w:tc>
      </w:tr>
    </w:tbl>
    <w:p w14:paraId="2D4F4DD9"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468A4BFD"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566A4949" w14:textId="77777777" w:rsidR="006850AA" w:rsidRDefault="00000000">
            <w:r>
              <w:rPr>
                <w:b/>
                <w:bCs/>
                <w:color w:val="1A237E"/>
                <w:sz w:val="22"/>
                <w:szCs w:val="22"/>
              </w:rPr>
              <w:t xml:space="preserve">SECURE Act 2.0 Retirement Plan Tax Credits   </w:t>
            </w:r>
            <w:r>
              <w:rPr>
                <w:b/>
                <w:bCs/>
                <w:color w:val="2E7D32"/>
                <w:sz w:val="17"/>
                <w:szCs w:val="17"/>
              </w:rPr>
              <w:t>MEDIUM</w:t>
            </w:r>
            <w:r>
              <w:rPr>
                <w:color w:val="455A64"/>
                <w:sz w:val="17"/>
                <w:szCs w:val="17"/>
              </w:rPr>
              <w:t xml:space="preserve">   Both</w:t>
            </w:r>
          </w:p>
        </w:tc>
      </w:tr>
      <w:tr w:rsidR="006850AA" w14:paraId="74472B07"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4291F3EA" w14:textId="77777777" w:rsidR="006850AA" w:rsidRDefault="00000000">
            <w:r>
              <w:rPr>
                <w:color w:val="757575"/>
                <w:sz w:val="17"/>
                <w:szCs w:val="17"/>
              </w:rPr>
              <w:t xml:space="preserve">Tax effects: </w:t>
            </w:r>
            <w:r>
              <w:rPr>
                <w:b/>
                <w:bCs/>
                <w:color w:val="1565C0"/>
                <w:sz w:val="17"/>
                <w:szCs w:val="17"/>
              </w:rPr>
              <w:t>Tax credit</w:t>
            </w:r>
          </w:p>
        </w:tc>
      </w:tr>
      <w:tr w:rsidR="006850AA" w14:paraId="0D56BE5C"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694A8F45" w14:textId="77777777" w:rsidR="006850AA" w:rsidRDefault="00000000">
            <w:pPr>
              <w:spacing w:after="60"/>
            </w:pPr>
            <w:r>
              <w:rPr>
                <w:b/>
                <w:bCs/>
                <w:color w:val="37474F"/>
                <w:sz w:val="18"/>
                <w:szCs w:val="18"/>
              </w:rPr>
              <w:t>Overview</w:t>
            </w:r>
          </w:p>
          <w:p w14:paraId="6C674146" w14:textId="77777777" w:rsidR="006850AA" w:rsidRDefault="00000000">
            <w:r>
              <w:rPr>
                <w:color w:val="424242"/>
                <w:sz w:val="18"/>
                <w:szCs w:val="18"/>
              </w:rPr>
              <w:t>SECURE Act 2.0 dramatically increased tax credits for small businesses establishing new retirement plans: the Retirement Plans Startup Costs Credit covers 100% of administrative costs (up to $5,000/year) for employers with 50 or fewer employees, 50% for 51-100 employees, for 3 years. The Employer Contribution Credit provides an additional credit of 100% of employer contributions (up to $1,000/employee/year) for employers with 50 or fewer employees, phasing to 25% in years 4-5. These credits can make starting a 401(k) nearly cost-free for many small businesses.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50401A42" w14:textId="77777777" w:rsidR="006850AA" w:rsidRDefault="00000000">
            <w:pPr>
              <w:spacing w:after="60"/>
            </w:pPr>
            <w:r>
              <w:rPr>
                <w:b/>
                <w:bCs/>
                <w:color w:val="2E7D32"/>
                <w:sz w:val="18"/>
                <w:szCs w:val="18"/>
              </w:rPr>
              <w:t>Data needed to calculate savings</w:t>
            </w:r>
          </w:p>
          <w:p w14:paraId="463C2B52" w14:textId="77777777" w:rsidR="006850AA" w:rsidRDefault="00000000">
            <w:r>
              <w:rPr>
                <w:color w:val="424242"/>
                <w:sz w:val="18"/>
                <w:szCs w:val="18"/>
              </w:rPr>
              <w:t>Number of full-time employees; payroll records for the 3 prior years (to confirm no retirement plan existed); expected annual plan administration costs; planned employer contribution amounts and number of non-highly compensated employees covered; business tax liability to absorb the credits; state retirement plan tax credits available; whether any predecessor plan existed (disqualifies the startup credit).</w:t>
            </w:r>
          </w:p>
        </w:tc>
      </w:tr>
    </w:tbl>
    <w:p w14:paraId="53D19388"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1BA1F531"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2A15A685" w14:textId="77777777" w:rsidR="006850AA" w:rsidRDefault="00000000">
            <w:r>
              <w:rPr>
                <w:b/>
                <w:bCs/>
                <w:color w:val="1A237E"/>
                <w:sz w:val="22"/>
                <w:szCs w:val="22"/>
              </w:rPr>
              <w:t xml:space="preserve">SECURE Act 2.0 Strategies   </w:t>
            </w:r>
            <w:r>
              <w:rPr>
                <w:b/>
                <w:bCs/>
                <w:color w:val="2E7D32"/>
                <w:sz w:val="17"/>
                <w:szCs w:val="17"/>
              </w:rPr>
              <w:t>MEDIUM</w:t>
            </w:r>
            <w:r>
              <w:rPr>
                <w:color w:val="455A64"/>
                <w:sz w:val="17"/>
                <w:szCs w:val="17"/>
              </w:rPr>
              <w:t xml:space="preserve">   Business</w:t>
            </w:r>
          </w:p>
        </w:tc>
      </w:tr>
      <w:tr w:rsidR="006850AA" w14:paraId="79457A63"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2F48071C" w14:textId="77777777" w:rsidR="006850AA" w:rsidRDefault="00000000">
            <w:r>
              <w:rPr>
                <w:color w:val="757575"/>
                <w:sz w:val="17"/>
                <w:szCs w:val="17"/>
              </w:rPr>
              <w:t xml:space="preserve">Tax effects: </w:t>
            </w:r>
            <w:r>
              <w:rPr>
                <w:b/>
                <w:bCs/>
                <w:color w:val="E65100"/>
                <w:sz w:val="17"/>
                <w:szCs w:val="17"/>
              </w:rPr>
              <w:t>Tax deferral</w:t>
            </w:r>
            <w:r>
              <w:rPr>
                <w:sz w:val="17"/>
                <w:szCs w:val="17"/>
              </w:rPr>
              <w:t xml:space="preserve">  </w:t>
            </w:r>
            <w:r>
              <w:rPr>
                <w:b/>
                <w:bCs/>
                <w:color w:val="00695C"/>
                <w:sz w:val="17"/>
                <w:szCs w:val="17"/>
              </w:rPr>
              <w:t>Tax-free fringe</w:t>
            </w:r>
          </w:p>
        </w:tc>
      </w:tr>
      <w:tr w:rsidR="006850AA" w14:paraId="0A678A6A"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9751129" w14:textId="77777777" w:rsidR="006850AA" w:rsidRDefault="00000000">
            <w:pPr>
              <w:spacing w:after="60"/>
            </w:pPr>
            <w:r>
              <w:rPr>
                <w:b/>
                <w:bCs/>
                <w:color w:val="37474F"/>
                <w:sz w:val="18"/>
                <w:szCs w:val="18"/>
              </w:rPr>
              <w:t>Overview</w:t>
            </w:r>
          </w:p>
          <w:p w14:paraId="1B205300" w14:textId="77777777" w:rsidR="006850AA" w:rsidRDefault="00000000">
            <w:r>
              <w:rPr>
                <w:color w:val="424242"/>
                <w:sz w:val="18"/>
                <w:szCs w:val="18"/>
              </w:rPr>
              <w:t>Key planning opportunities from SECURE 2.0: RMD age increased to 73 (75 by 2033 for those born after 1959); Roth SIMPLE IRA and Roth SEP IRA contributions now allowed; Pension-Linked Emergency Savings Accounts (PLESAs) available attached to 401(k) plans (first $2,500 at Roth rates, tax-free withdrawal); student loan repayment qualifying for employer 401(k) matching contributions; and enhanced catch-up contributions of $11,250 for ages 60-63 in 2026.</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421CD947" w14:textId="77777777" w:rsidR="006850AA" w:rsidRDefault="00000000">
            <w:pPr>
              <w:spacing w:after="60"/>
            </w:pPr>
            <w:r>
              <w:rPr>
                <w:b/>
                <w:bCs/>
                <w:color w:val="2E7D32"/>
                <w:sz w:val="18"/>
                <w:szCs w:val="18"/>
              </w:rPr>
              <w:t>Data needed to calculate savings</w:t>
            </w:r>
          </w:p>
          <w:p w14:paraId="67C84E0F" w14:textId="77777777" w:rsidR="006850AA" w:rsidRDefault="00000000">
            <w:r>
              <w:rPr>
                <w:color w:val="424242"/>
                <w:sz w:val="18"/>
                <w:szCs w:val="18"/>
              </w:rPr>
              <w:t>Employee ages and dates of birth (for RMD age and super catch-up eligibility); current plan document (to determine which SECURE 2.0 provisions require amendment); employee student loan balances and annual payments (for matching contribution design); whether Roth options currently exist in the plan; number of non-highly compensated employees (for PLESA eligibility analysis); plan amendment deadlines under IRS guidance.</w:t>
            </w:r>
          </w:p>
        </w:tc>
      </w:tr>
    </w:tbl>
    <w:p w14:paraId="4135CCBD"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350BA173"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47FC4C65" w14:textId="77777777" w:rsidR="006850AA" w:rsidRDefault="00000000">
            <w:r>
              <w:rPr>
                <w:b/>
                <w:bCs/>
                <w:color w:val="1A237E"/>
                <w:sz w:val="22"/>
                <w:szCs w:val="22"/>
              </w:rPr>
              <w:t xml:space="preserve">Short-Term Rental Real Estate   </w:t>
            </w:r>
            <w:r>
              <w:rPr>
                <w:b/>
                <w:bCs/>
                <w:color w:val="2E7D32"/>
                <w:sz w:val="17"/>
                <w:szCs w:val="17"/>
              </w:rPr>
              <w:t>MEDIUM</w:t>
            </w:r>
            <w:r>
              <w:rPr>
                <w:color w:val="455A64"/>
                <w:sz w:val="17"/>
                <w:szCs w:val="17"/>
              </w:rPr>
              <w:t xml:space="preserve">   Both</w:t>
            </w:r>
          </w:p>
        </w:tc>
      </w:tr>
      <w:tr w:rsidR="006850AA" w14:paraId="43BEF0A5"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1A3D7BB1"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383F0A6A"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0F22BE64" w14:textId="77777777" w:rsidR="006850AA" w:rsidRDefault="00000000">
            <w:pPr>
              <w:spacing w:after="60"/>
            </w:pPr>
            <w:r>
              <w:rPr>
                <w:b/>
                <w:bCs/>
                <w:color w:val="37474F"/>
                <w:sz w:val="18"/>
                <w:szCs w:val="18"/>
              </w:rPr>
              <w:t>Overview</w:t>
            </w:r>
          </w:p>
          <w:p w14:paraId="42EEAAA4" w14:textId="77777777" w:rsidR="006850AA" w:rsidRDefault="00000000">
            <w:r>
              <w:rPr>
                <w:color w:val="424242"/>
                <w:sz w:val="18"/>
                <w:szCs w:val="18"/>
              </w:rPr>
              <w:t>Rentals with an average guest stay of 7 days or fewer are classified as a trade or business activity rather than passive rental income per Section 469(c)(2). If the owner materially participates in the STR activity (most commonly through 500+ hours annually, or more hours than anyone else), losses can offset ordinary income without REP status. Cost segregation studies and bonus depreciation are particularly powerful for STR properties due to the shorter property classification for furnishings and land improvements.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591524C7" w14:textId="77777777" w:rsidR="006850AA" w:rsidRDefault="00000000">
            <w:pPr>
              <w:spacing w:after="60"/>
            </w:pPr>
            <w:r>
              <w:rPr>
                <w:b/>
                <w:bCs/>
                <w:color w:val="2E7D32"/>
                <w:sz w:val="18"/>
                <w:szCs w:val="18"/>
              </w:rPr>
              <w:t>Data needed to calculate savings</w:t>
            </w:r>
          </w:p>
          <w:p w14:paraId="1B30BFE9" w14:textId="77777777" w:rsidR="006850AA" w:rsidRDefault="00000000">
            <w:r>
              <w:rPr>
                <w:color w:val="424242"/>
                <w:sz w:val="18"/>
                <w:szCs w:val="18"/>
              </w:rPr>
              <w:t>Average length of guest stay for each property; owner's annual hours of participation in STR management; net income or loss per property; cost segregation study results (or preliminary estimate); year of acquisition and bonus depreciation available; total rentable days and vacancy analysis; taxpayer's marginal income tax rate; platform income (Airbnb, VRBO) reporting (Form 1099-K); state and local STR licensing and tax compliance.</w:t>
            </w:r>
          </w:p>
        </w:tc>
      </w:tr>
    </w:tbl>
    <w:p w14:paraId="657F43E5"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21CC525A"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DE7"/>
            <w:tcMar>
              <w:top w:w="100" w:type="dxa"/>
              <w:left w:w="140" w:type="dxa"/>
              <w:bottom w:w="80" w:type="dxa"/>
              <w:right w:w="140" w:type="dxa"/>
            </w:tcMar>
          </w:tcPr>
          <w:p w14:paraId="5E5C9BA8" w14:textId="77777777" w:rsidR="006850AA" w:rsidRDefault="00000000">
            <w:r>
              <w:rPr>
                <w:b/>
                <w:bCs/>
                <w:color w:val="1A237E"/>
                <w:sz w:val="22"/>
                <w:szCs w:val="22"/>
              </w:rPr>
              <w:t xml:space="preserve">Startup Cost Optimization   </w:t>
            </w:r>
            <w:r>
              <w:rPr>
                <w:b/>
                <w:bCs/>
                <w:color w:val="2E7D32"/>
                <w:sz w:val="17"/>
                <w:szCs w:val="17"/>
              </w:rPr>
              <w:t>MEDIUM</w:t>
            </w:r>
            <w:r>
              <w:rPr>
                <w:color w:val="455A64"/>
                <w:sz w:val="17"/>
                <w:szCs w:val="17"/>
              </w:rPr>
              <w:t xml:space="preserve">   Business</w:t>
            </w:r>
          </w:p>
        </w:tc>
      </w:tr>
      <w:tr w:rsidR="006850AA" w14:paraId="681D2B1A"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368003C3"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0CD24A5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420B676D" w14:textId="77777777" w:rsidR="006850AA" w:rsidRDefault="00000000">
            <w:pPr>
              <w:spacing w:after="60"/>
            </w:pPr>
            <w:r>
              <w:rPr>
                <w:b/>
                <w:bCs/>
                <w:color w:val="37474F"/>
                <w:sz w:val="18"/>
                <w:szCs w:val="18"/>
              </w:rPr>
              <w:lastRenderedPageBreak/>
              <w:t>Overview</w:t>
            </w:r>
          </w:p>
          <w:p w14:paraId="4A8B986A" w14:textId="77777777" w:rsidR="006850AA" w:rsidRDefault="00000000">
            <w:r>
              <w:rPr>
                <w:color w:val="424242"/>
                <w:sz w:val="18"/>
                <w:szCs w:val="18"/>
              </w:rPr>
              <w:t>Up to $5,000 of startup costs and $5,000 of organizational costs are immediately deductible in the year the business begins operations; costs above $5,000 are amortized over 180 months (15 years). The $5,000 immediate deduction phases out dollar-for-dollar when total startup or organizational costs exceed $50,000. Strategic timing of when a business formally begins operations (a facts-and-circumstances determination based on when the taxpayer is ready to accept customers) affects whether costs are immediately deductible or capitalized.</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6862EFD9" w14:textId="77777777" w:rsidR="006850AA" w:rsidRDefault="00000000">
            <w:pPr>
              <w:spacing w:after="60"/>
            </w:pPr>
            <w:r>
              <w:rPr>
                <w:b/>
                <w:bCs/>
                <w:color w:val="2E7D32"/>
                <w:sz w:val="18"/>
                <w:szCs w:val="18"/>
              </w:rPr>
              <w:t>Data needed to calculate savings</w:t>
            </w:r>
          </w:p>
          <w:p w14:paraId="369853C4" w14:textId="77777777" w:rsidR="006850AA" w:rsidRDefault="00000000">
            <w:r>
              <w:rPr>
                <w:color w:val="424242"/>
                <w:sz w:val="18"/>
                <w:szCs w:val="18"/>
              </w:rPr>
              <w:t>Total startup costs incurred before the business opened (market research, advertising, training, feasibility studies); organizational costs (legal fees for formation, state filing fees); date the business formally began operations; which costs qualify as Section 195 startup costs vs. Section 248 organizational costs; whether total costs exceed $50,000 (phaseout of the $5,000 immediate deduction); amortization period for amounts above the immediate deduction threshold.</w:t>
            </w:r>
          </w:p>
        </w:tc>
      </w:tr>
    </w:tbl>
    <w:p w14:paraId="7A79BD2B" w14:textId="77777777" w:rsidR="006850AA" w:rsidRDefault="006850AA">
      <w:pPr>
        <w:spacing w:after="180"/>
      </w:pPr>
    </w:p>
    <w:p w14:paraId="2B5B2038" w14:textId="77777777" w:rsidR="006850AA" w:rsidRDefault="00000000">
      <w:pPr>
        <w:pStyle w:val="Heading1"/>
        <w:pBdr>
          <w:bottom w:val="single" w:sz="10" w:space="2" w:color="3949AB"/>
        </w:pBdr>
      </w:pPr>
      <w:r>
        <w:t>C Corp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49680B8A"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8EAF6"/>
            <w:tcMar>
              <w:top w:w="100" w:type="dxa"/>
              <w:left w:w="140" w:type="dxa"/>
              <w:bottom w:w="80" w:type="dxa"/>
              <w:right w:w="140" w:type="dxa"/>
            </w:tcMar>
          </w:tcPr>
          <w:p w14:paraId="61EFD916" w14:textId="77777777" w:rsidR="006850AA" w:rsidRDefault="00000000">
            <w:r>
              <w:rPr>
                <w:b/>
                <w:bCs/>
                <w:color w:val="1A237E"/>
                <w:sz w:val="22"/>
                <w:szCs w:val="22"/>
              </w:rPr>
              <w:t xml:space="preserve">C Corp: Misc Deductions   </w:t>
            </w:r>
            <w:r>
              <w:rPr>
                <w:b/>
                <w:bCs/>
                <w:color w:val="B71C1C"/>
                <w:sz w:val="17"/>
                <w:szCs w:val="17"/>
              </w:rPr>
              <w:t>HIGH</w:t>
            </w:r>
            <w:r>
              <w:rPr>
                <w:color w:val="455A64"/>
                <w:sz w:val="17"/>
                <w:szCs w:val="17"/>
              </w:rPr>
              <w:t xml:space="preserve">   Business</w:t>
            </w:r>
          </w:p>
        </w:tc>
      </w:tr>
      <w:tr w:rsidR="006850AA" w14:paraId="19E8FCBC"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378F9236" w14:textId="77777777" w:rsidR="006850AA" w:rsidRDefault="00000000">
            <w:r>
              <w:rPr>
                <w:color w:val="757575"/>
                <w:sz w:val="17"/>
                <w:szCs w:val="17"/>
              </w:rPr>
              <w:t xml:space="preserve">Tax effects: </w:t>
            </w:r>
            <w:r>
              <w:rPr>
                <w:b/>
                <w:bCs/>
                <w:color w:val="4A148C"/>
                <w:sz w:val="17"/>
                <w:szCs w:val="17"/>
              </w:rPr>
              <w:t>Reduce ordinary income</w:t>
            </w:r>
            <w:r>
              <w:rPr>
                <w:sz w:val="17"/>
                <w:szCs w:val="17"/>
              </w:rPr>
              <w:t xml:space="preserve">  </w:t>
            </w:r>
            <w:r>
              <w:rPr>
                <w:b/>
                <w:bCs/>
                <w:color w:val="00695C"/>
                <w:sz w:val="17"/>
                <w:szCs w:val="17"/>
              </w:rPr>
              <w:t>Tax-free fringe</w:t>
            </w:r>
          </w:p>
        </w:tc>
      </w:tr>
      <w:tr w:rsidR="006850AA" w14:paraId="60071DBB"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1A3466FB" w14:textId="77777777" w:rsidR="006850AA" w:rsidRDefault="00000000">
            <w:pPr>
              <w:spacing w:after="60"/>
            </w:pPr>
            <w:r>
              <w:rPr>
                <w:b/>
                <w:bCs/>
                <w:color w:val="37474F"/>
                <w:sz w:val="18"/>
                <w:szCs w:val="18"/>
              </w:rPr>
              <w:t>Overview</w:t>
            </w:r>
          </w:p>
          <w:p w14:paraId="675F64E0" w14:textId="77777777" w:rsidR="006850AA" w:rsidRDefault="00000000">
            <w:r>
              <w:rPr>
                <w:color w:val="424242"/>
                <w:sz w:val="18"/>
                <w:szCs w:val="18"/>
              </w:rPr>
              <w:t>C corporations have access to unique deductions unavailable to pass-through entities: the dividends received deduction (50% for less than 20% ownership, 65% for 20%+ ownership, 100% for 80%+ ownership affiliates), organizational cost amortization, and broader fringe benefit deductibility including medical, life insurance, and disability plans for shareholder-employees. These significantly reduce taxable income at the 21% flat corporate rate.</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51ADE055" w14:textId="77777777" w:rsidR="006850AA" w:rsidRDefault="00000000">
            <w:pPr>
              <w:spacing w:after="60"/>
            </w:pPr>
            <w:r>
              <w:rPr>
                <w:b/>
                <w:bCs/>
                <w:color w:val="2E7D32"/>
                <w:sz w:val="18"/>
                <w:szCs w:val="18"/>
              </w:rPr>
              <w:t>Data needed to calculate savings</w:t>
            </w:r>
          </w:p>
          <w:p w14:paraId="1683F97E" w14:textId="77777777" w:rsidR="006850AA" w:rsidRDefault="00000000">
            <w:r>
              <w:rPr>
                <w:color w:val="424242"/>
                <w:sz w:val="18"/>
                <w:szCs w:val="18"/>
              </w:rPr>
              <w:t>Corporate taxable income before these deductions; dividends received from domestic corporations and ownership percentage in each investee; shareholder-employee fringe benefit costs (health, life, disability premiums); state corporate income tax rate; whether the corporation is subject to the corporate AMT (CAMT) at 15%.</w:t>
            </w:r>
          </w:p>
        </w:tc>
      </w:tr>
    </w:tbl>
    <w:p w14:paraId="0C0C694D"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0293E393"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8EAF6"/>
            <w:tcMar>
              <w:top w:w="100" w:type="dxa"/>
              <w:left w:w="140" w:type="dxa"/>
              <w:bottom w:w="80" w:type="dxa"/>
              <w:right w:w="140" w:type="dxa"/>
            </w:tcMar>
          </w:tcPr>
          <w:p w14:paraId="533064B2" w14:textId="77777777" w:rsidR="006850AA" w:rsidRDefault="00000000">
            <w:r>
              <w:rPr>
                <w:b/>
                <w:bCs/>
                <w:color w:val="1A237E"/>
                <w:sz w:val="22"/>
                <w:szCs w:val="22"/>
              </w:rPr>
              <w:t xml:space="preserve">C Corp: State Tax Savings   </w:t>
            </w:r>
            <w:r>
              <w:rPr>
                <w:b/>
                <w:bCs/>
                <w:color w:val="2E7D32"/>
                <w:sz w:val="17"/>
                <w:szCs w:val="17"/>
              </w:rPr>
              <w:t>MEDIUM</w:t>
            </w:r>
            <w:r>
              <w:rPr>
                <w:color w:val="455A64"/>
                <w:sz w:val="17"/>
                <w:szCs w:val="17"/>
              </w:rPr>
              <w:t xml:space="preserve">   Business</w:t>
            </w:r>
          </w:p>
        </w:tc>
      </w:tr>
      <w:tr w:rsidR="006850AA" w14:paraId="2EC365EF"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7E8E28E2"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0DEAC27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192A47BC" w14:textId="77777777" w:rsidR="006850AA" w:rsidRDefault="00000000">
            <w:pPr>
              <w:spacing w:after="60"/>
            </w:pPr>
            <w:r>
              <w:rPr>
                <w:b/>
                <w:bCs/>
                <w:color w:val="37474F"/>
                <w:sz w:val="18"/>
                <w:szCs w:val="18"/>
              </w:rPr>
              <w:t>Overview</w:t>
            </w:r>
          </w:p>
          <w:p w14:paraId="060EBCD6" w14:textId="77777777" w:rsidR="006850AA" w:rsidRDefault="00000000">
            <w:r>
              <w:rPr>
                <w:color w:val="424242"/>
                <w:sz w:val="18"/>
                <w:szCs w:val="18"/>
              </w:rPr>
              <w:t>Using a C corporation to take advantage of states with no corporate income tax or favorable apportionment rules. Income retained in the corporation avoids personal state income tax until distributed as dividends. Requires analysis of nexus, apportionment factors, and the economics of double taxation on eventual dividends versus the deferral benefit of retained earnings at 21% federal.</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7E6F006E" w14:textId="77777777" w:rsidR="006850AA" w:rsidRDefault="00000000">
            <w:pPr>
              <w:spacing w:after="60"/>
            </w:pPr>
            <w:r>
              <w:rPr>
                <w:b/>
                <w:bCs/>
                <w:color w:val="2E7D32"/>
                <w:sz w:val="18"/>
                <w:szCs w:val="18"/>
              </w:rPr>
              <w:t>Data needed to calculate savings</w:t>
            </w:r>
          </w:p>
          <w:p w14:paraId="03707FFD" w14:textId="77777777" w:rsidR="006850AA" w:rsidRDefault="00000000">
            <w:r>
              <w:rPr>
                <w:color w:val="424242"/>
                <w:sz w:val="18"/>
                <w:szCs w:val="18"/>
              </w:rPr>
              <w:t>Business states of operation and nexus analysis; state corporate income tax rates; apportionment factor percentages (payroll, property, sales) by state; projected annual retained earnings; anticipated dividend distribution timeline; owner's personal state income tax rate; estimated federal and state qualified dividend tax rates.</w:t>
            </w:r>
          </w:p>
        </w:tc>
      </w:tr>
    </w:tbl>
    <w:p w14:paraId="0233E405"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14021B37"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8EAF6"/>
            <w:tcMar>
              <w:top w:w="100" w:type="dxa"/>
              <w:left w:w="140" w:type="dxa"/>
              <w:bottom w:w="80" w:type="dxa"/>
              <w:right w:w="140" w:type="dxa"/>
            </w:tcMar>
          </w:tcPr>
          <w:p w14:paraId="1BBF468C" w14:textId="77777777" w:rsidR="006850AA" w:rsidRDefault="00000000">
            <w:r>
              <w:rPr>
                <w:b/>
                <w:bCs/>
                <w:color w:val="1A237E"/>
                <w:sz w:val="22"/>
                <w:szCs w:val="22"/>
              </w:rPr>
              <w:t xml:space="preserve">Choice of Entity - C Corp (or Family Office)   </w:t>
            </w:r>
            <w:r>
              <w:rPr>
                <w:b/>
                <w:bCs/>
                <w:color w:val="B71C1C"/>
                <w:sz w:val="17"/>
                <w:szCs w:val="17"/>
              </w:rPr>
              <w:t>HIGH</w:t>
            </w:r>
            <w:r>
              <w:rPr>
                <w:color w:val="455A64"/>
                <w:sz w:val="17"/>
                <w:szCs w:val="17"/>
              </w:rPr>
              <w:t xml:space="preserve">   Business</w:t>
            </w:r>
          </w:p>
        </w:tc>
      </w:tr>
      <w:tr w:rsidR="006850AA" w14:paraId="79E48E55"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2FDAD9DC" w14:textId="77777777" w:rsidR="006850AA" w:rsidRDefault="00000000">
            <w:r>
              <w:rPr>
                <w:color w:val="757575"/>
                <w:sz w:val="17"/>
                <w:szCs w:val="17"/>
              </w:rPr>
              <w:t xml:space="preserve">Tax effects: </w:t>
            </w:r>
            <w:r>
              <w:rPr>
                <w:b/>
                <w:bCs/>
                <w:color w:val="4A148C"/>
                <w:sz w:val="17"/>
                <w:szCs w:val="17"/>
              </w:rPr>
              <w:t>Reduce ordinary income</w:t>
            </w:r>
            <w:r>
              <w:rPr>
                <w:sz w:val="17"/>
                <w:szCs w:val="17"/>
              </w:rPr>
              <w:t xml:space="preserve">  </w:t>
            </w:r>
            <w:r>
              <w:rPr>
                <w:b/>
                <w:bCs/>
                <w:color w:val="00695C"/>
                <w:sz w:val="17"/>
                <w:szCs w:val="17"/>
              </w:rPr>
              <w:t>Tax-free fringe</w:t>
            </w:r>
            <w:r>
              <w:rPr>
                <w:sz w:val="17"/>
                <w:szCs w:val="17"/>
              </w:rPr>
              <w:t xml:space="preserve">  </w:t>
            </w:r>
            <w:r>
              <w:rPr>
                <w:b/>
                <w:bCs/>
                <w:color w:val="2E7D32"/>
                <w:sz w:val="17"/>
                <w:szCs w:val="17"/>
              </w:rPr>
              <w:t>Reduce capital gains</w:t>
            </w:r>
          </w:p>
        </w:tc>
      </w:tr>
      <w:tr w:rsidR="006850AA" w14:paraId="49D25808"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503542AC" w14:textId="77777777" w:rsidR="006850AA" w:rsidRDefault="00000000">
            <w:pPr>
              <w:spacing w:after="60"/>
            </w:pPr>
            <w:r>
              <w:rPr>
                <w:b/>
                <w:bCs/>
                <w:color w:val="37474F"/>
                <w:sz w:val="18"/>
                <w:szCs w:val="18"/>
              </w:rPr>
              <w:t>Overview</w:t>
            </w:r>
          </w:p>
          <w:p w14:paraId="264B9AA0" w14:textId="77777777" w:rsidR="006850AA" w:rsidRDefault="00000000">
            <w:r>
              <w:rPr>
                <w:color w:val="424242"/>
                <w:sz w:val="18"/>
                <w:szCs w:val="18"/>
              </w:rPr>
              <w:t xml:space="preserve">The 21% flat C-corp rate is attractive for business owners who retain significant earnings in the entity rather than distributing them annually. C corps enable unique fringe benefits deductible at the corporate level (health, disability, life insurance for all shareholders), QSBS eligibility under Section 1202, and the dividends received deduction. Family offices frequently use C corps for investment management to deduct expenses </w:t>
            </w:r>
            <w:r>
              <w:rPr>
                <w:color w:val="424242"/>
                <w:sz w:val="18"/>
                <w:szCs w:val="18"/>
              </w:rPr>
              <w:lastRenderedPageBreak/>
              <w:t>that would otherwise be miscellaneous itemized deductions lost post-TCJA.</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3D77B34F" w14:textId="77777777" w:rsidR="006850AA" w:rsidRDefault="00000000">
            <w:pPr>
              <w:spacing w:after="60"/>
            </w:pPr>
            <w:r>
              <w:rPr>
                <w:b/>
                <w:bCs/>
                <w:color w:val="2E7D32"/>
                <w:sz w:val="18"/>
                <w:szCs w:val="18"/>
              </w:rPr>
              <w:lastRenderedPageBreak/>
              <w:t>Data needed to calculate savings</w:t>
            </w:r>
          </w:p>
          <w:p w14:paraId="3426A69B" w14:textId="77777777" w:rsidR="006850AA" w:rsidRDefault="00000000">
            <w:r>
              <w:rPr>
                <w:color w:val="424242"/>
                <w:sz w:val="18"/>
                <w:szCs w:val="18"/>
              </w:rPr>
              <w:t>Annual business net income; owner's marginal personal income tax rate; projected annual distributions vs. retained earnings; types and costs of desired fringe benefits; state corporate income tax rates; intent to hold company long-term or sell (affects QSBS planning); number of shareholders and their eligibility for S-corp restrictions.</w:t>
            </w:r>
          </w:p>
        </w:tc>
      </w:tr>
    </w:tbl>
    <w:p w14:paraId="25880EF0" w14:textId="77777777" w:rsidR="006850AA" w:rsidRDefault="006850AA">
      <w:pPr>
        <w:spacing w:after="180"/>
      </w:pPr>
    </w:p>
    <w:p w14:paraId="6FB1D378" w14:textId="77777777" w:rsidR="006850AA" w:rsidRDefault="00000000">
      <w:pPr>
        <w:pStyle w:val="Heading1"/>
        <w:pBdr>
          <w:bottom w:val="single" w:sz="10" w:space="2" w:color="3949AB"/>
        </w:pBdr>
      </w:pPr>
      <w:r>
        <w:t>Cap Gains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738226FB"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8F5E9"/>
            <w:tcMar>
              <w:top w:w="100" w:type="dxa"/>
              <w:left w:w="140" w:type="dxa"/>
              <w:bottom w:w="80" w:type="dxa"/>
              <w:right w:w="140" w:type="dxa"/>
            </w:tcMar>
          </w:tcPr>
          <w:p w14:paraId="140A8AF9" w14:textId="77777777" w:rsidR="006850AA" w:rsidRDefault="00000000">
            <w:r>
              <w:rPr>
                <w:b/>
                <w:bCs/>
                <w:color w:val="1A237E"/>
                <w:sz w:val="22"/>
                <w:szCs w:val="22"/>
              </w:rPr>
              <w:t xml:space="preserve">Capital Gain Offsets (Capital Loss Harvesting)   </w:t>
            </w:r>
            <w:r>
              <w:rPr>
                <w:b/>
                <w:bCs/>
                <w:color w:val="2E7D32"/>
                <w:sz w:val="17"/>
                <w:szCs w:val="17"/>
              </w:rPr>
              <w:t>MEDIUM</w:t>
            </w:r>
            <w:r>
              <w:rPr>
                <w:color w:val="455A64"/>
                <w:sz w:val="17"/>
                <w:szCs w:val="17"/>
              </w:rPr>
              <w:t xml:space="preserve">   Both</w:t>
            </w:r>
          </w:p>
        </w:tc>
      </w:tr>
      <w:tr w:rsidR="006850AA" w14:paraId="1D3092FF"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631E51AF" w14:textId="77777777" w:rsidR="006850AA" w:rsidRDefault="00000000">
            <w:r>
              <w:rPr>
                <w:color w:val="757575"/>
                <w:sz w:val="17"/>
                <w:szCs w:val="17"/>
              </w:rPr>
              <w:t xml:space="preserve">Tax effects: </w:t>
            </w:r>
            <w:r>
              <w:rPr>
                <w:b/>
                <w:bCs/>
                <w:color w:val="2E7D32"/>
                <w:sz w:val="17"/>
                <w:szCs w:val="17"/>
              </w:rPr>
              <w:t>Reduce capital gains</w:t>
            </w:r>
            <w:r>
              <w:rPr>
                <w:sz w:val="17"/>
                <w:szCs w:val="17"/>
              </w:rPr>
              <w:t xml:space="preserve">  </w:t>
            </w:r>
            <w:r>
              <w:rPr>
                <w:b/>
                <w:bCs/>
                <w:color w:val="4A148C"/>
                <w:sz w:val="17"/>
                <w:szCs w:val="17"/>
              </w:rPr>
              <w:t>Reduce ordinary income</w:t>
            </w:r>
          </w:p>
        </w:tc>
      </w:tr>
      <w:tr w:rsidR="006850AA" w14:paraId="44F3E9D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6B84141B" w14:textId="77777777" w:rsidR="006850AA" w:rsidRDefault="00000000">
            <w:pPr>
              <w:spacing w:after="60"/>
            </w:pPr>
            <w:r>
              <w:rPr>
                <w:b/>
                <w:bCs/>
                <w:color w:val="37474F"/>
                <w:sz w:val="18"/>
                <w:szCs w:val="18"/>
              </w:rPr>
              <w:t>Overview</w:t>
            </w:r>
          </w:p>
          <w:p w14:paraId="450436FC" w14:textId="77777777" w:rsidR="006850AA" w:rsidRDefault="00000000">
            <w:r>
              <w:rPr>
                <w:color w:val="424242"/>
                <w:sz w:val="18"/>
                <w:szCs w:val="18"/>
              </w:rPr>
              <w:t>Strategically selling investments at a loss to offset capital gains and reduce overall tax liability. Up to $3,000 of net capital losses can offset ordinary income annually, with excess carried forward indefinitely. The wash-sale rule prohibits repurchasing the same or substantially identical security within 30 days before or after the sale. Cryptocurrency is currently not subject to wash-sale rules, creating additional harvesting flexibility.</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4DBE4008" w14:textId="77777777" w:rsidR="006850AA" w:rsidRDefault="00000000">
            <w:pPr>
              <w:spacing w:after="60"/>
            </w:pPr>
            <w:r>
              <w:rPr>
                <w:b/>
                <w:bCs/>
                <w:color w:val="2E7D32"/>
                <w:sz w:val="18"/>
                <w:szCs w:val="18"/>
              </w:rPr>
              <w:t>Data needed to calculate savings</w:t>
            </w:r>
          </w:p>
          <w:p w14:paraId="16AB4E9F" w14:textId="77777777" w:rsidR="006850AA" w:rsidRDefault="00000000">
            <w:r>
              <w:rPr>
                <w:color w:val="424242"/>
                <w:sz w:val="18"/>
                <w:szCs w:val="18"/>
              </w:rPr>
              <w:t>Unrealized gains and losses in taxable investment accounts with holding periods; current year realized gains and losses already recognized; capital loss carryforward from prior years; long-term vs. short-term classification of each position; taxpayer's marginal ordinary income rate and LTCG rate; wash-sale risk (existing positions in substantially identical securities).</w:t>
            </w:r>
          </w:p>
        </w:tc>
      </w:tr>
    </w:tbl>
    <w:p w14:paraId="5C5E291B"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1323D7DC"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8F5E9"/>
            <w:tcMar>
              <w:top w:w="100" w:type="dxa"/>
              <w:left w:w="140" w:type="dxa"/>
              <w:bottom w:w="80" w:type="dxa"/>
              <w:right w:w="140" w:type="dxa"/>
            </w:tcMar>
          </w:tcPr>
          <w:p w14:paraId="235BC867" w14:textId="77777777" w:rsidR="006850AA" w:rsidRDefault="00000000">
            <w:r>
              <w:rPr>
                <w:b/>
                <w:bCs/>
                <w:color w:val="1A237E"/>
                <w:sz w:val="22"/>
                <w:szCs w:val="22"/>
              </w:rPr>
              <w:t xml:space="preserve">Charitable Remainder Trust (CRT)   </w:t>
            </w:r>
            <w:r>
              <w:rPr>
                <w:b/>
                <w:bCs/>
                <w:color w:val="B71C1C"/>
                <w:sz w:val="17"/>
                <w:szCs w:val="17"/>
              </w:rPr>
              <w:t>HIGH</w:t>
            </w:r>
            <w:r>
              <w:rPr>
                <w:color w:val="455A64"/>
                <w:sz w:val="17"/>
                <w:szCs w:val="17"/>
              </w:rPr>
              <w:t xml:space="preserve">   Both</w:t>
            </w:r>
          </w:p>
        </w:tc>
      </w:tr>
      <w:tr w:rsidR="006850AA" w14:paraId="292A7AC3"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611CCE7D" w14:textId="77777777" w:rsidR="006850AA" w:rsidRDefault="00000000">
            <w:r>
              <w:rPr>
                <w:color w:val="757575"/>
                <w:sz w:val="17"/>
                <w:szCs w:val="17"/>
              </w:rPr>
              <w:t xml:space="preserve">Tax effects: </w:t>
            </w:r>
            <w:r>
              <w:rPr>
                <w:b/>
                <w:bCs/>
                <w:color w:val="2E7D32"/>
                <w:sz w:val="17"/>
                <w:szCs w:val="17"/>
              </w:rPr>
              <w:t>Reduce capital gains</w:t>
            </w:r>
            <w:r>
              <w:rPr>
                <w:sz w:val="17"/>
                <w:szCs w:val="17"/>
              </w:rPr>
              <w:t xml:space="preserve">  </w:t>
            </w:r>
            <w:r>
              <w:rPr>
                <w:b/>
                <w:bCs/>
                <w:color w:val="4A148C"/>
                <w:sz w:val="17"/>
                <w:szCs w:val="17"/>
              </w:rPr>
              <w:t>Reduce ordinary income</w:t>
            </w:r>
            <w:r>
              <w:rPr>
                <w:sz w:val="17"/>
                <w:szCs w:val="17"/>
              </w:rPr>
              <w:t xml:space="preserve">  </w:t>
            </w:r>
            <w:r>
              <w:rPr>
                <w:b/>
                <w:bCs/>
                <w:color w:val="E65100"/>
                <w:sz w:val="17"/>
                <w:szCs w:val="17"/>
              </w:rPr>
              <w:t>Tax deferral</w:t>
            </w:r>
          </w:p>
        </w:tc>
      </w:tr>
      <w:tr w:rsidR="006850AA" w14:paraId="509458E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5DB44D26" w14:textId="77777777" w:rsidR="006850AA" w:rsidRDefault="00000000">
            <w:pPr>
              <w:spacing w:after="60"/>
            </w:pPr>
            <w:r>
              <w:rPr>
                <w:b/>
                <w:bCs/>
                <w:color w:val="37474F"/>
                <w:sz w:val="18"/>
                <w:szCs w:val="18"/>
              </w:rPr>
              <w:t>Overview</w:t>
            </w:r>
          </w:p>
          <w:p w14:paraId="6900A17D" w14:textId="77777777" w:rsidR="006850AA" w:rsidRDefault="00000000">
            <w:r>
              <w:rPr>
                <w:color w:val="424242"/>
                <w:sz w:val="18"/>
                <w:szCs w:val="18"/>
              </w:rPr>
              <w:t>An irrevocable trust that provides income to the donor or other beneficiaries for life or a term of years (maximum 20), with the remainder passing to charity. The trust can sell appreciated assets without immediate capital gains tax, the donor receives a partial charitable deduction (the present value of the remainder interest, up to 60% of AGI), and income is distributed over time at potentially lower blended rates.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58402DD2" w14:textId="77777777" w:rsidR="006850AA" w:rsidRDefault="00000000">
            <w:pPr>
              <w:spacing w:after="60"/>
            </w:pPr>
            <w:r>
              <w:rPr>
                <w:b/>
                <w:bCs/>
                <w:color w:val="2E7D32"/>
                <w:sz w:val="18"/>
                <w:szCs w:val="18"/>
              </w:rPr>
              <w:t>Data needed to calculate savings</w:t>
            </w:r>
          </w:p>
          <w:p w14:paraId="312AC355" w14:textId="77777777" w:rsidR="006850AA" w:rsidRDefault="00000000">
            <w:r>
              <w:rPr>
                <w:color w:val="424242"/>
                <w:sz w:val="18"/>
                <w:szCs w:val="18"/>
              </w:rPr>
              <w:t>FMV and adjusted basis of assets to be contributed; type of CRT (CRUT vs. CRAT) and payout rate/amount; donor's age and life expectancy (for unitrust vs. annuity trust calculation); applicable federal rate (AFR) for deduction calculation; donor's marginal income and capital gains tax rates; state tax treatment of CRT distributions.</w:t>
            </w:r>
          </w:p>
        </w:tc>
      </w:tr>
    </w:tbl>
    <w:p w14:paraId="6622E177"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589407D3"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8F5E9"/>
            <w:tcMar>
              <w:top w:w="100" w:type="dxa"/>
              <w:left w:w="140" w:type="dxa"/>
              <w:bottom w:w="80" w:type="dxa"/>
              <w:right w:w="140" w:type="dxa"/>
            </w:tcMar>
          </w:tcPr>
          <w:p w14:paraId="63308CBD" w14:textId="77777777" w:rsidR="006850AA" w:rsidRDefault="00000000">
            <w:r>
              <w:rPr>
                <w:b/>
                <w:bCs/>
                <w:color w:val="1A237E"/>
                <w:sz w:val="22"/>
                <w:szCs w:val="22"/>
              </w:rPr>
              <w:t xml:space="preserve">Crypto Tax Optimization   </w:t>
            </w:r>
            <w:r>
              <w:rPr>
                <w:b/>
                <w:bCs/>
                <w:color w:val="B71C1C"/>
                <w:sz w:val="17"/>
                <w:szCs w:val="17"/>
              </w:rPr>
              <w:t>HIGH</w:t>
            </w:r>
            <w:r>
              <w:rPr>
                <w:color w:val="455A64"/>
                <w:sz w:val="17"/>
                <w:szCs w:val="17"/>
              </w:rPr>
              <w:t xml:space="preserve">   Both</w:t>
            </w:r>
          </w:p>
        </w:tc>
      </w:tr>
      <w:tr w:rsidR="006850AA" w14:paraId="235C005C"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41FD0956" w14:textId="77777777" w:rsidR="006850AA" w:rsidRDefault="00000000">
            <w:r>
              <w:rPr>
                <w:color w:val="757575"/>
                <w:sz w:val="17"/>
                <w:szCs w:val="17"/>
              </w:rPr>
              <w:t xml:space="preserve">Tax effects: </w:t>
            </w:r>
            <w:r>
              <w:rPr>
                <w:b/>
                <w:bCs/>
                <w:color w:val="2E7D32"/>
                <w:sz w:val="17"/>
                <w:szCs w:val="17"/>
              </w:rPr>
              <w:t>Reduce capital gains</w:t>
            </w:r>
            <w:r>
              <w:rPr>
                <w:sz w:val="17"/>
                <w:szCs w:val="17"/>
              </w:rPr>
              <w:t xml:space="preserve">  </w:t>
            </w:r>
            <w:r>
              <w:rPr>
                <w:b/>
                <w:bCs/>
                <w:color w:val="4A148C"/>
                <w:sz w:val="17"/>
                <w:szCs w:val="17"/>
              </w:rPr>
              <w:t>Reduce ordinary income</w:t>
            </w:r>
          </w:p>
        </w:tc>
      </w:tr>
      <w:tr w:rsidR="006850AA" w14:paraId="69274B9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1B869447" w14:textId="77777777" w:rsidR="006850AA" w:rsidRDefault="00000000">
            <w:pPr>
              <w:spacing w:after="60"/>
            </w:pPr>
            <w:r>
              <w:rPr>
                <w:b/>
                <w:bCs/>
                <w:color w:val="37474F"/>
                <w:sz w:val="18"/>
                <w:szCs w:val="18"/>
              </w:rPr>
              <w:t>Overview</w:t>
            </w:r>
          </w:p>
          <w:p w14:paraId="14F32CE1" w14:textId="77777777" w:rsidR="006850AA" w:rsidRDefault="00000000">
            <w:r>
              <w:rPr>
                <w:color w:val="424242"/>
                <w:sz w:val="18"/>
                <w:szCs w:val="18"/>
              </w:rPr>
              <w:t>Strategies unique to cryptocurrency: tax-loss harvesting without wash-sale restrictions (crypto is currently property, not a security), specific lot identification (HIFO or FIFO) for minimizing capital gains on sales, charitable donations of appreciated crypto (deduct FMV, avoid gain), retirement account holding through self-directed IRAs, and proper income classification of staking rewards, mining income, airdrops, and DeFi transactions. New IRS broker reporting rules effective 2025-2026 require accurate record-keeping.</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500D7959" w14:textId="77777777" w:rsidR="006850AA" w:rsidRDefault="00000000">
            <w:pPr>
              <w:spacing w:after="60"/>
            </w:pPr>
            <w:r>
              <w:rPr>
                <w:b/>
                <w:bCs/>
                <w:color w:val="2E7D32"/>
                <w:sz w:val="18"/>
                <w:szCs w:val="18"/>
              </w:rPr>
              <w:t>Data needed to calculate savings</w:t>
            </w:r>
          </w:p>
          <w:p w14:paraId="2FF51B5B" w14:textId="77777777" w:rsidR="006850AA" w:rsidRDefault="00000000">
            <w:r>
              <w:rPr>
                <w:color w:val="424242"/>
                <w:sz w:val="18"/>
                <w:szCs w:val="18"/>
              </w:rPr>
              <w:t>Complete transaction history across all wallets and exchanges with dates, amounts, and cost basis; current FMV of all crypto holdings; unrealized gains and losses by lot; holding period (short-term vs. long-term) by lot; income from staking, mining, or DeFi protocols; any crypto-to-crypto trades (taxable events); charitable donation intent.</w:t>
            </w:r>
          </w:p>
        </w:tc>
      </w:tr>
    </w:tbl>
    <w:p w14:paraId="238C08BF"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609E2648"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8F5E9"/>
            <w:tcMar>
              <w:top w:w="100" w:type="dxa"/>
              <w:left w:w="140" w:type="dxa"/>
              <w:bottom w:w="80" w:type="dxa"/>
              <w:right w:w="140" w:type="dxa"/>
            </w:tcMar>
          </w:tcPr>
          <w:p w14:paraId="4E384AE6" w14:textId="77777777" w:rsidR="006850AA" w:rsidRDefault="00000000">
            <w:r>
              <w:rPr>
                <w:b/>
                <w:bCs/>
                <w:color w:val="1A237E"/>
                <w:sz w:val="22"/>
                <w:szCs w:val="22"/>
              </w:rPr>
              <w:t xml:space="preserve">Installment Sale   </w:t>
            </w:r>
            <w:r>
              <w:rPr>
                <w:b/>
                <w:bCs/>
                <w:color w:val="B71C1C"/>
                <w:sz w:val="17"/>
                <w:szCs w:val="17"/>
              </w:rPr>
              <w:t>HIGH</w:t>
            </w:r>
            <w:r>
              <w:rPr>
                <w:color w:val="455A64"/>
                <w:sz w:val="17"/>
                <w:szCs w:val="17"/>
              </w:rPr>
              <w:t xml:space="preserve">   Both</w:t>
            </w:r>
          </w:p>
        </w:tc>
      </w:tr>
      <w:tr w:rsidR="006850AA" w14:paraId="6D35154E"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2E2F71FF" w14:textId="77777777" w:rsidR="006850AA" w:rsidRDefault="00000000">
            <w:r>
              <w:rPr>
                <w:color w:val="757575"/>
                <w:sz w:val="17"/>
                <w:szCs w:val="17"/>
              </w:rPr>
              <w:t xml:space="preserve">Tax effects: </w:t>
            </w:r>
            <w:r>
              <w:rPr>
                <w:b/>
                <w:bCs/>
                <w:color w:val="E65100"/>
                <w:sz w:val="17"/>
                <w:szCs w:val="17"/>
              </w:rPr>
              <w:t>Tax deferral</w:t>
            </w:r>
            <w:r>
              <w:rPr>
                <w:sz w:val="17"/>
                <w:szCs w:val="17"/>
              </w:rPr>
              <w:t xml:space="preserve">  </w:t>
            </w:r>
            <w:r>
              <w:rPr>
                <w:b/>
                <w:bCs/>
                <w:color w:val="2E7D32"/>
                <w:sz w:val="17"/>
                <w:szCs w:val="17"/>
              </w:rPr>
              <w:t>Reduce capital gains</w:t>
            </w:r>
          </w:p>
        </w:tc>
      </w:tr>
      <w:tr w:rsidR="006850AA" w14:paraId="2BDBAA5A"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287F5117" w14:textId="77777777" w:rsidR="006850AA" w:rsidRDefault="00000000">
            <w:pPr>
              <w:spacing w:after="60"/>
            </w:pPr>
            <w:r>
              <w:rPr>
                <w:b/>
                <w:bCs/>
                <w:color w:val="37474F"/>
                <w:sz w:val="18"/>
                <w:szCs w:val="18"/>
              </w:rPr>
              <w:t>Overview</w:t>
            </w:r>
          </w:p>
          <w:p w14:paraId="3756ADA8" w14:textId="77777777" w:rsidR="006850AA" w:rsidRDefault="00000000">
            <w:r>
              <w:rPr>
                <w:color w:val="424242"/>
                <w:sz w:val="18"/>
                <w:szCs w:val="18"/>
              </w:rPr>
              <w:lastRenderedPageBreak/>
              <w:t>Structuring a business or property sale to receive payments over multiple years spreads the capital gain proportionally across those years, potentially keeping the seller in a lower long-term capital gains bracket each year and deferring tax. Gain is reported as payments are received using Form 6252. Interest at the Applicable Federal Rate (AFR -- 2026 mid-term AFR approximately 4-5%) must be charged on deferred balances. Cannot be used for publicly traded stock.</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1350D8C1" w14:textId="77777777" w:rsidR="006850AA" w:rsidRDefault="00000000">
            <w:pPr>
              <w:spacing w:after="60"/>
            </w:pPr>
            <w:r>
              <w:rPr>
                <w:b/>
                <w:bCs/>
                <w:color w:val="2E7D32"/>
                <w:sz w:val="18"/>
                <w:szCs w:val="18"/>
              </w:rPr>
              <w:lastRenderedPageBreak/>
              <w:t>Data needed to calculate savings</w:t>
            </w:r>
          </w:p>
          <w:p w14:paraId="1F982BF9" w14:textId="77777777" w:rsidR="006850AA" w:rsidRDefault="00000000">
            <w:r>
              <w:rPr>
                <w:color w:val="424242"/>
                <w:sz w:val="18"/>
                <w:szCs w:val="18"/>
              </w:rPr>
              <w:lastRenderedPageBreak/>
              <w:t>Net sale price and adjusted basis of property sold; total capital gain amount (and breakdown of ordinary recapture vs. LTCG); desired payment schedule (term and annual amount); buyer's creditworthiness; current AFR for imputed interest calculation; seller's projected marginal income and capital gains rates in each payment year; state tax treatment of installment sales; whether the property is subject to depreciation recapture (taxed in year of sale regardless).</w:t>
            </w:r>
          </w:p>
        </w:tc>
      </w:tr>
    </w:tbl>
    <w:p w14:paraId="25230FB2"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0E422658"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8F5E9"/>
            <w:tcMar>
              <w:top w:w="100" w:type="dxa"/>
              <w:left w:w="140" w:type="dxa"/>
              <w:bottom w:w="80" w:type="dxa"/>
              <w:right w:w="140" w:type="dxa"/>
            </w:tcMar>
          </w:tcPr>
          <w:p w14:paraId="4D1DE0B4" w14:textId="77777777" w:rsidR="006850AA" w:rsidRDefault="00000000">
            <w:r>
              <w:rPr>
                <w:b/>
                <w:bCs/>
                <w:color w:val="1A237E"/>
                <w:sz w:val="22"/>
                <w:szCs w:val="22"/>
              </w:rPr>
              <w:t xml:space="preserve">Qualified Opportunity Zone (QOZ/QOF) (Updated for OBBBA)   </w:t>
            </w:r>
            <w:r>
              <w:rPr>
                <w:b/>
                <w:bCs/>
                <w:color w:val="B71C1C"/>
                <w:sz w:val="17"/>
                <w:szCs w:val="17"/>
              </w:rPr>
              <w:t>HIGH</w:t>
            </w:r>
            <w:r>
              <w:rPr>
                <w:color w:val="455A64"/>
                <w:sz w:val="17"/>
                <w:szCs w:val="17"/>
              </w:rPr>
              <w:t xml:space="preserve">   Both</w:t>
            </w:r>
          </w:p>
        </w:tc>
      </w:tr>
      <w:tr w:rsidR="006850AA" w14:paraId="30573001"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1AC5C65A" w14:textId="77777777" w:rsidR="006850AA" w:rsidRDefault="00000000">
            <w:r>
              <w:rPr>
                <w:color w:val="757575"/>
                <w:sz w:val="17"/>
                <w:szCs w:val="17"/>
              </w:rPr>
              <w:t xml:space="preserve">Tax effects: </w:t>
            </w:r>
            <w:r>
              <w:rPr>
                <w:b/>
                <w:bCs/>
                <w:color w:val="2E7D32"/>
                <w:sz w:val="17"/>
                <w:szCs w:val="17"/>
              </w:rPr>
              <w:t>Reduce capital gains</w:t>
            </w:r>
            <w:r>
              <w:rPr>
                <w:sz w:val="17"/>
                <w:szCs w:val="17"/>
              </w:rPr>
              <w:t xml:space="preserve">  </w:t>
            </w:r>
            <w:r>
              <w:rPr>
                <w:b/>
                <w:bCs/>
                <w:color w:val="E65100"/>
                <w:sz w:val="17"/>
                <w:szCs w:val="17"/>
              </w:rPr>
              <w:t>Tax deferral</w:t>
            </w:r>
          </w:p>
        </w:tc>
      </w:tr>
      <w:tr w:rsidR="006850AA" w14:paraId="152B2737"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1BD970E1" w14:textId="77777777" w:rsidR="006850AA" w:rsidRDefault="00000000">
            <w:pPr>
              <w:spacing w:after="60"/>
            </w:pPr>
            <w:r>
              <w:rPr>
                <w:b/>
                <w:bCs/>
                <w:color w:val="37474F"/>
                <w:sz w:val="18"/>
                <w:szCs w:val="18"/>
              </w:rPr>
              <w:t>Overview</w:t>
            </w:r>
          </w:p>
          <w:p w14:paraId="7FCC2B65" w14:textId="77777777" w:rsidR="006850AA" w:rsidRDefault="00000000">
            <w:r>
              <w:rPr>
                <w:color w:val="424242"/>
                <w:sz w:val="18"/>
                <w:szCs w:val="18"/>
              </w:rPr>
              <w:t>Investing realized capital gains in a Qualified Opportunity Fund (QOF) within 180 days defers the original gain until December 31, 2026 (or earlier sale). A 10% step-up in basis is provided if the QOF investment is held at least 5 years before the December 31, 2026 recognition date. All appreciation in the QOF investment itself is permanently excluded from income if held for at least 10 years. OBBBA updates may extend the deferral period and modify basis step-up rules beyond 2026.</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56A9C2B8" w14:textId="77777777" w:rsidR="006850AA" w:rsidRDefault="00000000">
            <w:pPr>
              <w:spacing w:after="60"/>
            </w:pPr>
            <w:r>
              <w:rPr>
                <w:b/>
                <w:bCs/>
                <w:color w:val="2E7D32"/>
                <w:sz w:val="18"/>
                <w:szCs w:val="18"/>
              </w:rPr>
              <w:t>Data needed to calculate savings</w:t>
            </w:r>
          </w:p>
          <w:p w14:paraId="499FDE97" w14:textId="77777777" w:rsidR="006850AA" w:rsidRDefault="00000000">
            <w:r>
              <w:rPr>
                <w:color w:val="424242"/>
                <w:sz w:val="18"/>
                <w:szCs w:val="18"/>
              </w:rPr>
              <w:t>Amount and character of capital gain to be invested; date gain was recognized (180-day investment window); type of QOF investment (real estate, operating business); holding period plan (5 years for basis step-up, 10 years for full exclusion); projected return on the QOF investment; comparison of deferral benefit to alternative investment returns; state conformity to QOZ tax treatment; QOF's compliance with 90% investment standard.</w:t>
            </w:r>
          </w:p>
        </w:tc>
      </w:tr>
    </w:tbl>
    <w:p w14:paraId="338C3316"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5B3530B7"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8F5E9"/>
            <w:tcMar>
              <w:top w:w="100" w:type="dxa"/>
              <w:left w:w="140" w:type="dxa"/>
              <w:bottom w:w="80" w:type="dxa"/>
              <w:right w:w="140" w:type="dxa"/>
            </w:tcMar>
          </w:tcPr>
          <w:p w14:paraId="24909F1F" w14:textId="77777777" w:rsidR="006850AA" w:rsidRDefault="00000000">
            <w:r>
              <w:rPr>
                <w:b/>
                <w:bCs/>
                <w:color w:val="1A237E"/>
                <w:sz w:val="22"/>
                <w:szCs w:val="22"/>
              </w:rPr>
              <w:t xml:space="preserve">Tax-Free Capital Gain Harvesting   </w:t>
            </w:r>
            <w:r>
              <w:rPr>
                <w:b/>
                <w:bCs/>
                <w:color w:val="2E7D32"/>
                <w:sz w:val="17"/>
                <w:szCs w:val="17"/>
              </w:rPr>
              <w:t>MEDIUM</w:t>
            </w:r>
            <w:r>
              <w:rPr>
                <w:color w:val="455A64"/>
                <w:sz w:val="17"/>
                <w:szCs w:val="17"/>
              </w:rPr>
              <w:t xml:space="preserve">   Individual</w:t>
            </w:r>
          </w:p>
        </w:tc>
      </w:tr>
      <w:tr w:rsidR="006850AA" w14:paraId="2808AEA8"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229ACF1F" w14:textId="77777777" w:rsidR="006850AA" w:rsidRDefault="00000000">
            <w:r>
              <w:rPr>
                <w:color w:val="757575"/>
                <w:sz w:val="17"/>
                <w:szCs w:val="17"/>
              </w:rPr>
              <w:t xml:space="preserve">Tax effects: </w:t>
            </w:r>
            <w:r>
              <w:rPr>
                <w:b/>
                <w:bCs/>
                <w:color w:val="2E7D32"/>
                <w:sz w:val="17"/>
                <w:szCs w:val="17"/>
              </w:rPr>
              <w:t>Reduce capital gains</w:t>
            </w:r>
          </w:p>
        </w:tc>
      </w:tr>
      <w:tr w:rsidR="006850AA" w14:paraId="63C6534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0212710" w14:textId="77777777" w:rsidR="006850AA" w:rsidRDefault="00000000">
            <w:pPr>
              <w:spacing w:after="60"/>
            </w:pPr>
            <w:r>
              <w:rPr>
                <w:b/>
                <w:bCs/>
                <w:color w:val="37474F"/>
                <w:sz w:val="18"/>
                <w:szCs w:val="18"/>
              </w:rPr>
              <w:t>Overview</w:t>
            </w:r>
          </w:p>
          <w:p w14:paraId="42E48E51" w14:textId="77777777" w:rsidR="006850AA" w:rsidRDefault="00000000">
            <w:r>
              <w:rPr>
                <w:color w:val="424242"/>
                <w:sz w:val="18"/>
                <w:szCs w:val="18"/>
              </w:rPr>
              <w:t>Taxpayers in the 0% long-term capital gains bracket (2026 taxable income thresholds: approximately $48,350 single / $96,700 MFJ) can realize long-term capital gains with zero federal income tax. Strategically harvesting gains in low-income years (between retirement and Social Security claiming, after a year with large deductions, or years with large business losses) permanently resets the cost basis of appreciated investment positions without triggering any federal tax. Must be careful not to trigger other income-dependent thresholds.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55349CDB" w14:textId="77777777" w:rsidR="006850AA" w:rsidRDefault="00000000">
            <w:pPr>
              <w:spacing w:after="60"/>
            </w:pPr>
            <w:r>
              <w:rPr>
                <w:b/>
                <w:bCs/>
                <w:color w:val="2E7D32"/>
                <w:sz w:val="18"/>
                <w:szCs w:val="18"/>
              </w:rPr>
              <w:t>Data needed to calculate savings</w:t>
            </w:r>
          </w:p>
          <w:p w14:paraId="5E7258D2" w14:textId="77777777" w:rsidR="006850AA" w:rsidRDefault="00000000">
            <w:r>
              <w:rPr>
                <w:color w:val="424242"/>
                <w:sz w:val="18"/>
                <w:szCs w:val="18"/>
              </w:rPr>
              <w:t>Taxpayer's projected taxable income for the year before any gain harvesting; investment positions with unrealized long-term gains (held more than 12 months); amount of gain that can be harvested while remaining below the 15% LTCG bracket threshold; any net investment income tax exposure (NIIT threshold is $200K/$250K MAGI, separate from the 0% LTCG bracket); state capital gains tax rate (may not conform to the 0% federal rate); plans for re-investing in the same or similar positions after harvesting.</w:t>
            </w:r>
          </w:p>
        </w:tc>
      </w:tr>
    </w:tbl>
    <w:p w14:paraId="4A7555E2"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6A87AEFB"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8F5E9"/>
            <w:tcMar>
              <w:top w:w="100" w:type="dxa"/>
              <w:left w:w="140" w:type="dxa"/>
              <w:bottom w:w="80" w:type="dxa"/>
              <w:right w:w="140" w:type="dxa"/>
            </w:tcMar>
          </w:tcPr>
          <w:p w14:paraId="126C9473" w14:textId="77777777" w:rsidR="006850AA" w:rsidRDefault="00000000">
            <w:r>
              <w:rPr>
                <w:b/>
                <w:bCs/>
                <w:color w:val="1A237E"/>
                <w:sz w:val="22"/>
                <w:szCs w:val="22"/>
              </w:rPr>
              <w:t xml:space="preserve">UPREIT (Umbrella Partnership Real Estate Investment Trust)   </w:t>
            </w:r>
            <w:r>
              <w:rPr>
                <w:b/>
                <w:bCs/>
                <w:color w:val="B71C1C"/>
                <w:sz w:val="17"/>
                <w:szCs w:val="17"/>
              </w:rPr>
              <w:t>HIGH</w:t>
            </w:r>
            <w:r>
              <w:rPr>
                <w:color w:val="455A64"/>
                <w:sz w:val="17"/>
                <w:szCs w:val="17"/>
              </w:rPr>
              <w:t xml:space="preserve">   Both</w:t>
            </w:r>
          </w:p>
        </w:tc>
      </w:tr>
      <w:tr w:rsidR="006850AA" w14:paraId="1E88B425"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7250BDA7" w14:textId="77777777" w:rsidR="006850AA" w:rsidRDefault="00000000">
            <w:r>
              <w:rPr>
                <w:color w:val="757575"/>
                <w:sz w:val="17"/>
                <w:szCs w:val="17"/>
              </w:rPr>
              <w:t xml:space="preserve">Tax effects: </w:t>
            </w:r>
            <w:r>
              <w:rPr>
                <w:b/>
                <w:bCs/>
                <w:color w:val="E65100"/>
                <w:sz w:val="17"/>
                <w:szCs w:val="17"/>
              </w:rPr>
              <w:t>Tax deferral</w:t>
            </w:r>
            <w:r>
              <w:rPr>
                <w:sz w:val="17"/>
                <w:szCs w:val="17"/>
              </w:rPr>
              <w:t xml:space="preserve">  </w:t>
            </w:r>
            <w:r>
              <w:rPr>
                <w:b/>
                <w:bCs/>
                <w:color w:val="2E7D32"/>
                <w:sz w:val="17"/>
                <w:szCs w:val="17"/>
              </w:rPr>
              <w:t>Reduce capital gains</w:t>
            </w:r>
            <w:r>
              <w:rPr>
                <w:sz w:val="17"/>
                <w:szCs w:val="17"/>
              </w:rPr>
              <w:t xml:space="preserve">  </w:t>
            </w:r>
            <w:r>
              <w:rPr>
                <w:b/>
                <w:bCs/>
                <w:color w:val="37474F"/>
                <w:sz w:val="17"/>
                <w:szCs w:val="17"/>
              </w:rPr>
              <w:t>Estate / gift tax</w:t>
            </w:r>
          </w:p>
        </w:tc>
      </w:tr>
      <w:tr w:rsidR="006850AA" w14:paraId="26F243E7"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D73A84F" w14:textId="77777777" w:rsidR="006850AA" w:rsidRDefault="00000000">
            <w:pPr>
              <w:spacing w:after="60"/>
            </w:pPr>
            <w:r>
              <w:rPr>
                <w:b/>
                <w:bCs/>
                <w:color w:val="37474F"/>
                <w:sz w:val="18"/>
                <w:szCs w:val="18"/>
              </w:rPr>
              <w:t>Overview</w:t>
            </w:r>
          </w:p>
          <w:p w14:paraId="590CD9BB" w14:textId="77777777" w:rsidR="006850AA" w:rsidRDefault="00000000">
            <w:r>
              <w:rPr>
                <w:color w:val="424242"/>
                <w:sz w:val="18"/>
                <w:szCs w:val="18"/>
              </w:rPr>
              <w:t xml:space="preserve">An UPREIT allows a real estate owner to contribute appreciated property to the operating partnership (OP) of a REIT in exchange for Operating Partnership Units (OP Units) rather than cash. The contribution is a non-taxable exchange under Section 721, deferring the capital gains and depreciation recapture that would be recognized in a direct sale. OP Units can be converted to REIT shares (a taxable event) over time, providing liquidity while deferring and potentially spreading the gain. If the OP Units are held until death, heirs receive </w:t>
            </w:r>
            <w:r>
              <w:rPr>
                <w:color w:val="424242"/>
                <w:sz w:val="18"/>
                <w:szCs w:val="18"/>
              </w:rPr>
              <w:lastRenderedPageBreak/>
              <w:t>a stepped-up basis, eliminating the deferred gain entirely.</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5D09BEA9" w14:textId="77777777" w:rsidR="006850AA" w:rsidRDefault="00000000">
            <w:pPr>
              <w:spacing w:after="60"/>
            </w:pPr>
            <w:r>
              <w:rPr>
                <w:b/>
                <w:bCs/>
                <w:color w:val="2E7D32"/>
                <w:sz w:val="18"/>
                <w:szCs w:val="18"/>
              </w:rPr>
              <w:lastRenderedPageBreak/>
              <w:t>Data needed to calculate savings</w:t>
            </w:r>
          </w:p>
          <w:p w14:paraId="59E45087" w14:textId="77777777" w:rsidR="006850AA" w:rsidRDefault="00000000">
            <w:r>
              <w:rPr>
                <w:color w:val="424242"/>
                <w:sz w:val="18"/>
                <w:szCs w:val="18"/>
              </w:rPr>
              <w:t>FMV and adjusted basis of properties to be contributed; depreciation recapture amount (ordinary income component); debt encumbering the properties (excess debt over basis may trigger gain on contribution); REIT's OP Unit value and distribution rate; desired liquidity timeline; taxpayer's long-term capital gains and ordinary income rates; estate planning goals (death step-up analysis); state tax treatment of OP Unit distributions; REIT operating partnership agreement terms.</w:t>
            </w:r>
          </w:p>
        </w:tc>
      </w:tr>
    </w:tbl>
    <w:p w14:paraId="3723CE3C" w14:textId="77777777" w:rsidR="006850AA" w:rsidRDefault="006850AA">
      <w:pPr>
        <w:spacing w:after="180"/>
      </w:pPr>
    </w:p>
    <w:p w14:paraId="73AB9B0D" w14:textId="77777777" w:rsidR="006850AA" w:rsidRDefault="00000000">
      <w:pPr>
        <w:pStyle w:val="Heading1"/>
        <w:pBdr>
          <w:bottom w:val="single" w:sz="10" w:space="2" w:color="3949AB"/>
        </w:pBdr>
      </w:pPr>
      <w:r>
        <w:t>Depreciation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4E37A41F"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BE9E7"/>
            <w:tcMar>
              <w:top w:w="100" w:type="dxa"/>
              <w:left w:w="140" w:type="dxa"/>
              <w:bottom w:w="80" w:type="dxa"/>
              <w:right w:w="140" w:type="dxa"/>
            </w:tcMar>
          </w:tcPr>
          <w:p w14:paraId="196837F6" w14:textId="77777777" w:rsidR="006850AA" w:rsidRDefault="00000000">
            <w:r>
              <w:rPr>
                <w:b/>
                <w:bCs/>
                <w:color w:val="1A237E"/>
                <w:sz w:val="22"/>
                <w:szCs w:val="22"/>
              </w:rPr>
              <w:t xml:space="preserve">Accelerated Depreciation Strategy (Updated for OBBBA)   </w:t>
            </w:r>
            <w:r>
              <w:rPr>
                <w:b/>
                <w:bCs/>
                <w:color w:val="2E7D32"/>
                <w:sz w:val="17"/>
                <w:szCs w:val="17"/>
              </w:rPr>
              <w:t>MEDIUM</w:t>
            </w:r>
            <w:r>
              <w:rPr>
                <w:color w:val="455A64"/>
                <w:sz w:val="17"/>
                <w:szCs w:val="17"/>
              </w:rPr>
              <w:t xml:space="preserve">   Business</w:t>
            </w:r>
          </w:p>
        </w:tc>
      </w:tr>
      <w:tr w:rsidR="006850AA" w14:paraId="60F5D60A"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47A0053D"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6C7D2935"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52213884" w14:textId="77777777" w:rsidR="006850AA" w:rsidRDefault="00000000">
            <w:pPr>
              <w:spacing w:after="60"/>
            </w:pPr>
            <w:r>
              <w:rPr>
                <w:b/>
                <w:bCs/>
                <w:color w:val="37474F"/>
                <w:sz w:val="18"/>
                <w:szCs w:val="18"/>
              </w:rPr>
              <w:t>Overview</w:t>
            </w:r>
          </w:p>
          <w:p w14:paraId="5F81F598" w14:textId="77777777" w:rsidR="006850AA" w:rsidRDefault="00000000">
            <w:r>
              <w:rPr>
                <w:color w:val="424242"/>
                <w:sz w:val="18"/>
                <w:szCs w:val="18"/>
              </w:rPr>
              <w:t>Allows businesses to deduct the cost of assets faster than their useful life by front-loading deductions. Bonus depreciation (restored to 100% under OBBBA for qualifying property placed in service after the effective date) and Section 179 expensing (2026 limit: $1,160,000, phasing out above $2,890,000 of purchases) are the two primary tools. Timing of asset purchases relative to these rules is critical.</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17B7B9AA" w14:textId="77777777" w:rsidR="006850AA" w:rsidRDefault="00000000">
            <w:pPr>
              <w:spacing w:after="60"/>
            </w:pPr>
            <w:r>
              <w:rPr>
                <w:b/>
                <w:bCs/>
                <w:color w:val="2E7D32"/>
                <w:sz w:val="18"/>
                <w:szCs w:val="18"/>
              </w:rPr>
              <w:t>Data needed to calculate savings</w:t>
            </w:r>
          </w:p>
          <w:p w14:paraId="7E5A6261" w14:textId="77777777" w:rsidR="006850AA" w:rsidRDefault="00000000">
            <w:r>
              <w:rPr>
                <w:color w:val="424242"/>
                <w:sz w:val="18"/>
                <w:szCs w:val="18"/>
              </w:rPr>
              <w:t>List of assets purchased or planned, with cost and placed-in-service dates; asset class lives (5-, 7-, 15-year property); business taxable income before depreciation; Section 179 and bonus depreciation elections in prior years; state conformity to federal bonus depreciation rules; whether the business has sufficient income to absorb the deduction.</w:t>
            </w:r>
          </w:p>
        </w:tc>
      </w:tr>
    </w:tbl>
    <w:p w14:paraId="18A2CDC4"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3869344B"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BE9E7"/>
            <w:tcMar>
              <w:top w:w="100" w:type="dxa"/>
              <w:left w:w="140" w:type="dxa"/>
              <w:bottom w:w="80" w:type="dxa"/>
              <w:right w:w="140" w:type="dxa"/>
            </w:tcMar>
          </w:tcPr>
          <w:p w14:paraId="38BCA741" w14:textId="77777777" w:rsidR="006850AA" w:rsidRDefault="00000000">
            <w:r>
              <w:rPr>
                <w:b/>
                <w:bCs/>
                <w:color w:val="1A237E"/>
                <w:sz w:val="22"/>
                <w:szCs w:val="22"/>
              </w:rPr>
              <w:t xml:space="preserve">Cost Segregation (Updated for OBBBA)   </w:t>
            </w:r>
            <w:r>
              <w:rPr>
                <w:b/>
                <w:bCs/>
                <w:color w:val="2E7D32"/>
                <w:sz w:val="17"/>
                <w:szCs w:val="17"/>
              </w:rPr>
              <w:t>MEDIUM</w:t>
            </w:r>
            <w:r>
              <w:rPr>
                <w:color w:val="455A64"/>
                <w:sz w:val="17"/>
                <w:szCs w:val="17"/>
              </w:rPr>
              <w:t xml:space="preserve">   Both</w:t>
            </w:r>
          </w:p>
        </w:tc>
      </w:tr>
      <w:tr w:rsidR="006850AA" w14:paraId="4519309E"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3707E642"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360E963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26AF18A" w14:textId="77777777" w:rsidR="006850AA" w:rsidRDefault="00000000">
            <w:pPr>
              <w:spacing w:after="60"/>
            </w:pPr>
            <w:r>
              <w:rPr>
                <w:b/>
                <w:bCs/>
                <w:color w:val="37474F"/>
                <w:sz w:val="18"/>
                <w:szCs w:val="18"/>
              </w:rPr>
              <w:t>Overview</w:t>
            </w:r>
          </w:p>
          <w:p w14:paraId="0BC13AAA" w14:textId="77777777" w:rsidR="006850AA" w:rsidRDefault="00000000">
            <w:r>
              <w:rPr>
                <w:color w:val="424242"/>
                <w:sz w:val="18"/>
                <w:szCs w:val="18"/>
              </w:rPr>
              <w:t>An engineering study that reclassifies components of a commercial or residential building from 39-year (commercial) or 27.5-year (residential) depreciation to 5-, 7-, or 15-year property, dramatically accelerating deductions. Combined with 100% bonus depreciation (restored under OBBBA), can generate a first-year deduction equivalent to 25-40% of the purchase price. Also effective for look-back studies on properties owned for prior years.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0EF4453B" w14:textId="77777777" w:rsidR="006850AA" w:rsidRDefault="00000000">
            <w:pPr>
              <w:spacing w:after="60"/>
            </w:pPr>
            <w:r>
              <w:rPr>
                <w:b/>
                <w:bCs/>
                <w:color w:val="2E7D32"/>
                <w:sz w:val="18"/>
                <w:szCs w:val="18"/>
              </w:rPr>
              <w:t>Data needed to calculate savings</w:t>
            </w:r>
          </w:p>
          <w:p w14:paraId="4C10A81F" w14:textId="77777777" w:rsidR="006850AA" w:rsidRDefault="00000000">
            <w:r>
              <w:rPr>
                <w:color w:val="424242"/>
                <w:sz w:val="18"/>
                <w:szCs w:val="18"/>
              </w:rPr>
              <w:t>Property cost and date placed in service; property type (commercial vs. residential rental); current depreciation schedule; cost segregation study fee (typically $5,000-$15,000 depending on property size); taxpayer's marginal income tax rate; passive vs. active income classification; whether this is a look-back study requiring a 481(a) catch-up deduction.</w:t>
            </w:r>
          </w:p>
        </w:tc>
      </w:tr>
    </w:tbl>
    <w:p w14:paraId="68A667FE"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6AA77811"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BE9E7"/>
            <w:tcMar>
              <w:top w:w="100" w:type="dxa"/>
              <w:left w:w="140" w:type="dxa"/>
              <w:bottom w:w="80" w:type="dxa"/>
              <w:right w:w="140" w:type="dxa"/>
            </w:tcMar>
          </w:tcPr>
          <w:p w14:paraId="52F06033" w14:textId="77777777" w:rsidR="006850AA" w:rsidRDefault="00000000">
            <w:r>
              <w:rPr>
                <w:b/>
                <w:bCs/>
                <w:color w:val="1A237E"/>
                <w:sz w:val="22"/>
                <w:szCs w:val="22"/>
              </w:rPr>
              <w:t xml:space="preserve">Equipment Financing   </w:t>
            </w:r>
            <w:r>
              <w:rPr>
                <w:b/>
                <w:bCs/>
                <w:color w:val="2E7D32"/>
                <w:sz w:val="17"/>
                <w:szCs w:val="17"/>
              </w:rPr>
              <w:t>MEDIUM</w:t>
            </w:r>
            <w:r>
              <w:rPr>
                <w:color w:val="455A64"/>
                <w:sz w:val="17"/>
                <w:szCs w:val="17"/>
              </w:rPr>
              <w:t xml:space="preserve">   Business</w:t>
            </w:r>
          </w:p>
        </w:tc>
      </w:tr>
      <w:tr w:rsidR="006850AA" w14:paraId="2262EB2E"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35B60176"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0ECA9DB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47E4F8FC" w14:textId="77777777" w:rsidR="006850AA" w:rsidRDefault="00000000">
            <w:pPr>
              <w:spacing w:after="60"/>
            </w:pPr>
            <w:r>
              <w:rPr>
                <w:b/>
                <w:bCs/>
                <w:color w:val="37474F"/>
                <w:sz w:val="18"/>
                <w:szCs w:val="18"/>
              </w:rPr>
              <w:t>Overview</w:t>
            </w:r>
          </w:p>
          <w:p w14:paraId="3630BB02" w14:textId="77777777" w:rsidR="006850AA" w:rsidRDefault="00000000">
            <w:r>
              <w:rPr>
                <w:color w:val="424242"/>
                <w:sz w:val="18"/>
                <w:szCs w:val="18"/>
              </w:rPr>
              <w:t>Financing equipment purchases allows businesses to take full first-year depreciation (100% bonus under OBBBA or Section 179 up to $1,160,000 in 2026) while spreading the actual cash outflow over the loan term. This creates a large immediate tax deduction funded by future loan payments -- effectively leveraging the tax benefit relative to current cash invested. The business must actually own the equipment (not lease it) to claim depreciation.</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0682FEF1" w14:textId="77777777" w:rsidR="006850AA" w:rsidRDefault="00000000">
            <w:pPr>
              <w:spacing w:after="60"/>
            </w:pPr>
            <w:r>
              <w:rPr>
                <w:b/>
                <w:bCs/>
                <w:color w:val="2E7D32"/>
                <w:sz w:val="18"/>
                <w:szCs w:val="18"/>
              </w:rPr>
              <w:t>Data needed to calculate savings</w:t>
            </w:r>
          </w:p>
          <w:p w14:paraId="6A7B1467" w14:textId="77777777" w:rsidR="006850AA" w:rsidRDefault="00000000">
            <w:r>
              <w:rPr>
                <w:color w:val="424242"/>
                <w:sz w:val="18"/>
                <w:szCs w:val="18"/>
              </w:rPr>
              <w:t>Equipment cost, type, and placed-in-service date; loan terms (down payment, interest rate, term, monthly payment); business taxable income before depreciation; Section 179 and bonus depreciation capacity; whether equipment qualifies for bonus depreciation; state depreciation conformity; business cash flow projections to service the debt.</w:t>
            </w:r>
          </w:p>
        </w:tc>
      </w:tr>
    </w:tbl>
    <w:p w14:paraId="0E125233"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39787A80"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BE9E7"/>
            <w:tcMar>
              <w:top w:w="100" w:type="dxa"/>
              <w:left w:w="140" w:type="dxa"/>
              <w:bottom w:w="80" w:type="dxa"/>
              <w:right w:w="140" w:type="dxa"/>
            </w:tcMar>
          </w:tcPr>
          <w:p w14:paraId="6FE82FA3" w14:textId="77777777" w:rsidR="006850AA" w:rsidRDefault="00000000">
            <w:r>
              <w:rPr>
                <w:b/>
                <w:bCs/>
                <w:color w:val="1A237E"/>
                <w:sz w:val="22"/>
                <w:szCs w:val="22"/>
              </w:rPr>
              <w:t xml:space="preserve">Qualified Production Property (QPP) - OBBBA   </w:t>
            </w:r>
            <w:r>
              <w:rPr>
                <w:b/>
                <w:bCs/>
                <w:color w:val="2E7D32"/>
                <w:sz w:val="17"/>
                <w:szCs w:val="17"/>
              </w:rPr>
              <w:t>MEDIUM</w:t>
            </w:r>
            <w:r>
              <w:rPr>
                <w:color w:val="455A64"/>
                <w:sz w:val="17"/>
                <w:szCs w:val="17"/>
              </w:rPr>
              <w:t xml:space="preserve">   Business</w:t>
            </w:r>
          </w:p>
        </w:tc>
      </w:tr>
      <w:tr w:rsidR="006850AA" w14:paraId="4B5AB286"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5E0044C2"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6F1D5E4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17F95AB" w14:textId="77777777" w:rsidR="006850AA" w:rsidRDefault="00000000">
            <w:pPr>
              <w:spacing w:after="60"/>
            </w:pPr>
            <w:r>
              <w:rPr>
                <w:b/>
                <w:bCs/>
                <w:color w:val="37474F"/>
                <w:sz w:val="18"/>
                <w:szCs w:val="18"/>
              </w:rPr>
              <w:t>Overview</w:t>
            </w:r>
          </w:p>
          <w:p w14:paraId="469DBCE7" w14:textId="77777777" w:rsidR="006850AA" w:rsidRDefault="00000000">
            <w:r>
              <w:rPr>
                <w:color w:val="424242"/>
                <w:sz w:val="18"/>
                <w:szCs w:val="18"/>
              </w:rPr>
              <w:lastRenderedPageBreak/>
              <w:t>A new OBBBA provision providing 100% first-year bonus depreciation for qualified production property -- manufacturing facilities, production equipment, and related improvements to U.S. real property used in manufacturing, production, or agricultural operations. Designed to incentivize domestic manufacturing investment. QPP must be original-use property constructed or placed in service after the OBBBA effective date. Final IRS guidance on eligible property definitions and phase-in schedules is expected.</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2C64C675" w14:textId="77777777" w:rsidR="006850AA" w:rsidRDefault="00000000">
            <w:pPr>
              <w:spacing w:after="60"/>
            </w:pPr>
            <w:r>
              <w:rPr>
                <w:b/>
                <w:bCs/>
                <w:color w:val="2E7D32"/>
                <w:sz w:val="18"/>
                <w:szCs w:val="18"/>
              </w:rPr>
              <w:lastRenderedPageBreak/>
              <w:t>Data needed to calculate savings</w:t>
            </w:r>
          </w:p>
          <w:p w14:paraId="311E367E" w14:textId="77777777" w:rsidR="006850AA" w:rsidRDefault="00000000">
            <w:r>
              <w:rPr>
                <w:color w:val="424242"/>
                <w:sz w:val="18"/>
                <w:szCs w:val="18"/>
              </w:rPr>
              <w:lastRenderedPageBreak/>
              <w:t>Description and cost of manufacturing facility or equipment under construction or planned; placed-in-service date relative to OBBBA effective date; whether property is original-use (new construction or first use by the taxpayer); business taxable income to absorb the deduction; state conformity to QPP bonus depreciation; interaction with cost segregation study if a building is involved; interaction with Section 179 election.</w:t>
            </w:r>
          </w:p>
        </w:tc>
      </w:tr>
    </w:tbl>
    <w:p w14:paraId="54B5E5B0" w14:textId="77777777" w:rsidR="006850AA" w:rsidRDefault="006850AA">
      <w:pPr>
        <w:spacing w:after="180"/>
      </w:pPr>
    </w:p>
    <w:p w14:paraId="6139775D" w14:textId="77777777" w:rsidR="006850AA" w:rsidRDefault="00000000">
      <w:pPr>
        <w:pStyle w:val="Heading1"/>
        <w:pBdr>
          <w:bottom w:val="single" w:sz="10" w:space="2" w:color="3949AB"/>
        </w:pBdr>
      </w:pPr>
      <w:r>
        <w:t>Itemized 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7B6CCBBF"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3F2FD"/>
            <w:tcMar>
              <w:top w:w="100" w:type="dxa"/>
              <w:left w:w="140" w:type="dxa"/>
              <w:bottom w:w="80" w:type="dxa"/>
              <w:right w:w="140" w:type="dxa"/>
            </w:tcMar>
          </w:tcPr>
          <w:p w14:paraId="74A5103C" w14:textId="77777777" w:rsidR="006850AA" w:rsidRDefault="00000000">
            <w:r>
              <w:rPr>
                <w:b/>
                <w:bCs/>
                <w:color w:val="1A237E"/>
                <w:sz w:val="22"/>
                <w:szCs w:val="22"/>
              </w:rPr>
              <w:t xml:space="preserve">Charitable Donation of Appreciated Assets   </w:t>
            </w:r>
            <w:r>
              <w:rPr>
                <w:b/>
                <w:bCs/>
                <w:color w:val="2E7D32"/>
                <w:sz w:val="17"/>
                <w:szCs w:val="17"/>
              </w:rPr>
              <w:t>MEDIUM</w:t>
            </w:r>
            <w:r>
              <w:rPr>
                <w:color w:val="455A64"/>
                <w:sz w:val="17"/>
                <w:szCs w:val="17"/>
              </w:rPr>
              <w:t xml:space="preserve">   Both</w:t>
            </w:r>
          </w:p>
        </w:tc>
      </w:tr>
      <w:tr w:rsidR="006850AA" w14:paraId="581AC219"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17D16BA1" w14:textId="77777777" w:rsidR="006850AA" w:rsidRDefault="00000000">
            <w:r>
              <w:rPr>
                <w:color w:val="757575"/>
                <w:sz w:val="17"/>
                <w:szCs w:val="17"/>
              </w:rPr>
              <w:t xml:space="preserve">Tax effects: </w:t>
            </w:r>
            <w:r>
              <w:rPr>
                <w:b/>
                <w:bCs/>
                <w:color w:val="4A148C"/>
                <w:sz w:val="17"/>
                <w:szCs w:val="17"/>
              </w:rPr>
              <w:t>Reduce ordinary income</w:t>
            </w:r>
            <w:r>
              <w:rPr>
                <w:sz w:val="17"/>
                <w:szCs w:val="17"/>
              </w:rPr>
              <w:t xml:space="preserve">  </w:t>
            </w:r>
            <w:r>
              <w:rPr>
                <w:b/>
                <w:bCs/>
                <w:color w:val="2E7D32"/>
                <w:sz w:val="17"/>
                <w:szCs w:val="17"/>
              </w:rPr>
              <w:t>Reduce capital gains</w:t>
            </w:r>
          </w:p>
        </w:tc>
      </w:tr>
      <w:tr w:rsidR="006850AA" w14:paraId="0513D2C7"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15952548" w14:textId="77777777" w:rsidR="006850AA" w:rsidRDefault="00000000">
            <w:pPr>
              <w:spacing w:after="60"/>
            </w:pPr>
            <w:r>
              <w:rPr>
                <w:b/>
                <w:bCs/>
                <w:color w:val="37474F"/>
                <w:sz w:val="18"/>
                <w:szCs w:val="18"/>
              </w:rPr>
              <w:t>Overview</w:t>
            </w:r>
          </w:p>
          <w:p w14:paraId="15C3F9B9" w14:textId="77777777" w:rsidR="006850AA" w:rsidRDefault="00000000">
            <w:r>
              <w:rPr>
                <w:color w:val="424242"/>
                <w:sz w:val="18"/>
                <w:szCs w:val="18"/>
              </w:rPr>
              <w:t>Donating appreciated stock, real estate, or other assets held more than one year directly to a qualified charity. The donor receives a deduction for the full fair market value (limited to 30% of AGI for capital gain property) and avoids all capital gains tax on the appreciation. The combined tax savings (deduction value plus avoided gain) is significantly greater than selling the asset and donating cash proceeds.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1A4FFB63" w14:textId="77777777" w:rsidR="006850AA" w:rsidRDefault="00000000">
            <w:pPr>
              <w:spacing w:after="60"/>
            </w:pPr>
            <w:r>
              <w:rPr>
                <w:b/>
                <w:bCs/>
                <w:color w:val="2E7D32"/>
                <w:sz w:val="18"/>
                <w:szCs w:val="18"/>
              </w:rPr>
              <w:t>Data needed to calculate savings</w:t>
            </w:r>
          </w:p>
          <w:p w14:paraId="096BBBE4" w14:textId="77777777" w:rsidR="006850AA" w:rsidRDefault="00000000">
            <w:r>
              <w:rPr>
                <w:color w:val="424242"/>
                <w:sz w:val="18"/>
                <w:szCs w:val="18"/>
              </w:rPr>
              <w:t>Fair market value of the asset to be donated; original cost basis and holding period; estimated long-term capital gain if sold; taxpayer's AGI (for 30% limitation on capital gain property deductions); current year itemized deductions vs. standard deduction; 5-year carryforward capacity for excess contributions.</w:t>
            </w:r>
          </w:p>
        </w:tc>
      </w:tr>
    </w:tbl>
    <w:p w14:paraId="6489D191"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38020CED"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3F2FD"/>
            <w:tcMar>
              <w:top w:w="100" w:type="dxa"/>
              <w:left w:w="140" w:type="dxa"/>
              <w:bottom w:w="80" w:type="dxa"/>
              <w:right w:w="140" w:type="dxa"/>
            </w:tcMar>
          </w:tcPr>
          <w:p w14:paraId="16398723" w14:textId="77777777" w:rsidR="006850AA" w:rsidRDefault="00000000">
            <w:r>
              <w:rPr>
                <w:b/>
                <w:bCs/>
                <w:color w:val="1A237E"/>
                <w:sz w:val="22"/>
                <w:szCs w:val="22"/>
              </w:rPr>
              <w:t xml:space="preserve">Charitable Gift Financing   </w:t>
            </w:r>
            <w:r>
              <w:rPr>
                <w:b/>
                <w:bCs/>
                <w:color w:val="B71C1C"/>
                <w:sz w:val="17"/>
                <w:szCs w:val="17"/>
              </w:rPr>
              <w:t>HIGH</w:t>
            </w:r>
            <w:r>
              <w:rPr>
                <w:color w:val="455A64"/>
                <w:sz w:val="17"/>
                <w:szCs w:val="17"/>
              </w:rPr>
              <w:t xml:space="preserve">   Individual</w:t>
            </w:r>
          </w:p>
        </w:tc>
      </w:tr>
      <w:tr w:rsidR="006850AA" w14:paraId="19A36263"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41B6B750"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1397EB48"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2C024024" w14:textId="77777777" w:rsidR="006850AA" w:rsidRDefault="00000000">
            <w:pPr>
              <w:spacing w:after="60"/>
            </w:pPr>
            <w:r>
              <w:rPr>
                <w:b/>
                <w:bCs/>
                <w:color w:val="37474F"/>
                <w:sz w:val="18"/>
                <w:szCs w:val="18"/>
              </w:rPr>
              <w:t>Overview</w:t>
            </w:r>
          </w:p>
          <w:p w14:paraId="6D636630" w14:textId="77777777" w:rsidR="006850AA" w:rsidRDefault="00000000">
            <w:r>
              <w:rPr>
                <w:color w:val="424242"/>
                <w:sz w:val="18"/>
                <w:szCs w:val="18"/>
              </w:rPr>
              <w:t>Using borrowed funds or leveraged structures to make a larger charitable contribution than would otherwise be possible from available cash. The full donated amount generates a charitable deduction in the year of the gift, and the loan interest may be separately deductible as investment interest expense. These complex arrangements require careful legal structuring; the IRS scrutinizes transactions where the economic substance is primarily tax-driven.</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195439B9" w14:textId="77777777" w:rsidR="006850AA" w:rsidRDefault="00000000">
            <w:pPr>
              <w:spacing w:after="60"/>
            </w:pPr>
            <w:r>
              <w:rPr>
                <w:b/>
                <w:bCs/>
                <w:color w:val="2E7D32"/>
                <w:sz w:val="18"/>
                <w:szCs w:val="18"/>
              </w:rPr>
              <w:t>Data needed to calculate savings</w:t>
            </w:r>
          </w:p>
          <w:p w14:paraId="4F373277" w14:textId="77777777" w:rsidR="006850AA" w:rsidRDefault="00000000">
            <w:r>
              <w:rPr>
                <w:color w:val="424242"/>
                <w:sz w:val="18"/>
                <w:szCs w:val="18"/>
              </w:rPr>
              <w:t>Proposed donation amount; loan terms (interest rate, term, collateral); taxpayer's AGI and applicable AGI limitation on charitable deductions (60% for cash, 30% for capital gain property); current itemized deductions; marginal tax rate; projected net economic cost after tax savings; multi-year carryforward capacity.</w:t>
            </w:r>
          </w:p>
        </w:tc>
      </w:tr>
    </w:tbl>
    <w:p w14:paraId="4629D9C9"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3D00AA39"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3F2FD"/>
            <w:tcMar>
              <w:top w:w="100" w:type="dxa"/>
              <w:left w:w="140" w:type="dxa"/>
              <w:bottom w:w="80" w:type="dxa"/>
              <w:right w:w="140" w:type="dxa"/>
            </w:tcMar>
          </w:tcPr>
          <w:p w14:paraId="4E94C970" w14:textId="77777777" w:rsidR="006850AA" w:rsidRDefault="00000000">
            <w:r>
              <w:rPr>
                <w:b/>
                <w:bCs/>
                <w:color w:val="1A237E"/>
                <w:sz w:val="22"/>
                <w:szCs w:val="22"/>
              </w:rPr>
              <w:t xml:space="preserve">Charitable LLC (CHC Charitable Planning)   </w:t>
            </w:r>
            <w:r>
              <w:rPr>
                <w:b/>
                <w:bCs/>
                <w:color w:val="B71C1C"/>
                <w:sz w:val="17"/>
                <w:szCs w:val="17"/>
              </w:rPr>
              <w:t>HIGH</w:t>
            </w:r>
            <w:r>
              <w:rPr>
                <w:color w:val="455A64"/>
                <w:sz w:val="17"/>
                <w:szCs w:val="17"/>
              </w:rPr>
              <w:t xml:space="preserve">   Both</w:t>
            </w:r>
          </w:p>
        </w:tc>
      </w:tr>
      <w:tr w:rsidR="006850AA" w14:paraId="59A6A4EF"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5D8F330F" w14:textId="77777777" w:rsidR="006850AA" w:rsidRDefault="00000000">
            <w:r>
              <w:rPr>
                <w:color w:val="757575"/>
                <w:sz w:val="17"/>
                <w:szCs w:val="17"/>
              </w:rPr>
              <w:t xml:space="preserve">Tax effects: </w:t>
            </w:r>
            <w:r>
              <w:rPr>
                <w:b/>
                <w:bCs/>
                <w:color w:val="4A148C"/>
                <w:sz w:val="17"/>
                <w:szCs w:val="17"/>
              </w:rPr>
              <w:t>Reduce ordinary income</w:t>
            </w:r>
            <w:r>
              <w:rPr>
                <w:sz w:val="17"/>
                <w:szCs w:val="17"/>
              </w:rPr>
              <w:t xml:space="preserve">  </w:t>
            </w:r>
            <w:r>
              <w:rPr>
                <w:b/>
                <w:bCs/>
                <w:color w:val="2E7D32"/>
                <w:sz w:val="17"/>
                <w:szCs w:val="17"/>
              </w:rPr>
              <w:t>Reduce capital gains</w:t>
            </w:r>
          </w:p>
        </w:tc>
      </w:tr>
      <w:tr w:rsidR="006850AA" w14:paraId="7F6AA57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69124089" w14:textId="77777777" w:rsidR="006850AA" w:rsidRDefault="00000000">
            <w:pPr>
              <w:spacing w:after="60"/>
            </w:pPr>
            <w:r>
              <w:rPr>
                <w:b/>
                <w:bCs/>
                <w:color w:val="37474F"/>
                <w:sz w:val="18"/>
                <w:szCs w:val="18"/>
              </w:rPr>
              <w:t>Overview</w:t>
            </w:r>
          </w:p>
          <w:p w14:paraId="7C42AE31" w14:textId="77777777" w:rsidR="006850AA" w:rsidRDefault="00000000">
            <w:r>
              <w:rPr>
                <w:color w:val="424242"/>
                <w:sz w:val="18"/>
                <w:szCs w:val="18"/>
              </w:rPr>
              <w:t>A complex LLC structure in which a qualified charity holds a membership interest, generating substantial charitable deductions for the contributing taxpayer. The deduction is based on the appraised value of the contributed assets. Requires independent qualified appraisals and robust legal documentation. The IRS scrutinizes these arrangements and has challenged many; only well-structured, economically substantive arrangements are appropriate.</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2521999E" w14:textId="77777777" w:rsidR="006850AA" w:rsidRDefault="00000000">
            <w:pPr>
              <w:spacing w:after="60"/>
            </w:pPr>
            <w:r>
              <w:rPr>
                <w:b/>
                <w:bCs/>
                <w:color w:val="2E7D32"/>
                <w:sz w:val="18"/>
                <w:szCs w:val="18"/>
              </w:rPr>
              <w:t>Data needed to calculate savings</w:t>
            </w:r>
          </w:p>
          <w:p w14:paraId="150F1A24" w14:textId="77777777" w:rsidR="006850AA" w:rsidRDefault="00000000">
            <w:r>
              <w:rPr>
                <w:color w:val="424242"/>
                <w:sz w:val="18"/>
                <w:szCs w:val="18"/>
              </w:rPr>
              <w:t>Assets to be contributed to the LLC (FMV and cost basis); qualified charity identified as member; independent qualified appraisal; taxpayer's AGI and charitable deduction limitation; prior-year carryforward amounts; legal structure and operating agreement; state conformity to federal charitable deduction rules.</w:t>
            </w:r>
          </w:p>
        </w:tc>
      </w:tr>
    </w:tbl>
    <w:p w14:paraId="395A2CD5"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0A92390A"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3F2FD"/>
            <w:tcMar>
              <w:top w:w="100" w:type="dxa"/>
              <w:left w:w="140" w:type="dxa"/>
              <w:bottom w:w="80" w:type="dxa"/>
              <w:right w:w="140" w:type="dxa"/>
            </w:tcMar>
          </w:tcPr>
          <w:p w14:paraId="5376AB30" w14:textId="77777777" w:rsidR="006850AA" w:rsidRDefault="00000000">
            <w:r>
              <w:rPr>
                <w:b/>
                <w:bCs/>
                <w:color w:val="1A237E"/>
                <w:sz w:val="22"/>
                <w:szCs w:val="22"/>
              </w:rPr>
              <w:lastRenderedPageBreak/>
              <w:t xml:space="preserve">Charitable Planning   </w:t>
            </w:r>
            <w:r>
              <w:rPr>
                <w:b/>
                <w:bCs/>
                <w:color w:val="616161"/>
                <w:sz w:val="17"/>
                <w:szCs w:val="17"/>
              </w:rPr>
              <w:t>LOW</w:t>
            </w:r>
            <w:r>
              <w:rPr>
                <w:color w:val="455A64"/>
                <w:sz w:val="17"/>
                <w:szCs w:val="17"/>
              </w:rPr>
              <w:t xml:space="preserve">   Both</w:t>
            </w:r>
          </w:p>
        </w:tc>
      </w:tr>
      <w:tr w:rsidR="006850AA" w14:paraId="55F6A614"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26A2FDFD"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1889A03C"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24E3EEE" w14:textId="77777777" w:rsidR="006850AA" w:rsidRDefault="00000000">
            <w:pPr>
              <w:spacing w:after="60"/>
            </w:pPr>
            <w:r>
              <w:rPr>
                <w:b/>
                <w:bCs/>
                <w:color w:val="37474F"/>
                <w:sz w:val="18"/>
                <w:szCs w:val="18"/>
              </w:rPr>
              <w:t>Overview</w:t>
            </w:r>
          </w:p>
          <w:p w14:paraId="3ED11F5B" w14:textId="77777777" w:rsidR="006850AA" w:rsidRDefault="00000000">
            <w:r>
              <w:rPr>
                <w:color w:val="424242"/>
                <w:sz w:val="18"/>
                <w:szCs w:val="18"/>
              </w:rPr>
              <w:t>The broad category of strategies for maximizing tax benefits from charitable giving: bunching donations into alternating years to exceed the standard deduction ($16,150 single / $32,300 MFJ in 2026), using donor-advised funds for deduction acceleration, donating appreciated assets instead of cash, and coordinating with QCDs for IRA owners age 70.5+.</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77ACB94D" w14:textId="77777777" w:rsidR="006850AA" w:rsidRDefault="00000000">
            <w:pPr>
              <w:spacing w:after="60"/>
            </w:pPr>
            <w:r>
              <w:rPr>
                <w:b/>
                <w:bCs/>
                <w:color w:val="2E7D32"/>
                <w:sz w:val="18"/>
                <w:szCs w:val="18"/>
              </w:rPr>
              <w:t>Data needed to calculate savings</w:t>
            </w:r>
          </w:p>
          <w:p w14:paraId="384DB79C" w14:textId="77777777" w:rsidR="006850AA" w:rsidRDefault="00000000">
            <w:r>
              <w:rPr>
                <w:color w:val="424242"/>
                <w:sz w:val="18"/>
                <w:szCs w:val="18"/>
              </w:rPr>
              <w:t>Annual charitable giving amount and target organizations; current itemized deductions vs. standard deduction comparison; taxpayer's AGI; whether the taxpayer has appreciated assets available for donation; IRA balance and age (for QCD eligibility); multi-year giving plan and income fluctuations.</w:t>
            </w:r>
          </w:p>
        </w:tc>
      </w:tr>
    </w:tbl>
    <w:p w14:paraId="72D4D8FD"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7CFC25A5"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3F2FD"/>
            <w:tcMar>
              <w:top w:w="100" w:type="dxa"/>
              <w:left w:w="140" w:type="dxa"/>
              <w:bottom w:w="80" w:type="dxa"/>
              <w:right w:w="140" w:type="dxa"/>
            </w:tcMar>
          </w:tcPr>
          <w:p w14:paraId="6A954EC7" w14:textId="77777777" w:rsidR="006850AA" w:rsidRDefault="00000000">
            <w:r>
              <w:rPr>
                <w:b/>
                <w:bCs/>
                <w:color w:val="1A237E"/>
                <w:sz w:val="22"/>
                <w:szCs w:val="22"/>
              </w:rPr>
              <w:t xml:space="preserve">Donor Advised Fund (DAF)   </w:t>
            </w:r>
            <w:r>
              <w:rPr>
                <w:b/>
                <w:bCs/>
                <w:color w:val="616161"/>
                <w:sz w:val="17"/>
                <w:szCs w:val="17"/>
              </w:rPr>
              <w:t>LOW</w:t>
            </w:r>
            <w:r>
              <w:rPr>
                <w:color w:val="455A64"/>
                <w:sz w:val="17"/>
                <w:szCs w:val="17"/>
              </w:rPr>
              <w:t xml:space="preserve">   Both</w:t>
            </w:r>
          </w:p>
        </w:tc>
      </w:tr>
      <w:tr w:rsidR="006850AA" w14:paraId="750363BE"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703D26B8"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67382D5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1E165674" w14:textId="77777777" w:rsidR="006850AA" w:rsidRDefault="00000000">
            <w:pPr>
              <w:spacing w:after="60"/>
            </w:pPr>
            <w:r>
              <w:rPr>
                <w:b/>
                <w:bCs/>
                <w:color w:val="37474F"/>
                <w:sz w:val="18"/>
                <w:szCs w:val="18"/>
              </w:rPr>
              <w:t>Overview</w:t>
            </w:r>
          </w:p>
          <w:p w14:paraId="59FF5F4E" w14:textId="77777777" w:rsidR="006850AA" w:rsidRDefault="00000000">
            <w:r>
              <w:rPr>
                <w:color w:val="424242"/>
                <w:sz w:val="18"/>
                <w:szCs w:val="18"/>
              </w:rPr>
              <w:t>A donor makes a tax-deductible contribution to a sponsoring organization (Fidelity Charitable, Schwab Charitable, etc.), invests the funds tax-free, and recommends grants to specific charities over time. The deduction (up to 60% of AGI for cash, 30% for appreciated assets) is taken in the year of contribution regardless of when grants are made to end charities. Bunching multiple years of contributions into one high-income year is the primary planning technique.</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34F811E5" w14:textId="77777777" w:rsidR="006850AA" w:rsidRDefault="00000000">
            <w:pPr>
              <w:spacing w:after="60"/>
            </w:pPr>
            <w:r>
              <w:rPr>
                <w:b/>
                <w:bCs/>
                <w:color w:val="2E7D32"/>
                <w:sz w:val="18"/>
                <w:szCs w:val="18"/>
              </w:rPr>
              <w:t>Data needed to calculate savings</w:t>
            </w:r>
          </w:p>
          <w:p w14:paraId="2BD360E0" w14:textId="77777777" w:rsidR="006850AA" w:rsidRDefault="00000000">
            <w:r>
              <w:rPr>
                <w:color w:val="424242"/>
                <w:sz w:val="18"/>
                <w:szCs w:val="18"/>
              </w:rPr>
              <w:t>Annual charitable giving amount and intended recipient charities; taxpayer's AGI and applicable AGI limitation; comparison of current-year itemized deductions vs. standard deduction; whether appreciated assets (stock, real estate) are available for contribution; multi-year income projections for bunching analysis.</w:t>
            </w:r>
          </w:p>
        </w:tc>
      </w:tr>
    </w:tbl>
    <w:p w14:paraId="712F6240"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436DAAEC"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3F2FD"/>
            <w:tcMar>
              <w:top w:w="100" w:type="dxa"/>
              <w:left w:w="140" w:type="dxa"/>
              <w:bottom w:w="80" w:type="dxa"/>
              <w:right w:w="140" w:type="dxa"/>
            </w:tcMar>
          </w:tcPr>
          <w:p w14:paraId="41D92BAF" w14:textId="77777777" w:rsidR="006850AA" w:rsidRDefault="00000000">
            <w:r>
              <w:rPr>
                <w:b/>
                <w:bCs/>
                <w:color w:val="1A237E"/>
                <w:sz w:val="22"/>
                <w:szCs w:val="22"/>
              </w:rPr>
              <w:t xml:space="preserve">Intangible Property Charitable Donation   </w:t>
            </w:r>
            <w:r>
              <w:rPr>
                <w:b/>
                <w:bCs/>
                <w:color w:val="B71C1C"/>
                <w:sz w:val="17"/>
                <w:szCs w:val="17"/>
              </w:rPr>
              <w:t>HIGH</w:t>
            </w:r>
            <w:r>
              <w:rPr>
                <w:color w:val="455A64"/>
                <w:sz w:val="17"/>
                <w:szCs w:val="17"/>
              </w:rPr>
              <w:t xml:space="preserve">   Individual</w:t>
            </w:r>
          </w:p>
        </w:tc>
      </w:tr>
      <w:tr w:rsidR="006850AA" w14:paraId="5F428708"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6142EB1C" w14:textId="77777777" w:rsidR="006850AA" w:rsidRDefault="00000000">
            <w:r>
              <w:rPr>
                <w:color w:val="757575"/>
                <w:sz w:val="17"/>
                <w:szCs w:val="17"/>
              </w:rPr>
              <w:t xml:space="preserve">Tax effects: </w:t>
            </w:r>
            <w:r>
              <w:rPr>
                <w:b/>
                <w:bCs/>
                <w:color w:val="4A148C"/>
                <w:sz w:val="17"/>
                <w:szCs w:val="17"/>
              </w:rPr>
              <w:t>Reduce ordinary income</w:t>
            </w:r>
            <w:r>
              <w:rPr>
                <w:sz w:val="17"/>
                <w:szCs w:val="17"/>
              </w:rPr>
              <w:t xml:space="preserve">  </w:t>
            </w:r>
            <w:r>
              <w:rPr>
                <w:b/>
                <w:bCs/>
                <w:color w:val="2E7D32"/>
                <w:sz w:val="17"/>
                <w:szCs w:val="17"/>
              </w:rPr>
              <w:t>Reduce capital gains</w:t>
            </w:r>
          </w:p>
        </w:tc>
      </w:tr>
      <w:tr w:rsidR="006850AA" w14:paraId="18DEF9CB"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16433366" w14:textId="77777777" w:rsidR="006850AA" w:rsidRDefault="00000000">
            <w:pPr>
              <w:spacing w:after="60"/>
            </w:pPr>
            <w:r>
              <w:rPr>
                <w:b/>
                <w:bCs/>
                <w:color w:val="37474F"/>
                <w:sz w:val="18"/>
                <w:szCs w:val="18"/>
              </w:rPr>
              <w:t>Overview</w:t>
            </w:r>
          </w:p>
          <w:p w14:paraId="2B177C57" w14:textId="77777777" w:rsidR="006850AA" w:rsidRDefault="00000000">
            <w:r>
              <w:rPr>
                <w:color w:val="424242"/>
                <w:sz w:val="18"/>
                <w:szCs w:val="18"/>
              </w:rPr>
              <w:t>Donating intellectual property, patents, trademarks, software, or other intangibles to a qualified charity. The donor may initially deduct the lesser of FMV or adjusted basis, with additional deductions allowed in future years based on the royalty income the charity receives from the donated property. A qualified appraisal is required for contributions over $5,000. Proper IP valuation documentation is critical to withstanding IRS scrutiny.</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3F09D67E" w14:textId="77777777" w:rsidR="006850AA" w:rsidRDefault="00000000">
            <w:pPr>
              <w:spacing w:after="60"/>
            </w:pPr>
            <w:r>
              <w:rPr>
                <w:b/>
                <w:bCs/>
                <w:color w:val="2E7D32"/>
                <w:sz w:val="18"/>
                <w:szCs w:val="18"/>
              </w:rPr>
              <w:t>Data needed to calculate savings</w:t>
            </w:r>
          </w:p>
          <w:p w14:paraId="77768526" w14:textId="77777777" w:rsidR="006850AA" w:rsidRDefault="00000000">
            <w:r>
              <w:rPr>
                <w:color w:val="424242"/>
                <w:sz w:val="18"/>
                <w:szCs w:val="18"/>
              </w:rPr>
              <w:t>Type of intangible property (patent, copyright, trade secret, software); independent qualified appraisal of FMV; adjusted basis in the property; anticipated royalty income the charity will receive post-donation (for additional deduction years); taxpayer's AGI and applicable charitable deduction limitation (30% or 50% of AGI depending on property type); holding period (for LTCG property treatment).</w:t>
            </w:r>
          </w:p>
        </w:tc>
      </w:tr>
    </w:tbl>
    <w:p w14:paraId="3D21A54E"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09DD51B4"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3F2FD"/>
            <w:tcMar>
              <w:top w:w="100" w:type="dxa"/>
              <w:left w:w="140" w:type="dxa"/>
              <w:bottom w:w="80" w:type="dxa"/>
              <w:right w:w="140" w:type="dxa"/>
            </w:tcMar>
          </w:tcPr>
          <w:p w14:paraId="4ECF82E4" w14:textId="77777777" w:rsidR="006850AA" w:rsidRDefault="00000000">
            <w:r>
              <w:rPr>
                <w:b/>
                <w:bCs/>
                <w:color w:val="1A237E"/>
                <w:sz w:val="22"/>
                <w:szCs w:val="22"/>
              </w:rPr>
              <w:t xml:space="preserve">Medical Device Charitable Donation (MDCD)   </w:t>
            </w:r>
            <w:r>
              <w:rPr>
                <w:b/>
                <w:bCs/>
                <w:color w:val="B71C1C"/>
                <w:sz w:val="17"/>
                <w:szCs w:val="17"/>
              </w:rPr>
              <w:t>HIGH</w:t>
            </w:r>
            <w:r>
              <w:rPr>
                <w:color w:val="455A64"/>
                <w:sz w:val="17"/>
                <w:szCs w:val="17"/>
              </w:rPr>
              <w:t xml:space="preserve">   Individual</w:t>
            </w:r>
          </w:p>
        </w:tc>
      </w:tr>
      <w:tr w:rsidR="006850AA" w14:paraId="6E41105D"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0A9416F3"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2819090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511DA071" w14:textId="77777777" w:rsidR="006850AA" w:rsidRDefault="00000000">
            <w:pPr>
              <w:spacing w:after="60"/>
            </w:pPr>
            <w:r>
              <w:rPr>
                <w:b/>
                <w:bCs/>
                <w:color w:val="37474F"/>
                <w:sz w:val="18"/>
                <w:szCs w:val="18"/>
              </w:rPr>
              <w:t>Overview</w:t>
            </w:r>
          </w:p>
          <w:p w14:paraId="78A0F52D" w14:textId="77777777" w:rsidR="006850AA" w:rsidRDefault="00000000">
            <w:r>
              <w:rPr>
                <w:color w:val="424242"/>
                <w:sz w:val="18"/>
                <w:szCs w:val="18"/>
              </w:rPr>
              <w:t>Donating medical devices or durable medical equipment to qualified charitable organizations that will use the equipment for their charitable purpose. The donor claims a deduction based on a qualified independent appraisal of the fair market value, which may substantially exceed the donor's purchase price. The IRS scrutinizes these arrangements heavily -- robust appraisals from nationally recognized firms, proper Form 8283 documentation, and legal opinions are critical to defending the deduction.</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51EAAF4A" w14:textId="77777777" w:rsidR="006850AA" w:rsidRDefault="00000000">
            <w:pPr>
              <w:spacing w:after="60"/>
            </w:pPr>
            <w:r>
              <w:rPr>
                <w:b/>
                <w:bCs/>
                <w:color w:val="2E7D32"/>
                <w:sz w:val="18"/>
                <w:szCs w:val="18"/>
              </w:rPr>
              <w:t>Data needed to calculate savings</w:t>
            </w:r>
          </w:p>
          <w:p w14:paraId="3353921C" w14:textId="77777777" w:rsidR="006850AA" w:rsidRDefault="00000000">
            <w:r>
              <w:rPr>
                <w:color w:val="424242"/>
                <w:sz w:val="18"/>
                <w:szCs w:val="18"/>
              </w:rPr>
              <w:t>Type and description of medical devices to be donated; acquisition cost and date of purchase; independent qualified appraisal of FMV (required for donations over $5,000); qualified charity that will use the devices; taxpayer's AGI and charitable deduction limitation (50% of AGI for most property); 5-year carryforward capacity; Form 8283 documentation; whether the charity will sell or use the devices (affects the deduction).</w:t>
            </w:r>
          </w:p>
        </w:tc>
      </w:tr>
    </w:tbl>
    <w:p w14:paraId="637CF922"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45C3CE95"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3F2FD"/>
            <w:tcMar>
              <w:top w:w="100" w:type="dxa"/>
              <w:left w:w="140" w:type="dxa"/>
              <w:bottom w:w="80" w:type="dxa"/>
              <w:right w:w="140" w:type="dxa"/>
            </w:tcMar>
          </w:tcPr>
          <w:p w14:paraId="4C6E7D25" w14:textId="77777777" w:rsidR="006850AA" w:rsidRDefault="00000000">
            <w:r>
              <w:rPr>
                <w:b/>
                <w:bCs/>
                <w:color w:val="1A237E"/>
                <w:sz w:val="22"/>
                <w:szCs w:val="22"/>
              </w:rPr>
              <w:lastRenderedPageBreak/>
              <w:t xml:space="preserve">Noncash Charitable Contributions   </w:t>
            </w:r>
            <w:r>
              <w:rPr>
                <w:b/>
                <w:bCs/>
                <w:color w:val="616161"/>
                <w:sz w:val="17"/>
                <w:szCs w:val="17"/>
              </w:rPr>
              <w:t>LOW</w:t>
            </w:r>
            <w:r>
              <w:rPr>
                <w:color w:val="455A64"/>
                <w:sz w:val="17"/>
                <w:szCs w:val="17"/>
              </w:rPr>
              <w:t xml:space="preserve">   Individual</w:t>
            </w:r>
          </w:p>
        </w:tc>
      </w:tr>
      <w:tr w:rsidR="006850AA" w14:paraId="34AE52F8"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03D8F151"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57E7050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1EB1C3D2" w14:textId="77777777" w:rsidR="006850AA" w:rsidRDefault="00000000">
            <w:pPr>
              <w:spacing w:after="60"/>
            </w:pPr>
            <w:r>
              <w:rPr>
                <w:b/>
                <w:bCs/>
                <w:color w:val="37474F"/>
                <w:sz w:val="18"/>
                <w:szCs w:val="18"/>
              </w:rPr>
              <w:t>Overview</w:t>
            </w:r>
          </w:p>
          <w:p w14:paraId="24B20CF5" w14:textId="77777777" w:rsidR="006850AA" w:rsidRDefault="00000000">
            <w:r>
              <w:rPr>
                <w:color w:val="424242"/>
                <w:sz w:val="18"/>
                <w:szCs w:val="18"/>
              </w:rPr>
              <w:t>Donating non-cash property (clothing, household goods, vehicles, artwork, collectibles) to qualified charities generates a deduction equal to fair market value. Items worth more than $500 require Form 8283; more than $5,000 require a qualified independent appraisal; more than $500,000 require attaching the appraisal to the return. Vehicle deductions are limited to the charity's actual sale price (or FMV if used for charitable purpose). Thrift store donations should be documented with itemized lists and per-item FMV.</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5DA7D949" w14:textId="77777777" w:rsidR="006850AA" w:rsidRDefault="00000000">
            <w:pPr>
              <w:spacing w:after="60"/>
            </w:pPr>
            <w:r>
              <w:rPr>
                <w:b/>
                <w:bCs/>
                <w:color w:val="2E7D32"/>
                <w:sz w:val="18"/>
                <w:szCs w:val="18"/>
              </w:rPr>
              <w:t>Data needed to calculate savings</w:t>
            </w:r>
          </w:p>
          <w:p w14:paraId="0B47ADE6" w14:textId="77777777" w:rsidR="006850AA" w:rsidRDefault="00000000">
            <w:r>
              <w:rPr>
                <w:color w:val="424242"/>
                <w:sz w:val="18"/>
                <w:szCs w:val="18"/>
              </w:rPr>
              <w:t>Description and FMV of each item donated; date of donation and charity name and EIN; original purchase price and date acquired (for appreciated property); whether items are in good used condition or better (required for deductibility); vehicle VIN and written acknowledgment from charity showing sale price; whether a qualified appraisal is required based on donation value.</w:t>
            </w:r>
          </w:p>
        </w:tc>
      </w:tr>
    </w:tbl>
    <w:p w14:paraId="54B7D6E5"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664EA264"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3F2FD"/>
            <w:tcMar>
              <w:top w:w="100" w:type="dxa"/>
              <w:left w:w="140" w:type="dxa"/>
              <w:bottom w:w="80" w:type="dxa"/>
              <w:right w:w="140" w:type="dxa"/>
            </w:tcMar>
          </w:tcPr>
          <w:p w14:paraId="2BBBFFBC" w14:textId="77777777" w:rsidR="006850AA" w:rsidRDefault="00000000">
            <w:r>
              <w:rPr>
                <w:b/>
                <w:bCs/>
                <w:color w:val="1A237E"/>
                <w:sz w:val="22"/>
                <w:szCs w:val="22"/>
              </w:rPr>
              <w:t xml:space="preserve">OBBBA - Leverage New SALT Cap   </w:t>
            </w:r>
            <w:r>
              <w:rPr>
                <w:b/>
                <w:bCs/>
                <w:color w:val="2E7D32"/>
                <w:sz w:val="17"/>
                <w:szCs w:val="17"/>
              </w:rPr>
              <w:t>MEDIUM</w:t>
            </w:r>
            <w:r>
              <w:rPr>
                <w:color w:val="455A64"/>
                <w:sz w:val="17"/>
                <w:szCs w:val="17"/>
              </w:rPr>
              <w:t xml:space="preserve">   Individual</w:t>
            </w:r>
          </w:p>
        </w:tc>
      </w:tr>
      <w:tr w:rsidR="006850AA" w14:paraId="57D1F632"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71B8C106"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5436C670"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2CDEAF1C" w14:textId="77777777" w:rsidR="006850AA" w:rsidRDefault="00000000">
            <w:pPr>
              <w:spacing w:after="60"/>
            </w:pPr>
            <w:r>
              <w:rPr>
                <w:b/>
                <w:bCs/>
                <w:color w:val="37474F"/>
                <w:sz w:val="18"/>
                <w:szCs w:val="18"/>
              </w:rPr>
              <w:t>Overview</w:t>
            </w:r>
          </w:p>
          <w:p w14:paraId="75F0A1EE" w14:textId="77777777" w:rsidR="006850AA" w:rsidRDefault="00000000">
            <w:r>
              <w:rPr>
                <w:color w:val="424242"/>
                <w:sz w:val="18"/>
                <w:szCs w:val="18"/>
              </w:rPr>
              <w:t>The OBBBA raises the state and local tax (SALT) deduction cap from $10,000 to $40,000 for taxpayers with MAGI below $500,000 (the cap phases down between $500,000 and $600,000 MAGI). This significantly benefits taxpayers in high-tax states (CA, NY, NJ, IL, CT). Proper timing and structuring of state estimated tax payments and property tax prepayments maximizes use of the expanded cap. Coordination with the PTET strategy is important for business owners.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2B8122B8" w14:textId="77777777" w:rsidR="006850AA" w:rsidRDefault="00000000">
            <w:pPr>
              <w:spacing w:after="60"/>
            </w:pPr>
            <w:r>
              <w:rPr>
                <w:b/>
                <w:bCs/>
                <w:color w:val="2E7D32"/>
                <w:sz w:val="18"/>
                <w:szCs w:val="18"/>
              </w:rPr>
              <w:t>Data needed to calculate savings</w:t>
            </w:r>
          </w:p>
          <w:p w14:paraId="141DBF0B" w14:textId="77777777" w:rsidR="006850AA" w:rsidRDefault="00000000">
            <w:r>
              <w:rPr>
                <w:color w:val="424242"/>
                <w:sz w:val="18"/>
                <w:szCs w:val="18"/>
              </w:rPr>
              <w:t>Actual state income taxes paid or withheld during the year; real and personal property taxes paid; taxpayer's MAGI for the phaseout calculation; total SALT payments vs. the $40,000 cap; state estimated tax payment schedule and ability to accelerate; whether state taxes are also paid at the entity level via PTET (which is deducted at the entity level, not on Schedule A).</w:t>
            </w:r>
          </w:p>
        </w:tc>
      </w:tr>
    </w:tbl>
    <w:p w14:paraId="54678E6D"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78DE1CEE"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3F2FD"/>
            <w:tcMar>
              <w:top w:w="100" w:type="dxa"/>
              <w:left w:w="140" w:type="dxa"/>
              <w:bottom w:w="80" w:type="dxa"/>
              <w:right w:w="140" w:type="dxa"/>
            </w:tcMar>
          </w:tcPr>
          <w:p w14:paraId="23CFE057" w14:textId="77777777" w:rsidR="006850AA" w:rsidRDefault="00000000">
            <w:r>
              <w:rPr>
                <w:b/>
                <w:bCs/>
                <w:color w:val="1A237E"/>
                <w:sz w:val="22"/>
                <w:szCs w:val="22"/>
              </w:rPr>
              <w:t xml:space="preserve">Private Family Foundation   </w:t>
            </w:r>
            <w:r>
              <w:rPr>
                <w:b/>
                <w:bCs/>
                <w:color w:val="B71C1C"/>
                <w:sz w:val="17"/>
                <w:szCs w:val="17"/>
              </w:rPr>
              <w:t>HIGH</w:t>
            </w:r>
            <w:r>
              <w:rPr>
                <w:color w:val="455A64"/>
                <w:sz w:val="17"/>
                <w:szCs w:val="17"/>
              </w:rPr>
              <w:t xml:space="preserve">   Both</w:t>
            </w:r>
          </w:p>
        </w:tc>
      </w:tr>
      <w:tr w:rsidR="006850AA" w14:paraId="76D00F94"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7C08C08E" w14:textId="77777777" w:rsidR="006850AA" w:rsidRDefault="00000000">
            <w:r>
              <w:rPr>
                <w:color w:val="757575"/>
                <w:sz w:val="17"/>
                <w:szCs w:val="17"/>
              </w:rPr>
              <w:t xml:space="preserve">Tax effects: </w:t>
            </w:r>
            <w:r>
              <w:rPr>
                <w:b/>
                <w:bCs/>
                <w:color w:val="4A148C"/>
                <w:sz w:val="17"/>
                <w:szCs w:val="17"/>
              </w:rPr>
              <w:t>Reduce ordinary income</w:t>
            </w:r>
            <w:r>
              <w:rPr>
                <w:sz w:val="17"/>
                <w:szCs w:val="17"/>
              </w:rPr>
              <w:t xml:space="preserve">  </w:t>
            </w:r>
            <w:r>
              <w:rPr>
                <w:b/>
                <w:bCs/>
                <w:color w:val="37474F"/>
                <w:sz w:val="17"/>
                <w:szCs w:val="17"/>
              </w:rPr>
              <w:t>Estate / gift tax</w:t>
            </w:r>
          </w:p>
        </w:tc>
      </w:tr>
      <w:tr w:rsidR="006850AA" w14:paraId="2A6FD8DB"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26F294AE" w14:textId="77777777" w:rsidR="006850AA" w:rsidRDefault="00000000">
            <w:pPr>
              <w:spacing w:after="60"/>
            </w:pPr>
            <w:r>
              <w:rPr>
                <w:b/>
                <w:bCs/>
                <w:color w:val="37474F"/>
                <w:sz w:val="18"/>
                <w:szCs w:val="18"/>
              </w:rPr>
              <w:t>Overview</w:t>
            </w:r>
          </w:p>
          <w:p w14:paraId="433EB10D" w14:textId="77777777" w:rsidR="006850AA" w:rsidRDefault="00000000">
            <w:r>
              <w:rPr>
                <w:color w:val="424242"/>
                <w:sz w:val="18"/>
                <w:szCs w:val="18"/>
              </w:rPr>
              <w:t>A private foundation controlled entirely by the family makes grants to qualified public charities. Contributions are deductible (up to 30% of AGI for cash, 20% for appreciated capital gain property), foundation assets grow subject to a 1.39% excise tax on net investment income, and the foundation must distribute at least 5% of its assets annually. The foundation can employ and compensate family members for reasonable services. Minimum assets of $1,000,000-$5,000,000 are typically needed to justify administration costs.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571B1165" w14:textId="77777777" w:rsidR="006850AA" w:rsidRDefault="00000000">
            <w:pPr>
              <w:spacing w:after="60"/>
            </w:pPr>
            <w:r>
              <w:rPr>
                <w:b/>
                <w:bCs/>
                <w:color w:val="2E7D32"/>
                <w:sz w:val="18"/>
                <w:szCs w:val="18"/>
              </w:rPr>
              <w:t>Data needed to calculate savings</w:t>
            </w:r>
          </w:p>
          <w:p w14:paraId="44772915" w14:textId="77777777" w:rsidR="006850AA" w:rsidRDefault="00000000">
            <w:r>
              <w:rPr>
                <w:color w:val="424242"/>
                <w:sz w:val="18"/>
                <w:szCs w:val="18"/>
              </w:rPr>
              <w:t>Planned initial funding amount and asset type (cash vs. appreciated securities); taxpayer's AGI and applicable charitable deduction limitation; annual administration and legal costs; family members intended to serve as officers/employees and reasonable compensation; 5% annual distribution requirement calculation; investment management approach; IRS excise tax on net investment income (1.39%); state registration requirements.</w:t>
            </w:r>
          </w:p>
        </w:tc>
      </w:tr>
    </w:tbl>
    <w:p w14:paraId="1FDF1550"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048DE285"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3F2FD"/>
            <w:tcMar>
              <w:top w:w="100" w:type="dxa"/>
              <w:left w:w="140" w:type="dxa"/>
              <w:bottom w:w="80" w:type="dxa"/>
              <w:right w:w="140" w:type="dxa"/>
            </w:tcMar>
          </w:tcPr>
          <w:p w14:paraId="4C416A0A" w14:textId="77777777" w:rsidR="006850AA" w:rsidRDefault="00000000">
            <w:r>
              <w:rPr>
                <w:b/>
                <w:bCs/>
                <w:color w:val="1A237E"/>
                <w:sz w:val="22"/>
                <w:szCs w:val="22"/>
              </w:rPr>
              <w:t xml:space="preserve">State Tax Savings   </w:t>
            </w:r>
            <w:r>
              <w:rPr>
                <w:b/>
                <w:bCs/>
                <w:color w:val="2E7D32"/>
                <w:sz w:val="17"/>
                <w:szCs w:val="17"/>
              </w:rPr>
              <w:t>MEDIUM</w:t>
            </w:r>
            <w:r>
              <w:rPr>
                <w:color w:val="455A64"/>
                <w:sz w:val="17"/>
                <w:szCs w:val="17"/>
              </w:rPr>
              <w:t xml:space="preserve">   Both</w:t>
            </w:r>
          </w:p>
        </w:tc>
      </w:tr>
      <w:tr w:rsidR="006850AA" w14:paraId="3E60159A"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5237B679"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2D8F041B"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07298007" w14:textId="77777777" w:rsidR="006850AA" w:rsidRDefault="00000000">
            <w:pPr>
              <w:spacing w:after="60"/>
            </w:pPr>
            <w:r>
              <w:rPr>
                <w:b/>
                <w:bCs/>
                <w:color w:val="37474F"/>
                <w:sz w:val="18"/>
                <w:szCs w:val="18"/>
              </w:rPr>
              <w:t>Overview</w:t>
            </w:r>
          </w:p>
          <w:p w14:paraId="5E21402B" w14:textId="77777777" w:rsidR="006850AA" w:rsidRDefault="00000000">
            <w:r>
              <w:rPr>
                <w:color w:val="424242"/>
                <w:sz w:val="18"/>
                <w:szCs w:val="18"/>
              </w:rPr>
              <w:t xml:space="preserve">Strategies to minimize state income taxes: changing domicile to a no-income-tax state (requires establishing a new primary home, spending sufficient days in the new state, changing voter registration, driver's license, banking, and social connections), understanding income sourcing rules for multi-state earners (wages sourced to work state; business income apportioned by </w:t>
            </w:r>
            <w:r>
              <w:rPr>
                <w:color w:val="424242"/>
                <w:sz w:val="18"/>
                <w:szCs w:val="18"/>
              </w:rPr>
              <w:lastRenderedPageBreak/>
              <w:t>formula), apportionment planning for multi-state businesses, and timing income recognition relative to residency changes to avoid double taxation.</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3CA7913B" w14:textId="77777777" w:rsidR="006850AA" w:rsidRDefault="00000000">
            <w:pPr>
              <w:spacing w:after="60"/>
            </w:pPr>
            <w:r>
              <w:rPr>
                <w:b/>
                <w:bCs/>
                <w:color w:val="2E7D32"/>
                <w:sz w:val="18"/>
                <w:szCs w:val="18"/>
              </w:rPr>
              <w:lastRenderedPageBreak/>
              <w:t>Data needed to calculate savings</w:t>
            </w:r>
          </w:p>
          <w:p w14:paraId="037B5596" w14:textId="77777777" w:rsidR="006850AA" w:rsidRDefault="00000000">
            <w:r>
              <w:rPr>
                <w:color w:val="424242"/>
                <w:sz w:val="18"/>
                <w:szCs w:val="18"/>
              </w:rPr>
              <w:t xml:space="preserve">Current state of domicile and marginal state income tax rate; proposed new state of domicile and tax rate; annual income subject to state tax and breakdown by source; number of days spent in each state during the year; business income apportionment factors (payroll, property, sales by state); state audit risk factors for residency change; change of domicile documentation </w:t>
            </w:r>
            <w:r>
              <w:rPr>
                <w:color w:val="424242"/>
                <w:sz w:val="18"/>
                <w:szCs w:val="18"/>
              </w:rPr>
              <w:lastRenderedPageBreak/>
              <w:t>checklist; whether any income is non-changeable sourced to the old state (e.g., pass-through income from entities there).</w:t>
            </w:r>
          </w:p>
        </w:tc>
      </w:tr>
    </w:tbl>
    <w:p w14:paraId="629D4484" w14:textId="77777777" w:rsidR="006850AA" w:rsidRDefault="006850AA">
      <w:pPr>
        <w:spacing w:after="180"/>
      </w:pPr>
    </w:p>
    <w:p w14:paraId="465A6B72" w14:textId="77777777" w:rsidR="006850AA" w:rsidRDefault="00000000">
      <w:pPr>
        <w:pStyle w:val="Heading1"/>
        <w:pBdr>
          <w:bottom w:val="single" w:sz="10" w:space="2" w:color="3949AB"/>
        </w:pBdr>
      </w:pPr>
      <w:r>
        <w:t>Income Shifting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3B0B52AA"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3E5F5"/>
            <w:tcMar>
              <w:top w:w="100" w:type="dxa"/>
              <w:left w:w="140" w:type="dxa"/>
              <w:bottom w:w="80" w:type="dxa"/>
              <w:right w:w="140" w:type="dxa"/>
            </w:tcMar>
          </w:tcPr>
          <w:p w14:paraId="15D8D90C" w14:textId="77777777" w:rsidR="006850AA" w:rsidRDefault="00000000">
            <w:r>
              <w:rPr>
                <w:b/>
                <w:bCs/>
                <w:color w:val="1A237E"/>
                <w:sz w:val="22"/>
                <w:szCs w:val="22"/>
              </w:rPr>
              <w:t xml:space="preserve">Captive Insurance   </w:t>
            </w:r>
            <w:r>
              <w:rPr>
                <w:b/>
                <w:bCs/>
                <w:color w:val="B71C1C"/>
                <w:sz w:val="17"/>
                <w:szCs w:val="17"/>
              </w:rPr>
              <w:t>HIGH</w:t>
            </w:r>
            <w:r>
              <w:rPr>
                <w:color w:val="455A64"/>
                <w:sz w:val="17"/>
                <w:szCs w:val="17"/>
              </w:rPr>
              <w:t xml:space="preserve">   Business</w:t>
            </w:r>
          </w:p>
        </w:tc>
      </w:tr>
      <w:tr w:rsidR="006850AA" w14:paraId="0B0C2812"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3C6F0B2A" w14:textId="77777777" w:rsidR="006850AA" w:rsidRDefault="00000000">
            <w:r>
              <w:rPr>
                <w:color w:val="757575"/>
                <w:sz w:val="17"/>
                <w:szCs w:val="17"/>
              </w:rPr>
              <w:t xml:space="preserve">Tax effects: </w:t>
            </w:r>
            <w:r>
              <w:rPr>
                <w:b/>
                <w:bCs/>
                <w:color w:val="4A148C"/>
                <w:sz w:val="17"/>
                <w:szCs w:val="17"/>
              </w:rPr>
              <w:t>Reduce ordinary income</w:t>
            </w:r>
            <w:r>
              <w:rPr>
                <w:sz w:val="17"/>
                <w:szCs w:val="17"/>
              </w:rPr>
              <w:t xml:space="preserve">  </w:t>
            </w:r>
            <w:r>
              <w:rPr>
                <w:b/>
                <w:bCs/>
                <w:color w:val="880E4F"/>
                <w:sz w:val="17"/>
                <w:szCs w:val="17"/>
              </w:rPr>
              <w:t>Income shifting</w:t>
            </w:r>
          </w:p>
        </w:tc>
      </w:tr>
      <w:tr w:rsidR="006850AA" w14:paraId="3DD269F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6C69FDE6" w14:textId="77777777" w:rsidR="006850AA" w:rsidRDefault="00000000">
            <w:pPr>
              <w:spacing w:after="60"/>
            </w:pPr>
            <w:r>
              <w:rPr>
                <w:b/>
                <w:bCs/>
                <w:color w:val="37474F"/>
                <w:sz w:val="18"/>
                <w:szCs w:val="18"/>
              </w:rPr>
              <w:t>Overview</w:t>
            </w:r>
          </w:p>
          <w:p w14:paraId="393E45B5" w14:textId="77777777" w:rsidR="006850AA" w:rsidRDefault="00000000">
            <w:r>
              <w:rPr>
                <w:color w:val="424242"/>
                <w:sz w:val="18"/>
                <w:szCs w:val="18"/>
              </w:rPr>
              <w:t>A business creates its own insurance company (the captive) to insure legitimate business risks. Premiums paid to the captive are deductible for the insured business. Small captives making the 831(b) election can exclude premiums up to $2,850,000 (2026, indexed) from gross income, paying tax only on investment income. Requires genuine insurance risk, actuarially reasonable premiums, and arm's-length relationships. IRS scrutiny is significant; avoid syndicated arrangements.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250512FD" w14:textId="77777777" w:rsidR="006850AA" w:rsidRDefault="00000000">
            <w:pPr>
              <w:spacing w:after="60"/>
            </w:pPr>
            <w:r>
              <w:rPr>
                <w:b/>
                <w:bCs/>
                <w:color w:val="2E7D32"/>
                <w:sz w:val="18"/>
                <w:szCs w:val="18"/>
              </w:rPr>
              <w:t>Data needed to calculate savings</w:t>
            </w:r>
          </w:p>
          <w:p w14:paraId="4EB62C68" w14:textId="77777777" w:rsidR="006850AA" w:rsidRDefault="00000000">
            <w:r>
              <w:rPr>
                <w:color w:val="424242"/>
                <w:sz w:val="18"/>
                <w:szCs w:val="18"/>
              </w:rPr>
              <w:t>Business revenues and documented uninsured risks; actuarial analysis of premiums for identified risks; existing commercial insurance coverage and gaps; captive jurisdiction considerations; owner's marginal income tax rate vs. captive's tax rate; state insurance regulatory requirements; legal and formation costs.</w:t>
            </w:r>
          </w:p>
        </w:tc>
      </w:tr>
    </w:tbl>
    <w:p w14:paraId="4C384747"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4EDBA93F"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3E5F5"/>
            <w:tcMar>
              <w:top w:w="100" w:type="dxa"/>
              <w:left w:w="140" w:type="dxa"/>
              <w:bottom w:w="80" w:type="dxa"/>
              <w:right w:w="140" w:type="dxa"/>
            </w:tcMar>
          </w:tcPr>
          <w:p w14:paraId="2613561F" w14:textId="77777777" w:rsidR="006850AA" w:rsidRDefault="00000000">
            <w:r>
              <w:rPr>
                <w:b/>
                <w:bCs/>
                <w:color w:val="1A237E"/>
                <w:sz w:val="22"/>
                <w:szCs w:val="22"/>
              </w:rPr>
              <w:t xml:space="preserve">Corporate-Owned Variable Universal Life Insurance (No-Limits Roth IRA)   </w:t>
            </w:r>
            <w:r>
              <w:rPr>
                <w:b/>
                <w:bCs/>
                <w:color w:val="B71C1C"/>
                <w:sz w:val="17"/>
                <w:szCs w:val="17"/>
              </w:rPr>
              <w:t>HIGH</w:t>
            </w:r>
            <w:r>
              <w:rPr>
                <w:color w:val="455A64"/>
                <w:sz w:val="17"/>
                <w:szCs w:val="17"/>
              </w:rPr>
              <w:t xml:space="preserve">   Business</w:t>
            </w:r>
          </w:p>
        </w:tc>
      </w:tr>
      <w:tr w:rsidR="006850AA" w14:paraId="6C7A9B43"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5BF8A263" w14:textId="77777777" w:rsidR="006850AA" w:rsidRDefault="00000000">
            <w:r>
              <w:rPr>
                <w:color w:val="757575"/>
                <w:sz w:val="17"/>
                <w:szCs w:val="17"/>
              </w:rPr>
              <w:t xml:space="preserve">Tax effects: </w:t>
            </w:r>
            <w:r>
              <w:rPr>
                <w:b/>
                <w:bCs/>
                <w:color w:val="E65100"/>
                <w:sz w:val="17"/>
                <w:szCs w:val="17"/>
              </w:rPr>
              <w:t>Tax deferral</w:t>
            </w:r>
            <w:r>
              <w:rPr>
                <w:sz w:val="17"/>
                <w:szCs w:val="17"/>
              </w:rPr>
              <w:t xml:space="preserve">  </w:t>
            </w:r>
            <w:r>
              <w:rPr>
                <w:b/>
                <w:bCs/>
                <w:color w:val="880E4F"/>
                <w:sz w:val="17"/>
                <w:szCs w:val="17"/>
              </w:rPr>
              <w:t>Income shifting</w:t>
            </w:r>
            <w:r>
              <w:rPr>
                <w:sz w:val="17"/>
                <w:szCs w:val="17"/>
              </w:rPr>
              <w:t xml:space="preserve">  </w:t>
            </w:r>
            <w:r>
              <w:rPr>
                <w:b/>
                <w:bCs/>
                <w:color w:val="00695C"/>
                <w:sz w:val="17"/>
                <w:szCs w:val="17"/>
              </w:rPr>
              <w:t>Tax-free fringe</w:t>
            </w:r>
          </w:p>
        </w:tc>
      </w:tr>
      <w:tr w:rsidR="006850AA" w14:paraId="2864063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36A33760" w14:textId="77777777" w:rsidR="006850AA" w:rsidRDefault="00000000">
            <w:pPr>
              <w:spacing w:after="60"/>
            </w:pPr>
            <w:r>
              <w:rPr>
                <w:b/>
                <w:bCs/>
                <w:color w:val="37474F"/>
                <w:sz w:val="18"/>
                <w:szCs w:val="18"/>
              </w:rPr>
              <w:t>Overview</w:t>
            </w:r>
          </w:p>
          <w:p w14:paraId="2E903638" w14:textId="77777777" w:rsidR="006850AA" w:rsidRDefault="00000000">
            <w:r>
              <w:rPr>
                <w:color w:val="424242"/>
                <w:sz w:val="18"/>
                <w:szCs w:val="18"/>
              </w:rPr>
              <w:t>A C corporation purchases a variable universal life (VUL) insurance policy with the corporation as beneficiary and a key employee or owner as the insured. Premiums are paid with after-tax corporate dollars, the cash value grows tax-deferred within the policy, and can be accessed via policy loans (income-tax-free). Effectively bypasses the contribution limits and income restrictions of qualified retirement accounts. Requires careful MEC (Modified Endowment Contract) testing.</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6D7CBBBD" w14:textId="77777777" w:rsidR="006850AA" w:rsidRDefault="00000000">
            <w:pPr>
              <w:spacing w:after="60"/>
            </w:pPr>
            <w:r>
              <w:rPr>
                <w:b/>
                <w:bCs/>
                <w:color w:val="2E7D32"/>
                <w:sz w:val="18"/>
                <w:szCs w:val="18"/>
              </w:rPr>
              <w:t>Data needed to calculate savings</w:t>
            </w:r>
          </w:p>
          <w:p w14:paraId="653B20BE" w14:textId="77777777" w:rsidR="006850AA" w:rsidRDefault="00000000">
            <w:r>
              <w:rPr>
                <w:color w:val="424242"/>
                <w:sz w:val="18"/>
                <w:szCs w:val="18"/>
              </w:rPr>
              <w:t>Insured's age, health status, and insurability; desired death benefit amount; annual premium capacity; expected cash value growth rate and policy illustrations; corporate marginal tax rate; projected policy loan amounts and timing; MEC testing calculations; state premium tax rates; cost of insurance charges within the policy.</w:t>
            </w:r>
          </w:p>
        </w:tc>
      </w:tr>
    </w:tbl>
    <w:p w14:paraId="204E7898"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10ED763C"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3E5F5"/>
            <w:tcMar>
              <w:top w:w="100" w:type="dxa"/>
              <w:left w:w="140" w:type="dxa"/>
              <w:bottom w:w="80" w:type="dxa"/>
              <w:right w:w="140" w:type="dxa"/>
            </w:tcMar>
          </w:tcPr>
          <w:p w14:paraId="7D751D2E" w14:textId="77777777" w:rsidR="006850AA" w:rsidRDefault="00000000">
            <w:r>
              <w:rPr>
                <w:b/>
                <w:bCs/>
                <w:color w:val="1A237E"/>
                <w:sz w:val="22"/>
                <w:szCs w:val="22"/>
              </w:rPr>
              <w:t xml:space="preserve">Education Assistance Program (Sec 127 Plan)   </w:t>
            </w:r>
            <w:r>
              <w:rPr>
                <w:b/>
                <w:bCs/>
                <w:color w:val="2E7D32"/>
                <w:sz w:val="17"/>
                <w:szCs w:val="17"/>
              </w:rPr>
              <w:t>MEDIUM</w:t>
            </w:r>
            <w:r>
              <w:rPr>
                <w:color w:val="455A64"/>
                <w:sz w:val="17"/>
                <w:szCs w:val="17"/>
              </w:rPr>
              <w:t xml:space="preserve">   Business</w:t>
            </w:r>
          </w:p>
        </w:tc>
      </w:tr>
      <w:tr w:rsidR="006850AA" w14:paraId="4E894534"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00DD8D7B" w14:textId="77777777" w:rsidR="006850AA" w:rsidRDefault="00000000">
            <w:r>
              <w:rPr>
                <w:color w:val="757575"/>
                <w:sz w:val="17"/>
                <w:szCs w:val="17"/>
              </w:rPr>
              <w:t xml:space="preserve">Tax effects: </w:t>
            </w:r>
            <w:r>
              <w:rPr>
                <w:b/>
                <w:bCs/>
                <w:color w:val="00695C"/>
                <w:sz w:val="17"/>
                <w:szCs w:val="17"/>
              </w:rPr>
              <w:t>Tax-free fringe</w:t>
            </w:r>
            <w:r>
              <w:rPr>
                <w:sz w:val="17"/>
                <w:szCs w:val="17"/>
              </w:rPr>
              <w:t xml:space="preserve">  </w:t>
            </w:r>
            <w:r>
              <w:rPr>
                <w:b/>
                <w:bCs/>
                <w:color w:val="880E4F"/>
                <w:sz w:val="17"/>
                <w:szCs w:val="17"/>
              </w:rPr>
              <w:t>Income shifting</w:t>
            </w:r>
          </w:p>
        </w:tc>
      </w:tr>
      <w:tr w:rsidR="006850AA" w14:paraId="6F591BD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0330CB77" w14:textId="77777777" w:rsidR="006850AA" w:rsidRDefault="00000000">
            <w:pPr>
              <w:spacing w:after="60"/>
            </w:pPr>
            <w:r>
              <w:rPr>
                <w:b/>
                <w:bCs/>
                <w:color w:val="37474F"/>
                <w:sz w:val="18"/>
                <w:szCs w:val="18"/>
              </w:rPr>
              <w:t>Overview</w:t>
            </w:r>
          </w:p>
          <w:p w14:paraId="01FA3E92" w14:textId="77777777" w:rsidR="006850AA" w:rsidRDefault="00000000">
            <w:r>
              <w:rPr>
                <w:color w:val="424242"/>
                <w:sz w:val="18"/>
                <w:szCs w:val="18"/>
              </w:rPr>
              <w:t>Employers can provide up to $5,250 per year in tax-free education assistance to employees, including student loan repayment (extended through 2026 and potentially beyond). The benefit is deductible for the employer and excluded from the employee's W-2 wages and payroll taxes. For owner-employees of S-corps and C-corps, this effectively converts non-deductible personal student loan payments into a deductible business expense.</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783F0C34" w14:textId="77777777" w:rsidR="006850AA" w:rsidRDefault="00000000">
            <w:pPr>
              <w:spacing w:after="60"/>
            </w:pPr>
            <w:r>
              <w:rPr>
                <w:b/>
                <w:bCs/>
                <w:color w:val="2E7D32"/>
                <w:sz w:val="18"/>
                <w:szCs w:val="18"/>
              </w:rPr>
              <w:t>Data needed to calculate savings</w:t>
            </w:r>
          </w:p>
          <w:p w14:paraId="25C41B54" w14:textId="77777777" w:rsidR="006850AA" w:rsidRDefault="00000000">
            <w:r>
              <w:rPr>
                <w:color w:val="424242"/>
                <w:sz w:val="18"/>
                <w:szCs w:val="18"/>
              </w:rPr>
              <w:t>Employee (including owner-employee) student loan balances and annual interest/principal payments; number of employees who would participate in the plan; per-employee benefit amount planned ($5,250 maximum); employer marginal tax rate; employee marginal income and payroll tax rates; current written plan document status.</w:t>
            </w:r>
          </w:p>
        </w:tc>
      </w:tr>
    </w:tbl>
    <w:p w14:paraId="488DD508"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1D1F1045"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3E5F5"/>
            <w:tcMar>
              <w:top w:w="100" w:type="dxa"/>
              <w:left w:w="140" w:type="dxa"/>
              <w:bottom w:w="80" w:type="dxa"/>
              <w:right w:w="140" w:type="dxa"/>
            </w:tcMar>
          </w:tcPr>
          <w:p w14:paraId="04326A27" w14:textId="77777777" w:rsidR="006850AA" w:rsidRDefault="00000000">
            <w:r>
              <w:rPr>
                <w:b/>
                <w:bCs/>
                <w:color w:val="1A237E"/>
                <w:sz w:val="22"/>
                <w:szCs w:val="22"/>
              </w:rPr>
              <w:t xml:space="preserve">Fee Simple / Conservation Easement   </w:t>
            </w:r>
            <w:r>
              <w:rPr>
                <w:b/>
                <w:bCs/>
                <w:color w:val="2E7D32"/>
                <w:sz w:val="17"/>
                <w:szCs w:val="17"/>
              </w:rPr>
              <w:t>MEDIUM</w:t>
            </w:r>
            <w:r>
              <w:rPr>
                <w:color w:val="455A64"/>
                <w:sz w:val="17"/>
                <w:szCs w:val="17"/>
              </w:rPr>
              <w:t xml:space="preserve">   Both</w:t>
            </w:r>
          </w:p>
        </w:tc>
      </w:tr>
      <w:tr w:rsidR="006850AA" w14:paraId="1B048E9A"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4BBFE016" w14:textId="77777777" w:rsidR="006850AA" w:rsidRDefault="00000000">
            <w:r>
              <w:rPr>
                <w:color w:val="757575"/>
                <w:sz w:val="17"/>
                <w:szCs w:val="17"/>
              </w:rPr>
              <w:lastRenderedPageBreak/>
              <w:t xml:space="preserve">Tax effects: </w:t>
            </w:r>
            <w:r>
              <w:rPr>
                <w:b/>
                <w:bCs/>
                <w:color w:val="4A148C"/>
                <w:sz w:val="17"/>
                <w:szCs w:val="17"/>
              </w:rPr>
              <w:t>Reduce ordinary income</w:t>
            </w:r>
          </w:p>
        </w:tc>
      </w:tr>
      <w:tr w:rsidR="006850AA" w14:paraId="5556DB40"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18DF5EEC" w14:textId="77777777" w:rsidR="006850AA" w:rsidRDefault="00000000">
            <w:pPr>
              <w:spacing w:after="60"/>
            </w:pPr>
            <w:r>
              <w:rPr>
                <w:b/>
                <w:bCs/>
                <w:color w:val="37474F"/>
                <w:sz w:val="18"/>
                <w:szCs w:val="18"/>
              </w:rPr>
              <w:t>Overview</w:t>
            </w:r>
          </w:p>
          <w:p w14:paraId="4C494752" w14:textId="77777777" w:rsidR="006850AA" w:rsidRDefault="00000000">
            <w:r>
              <w:rPr>
                <w:color w:val="424242"/>
                <w:sz w:val="18"/>
                <w:szCs w:val="18"/>
              </w:rPr>
              <w:t>A property owner donates conservation or development rights to a qualified land trust, generating a charitable deduction based on the difference in appraised fair market value before and after the restriction. Non-syndicated, legitimate easements on genuinely conservation-worthy land with a qualified independent appraisal can still be effective. The IRS has placed syndicated conservation easement transactions on the Dirty Dozen abusive tax scheme list -- avoid these entirely.</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3241E87C" w14:textId="77777777" w:rsidR="006850AA" w:rsidRDefault="00000000">
            <w:pPr>
              <w:spacing w:after="60"/>
            </w:pPr>
            <w:r>
              <w:rPr>
                <w:b/>
                <w:bCs/>
                <w:color w:val="2E7D32"/>
                <w:sz w:val="18"/>
                <w:szCs w:val="18"/>
              </w:rPr>
              <w:t>Data needed to calculate savings</w:t>
            </w:r>
          </w:p>
          <w:p w14:paraId="2580B2C4" w14:textId="77777777" w:rsidR="006850AA" w:rsidRDefault="00000000">
            <w:r>
              <w:rPr>
                <w:color w:val="424242"/>
                <w:sz w:val="18"/>
                <w:szCs w:val="18"/>
              </w:rPr>
              <w:t>Property description, acreage, and location; before-restriction FMV appraisal; after-restriction FMV appraisal (the deduction is the difference); qualified appraiser credentials; taxpayer's AGI (deduction limited to 50% of AGI, or 100% for qualified farmers and ranchers); 15-year carryforward capacity; state tax treatment; qualified land trust that will hold the easement.</w:t>
            </w:r>
          </w:p>
        </w:tc>
      </w:tr>
    </w:tbl>
    <w:p w14:paraId="0025FC1F"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3150ADBB"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3E5F5"/>
            <w:tcMar>
              <w:top w:w="100" w:type="dxa"/>
              <w:left w:w="140" w:type="dxa"/>
              <w:bottom w:w="80" w:type="dxa"/>
              <w:right w:w="140" w:type="dxa"/>
            </w:tcMar>
          </w:tcPr>
          <w:p w14:paraId="4C45EAE2" w14:textId="77777777" w:rsidR="006850AA" w:rsidRDefault="00000000">
            <w:r>
              <w:rPr>
                <w:b/>
                <w:bCs/>
                <w:color w:val="1A237E"/>
                <w:sz w:val="22"/>
                <w:szCs w:val="22"/>
              </w:rPr>
              <w:t xml:space="preserve">Gifting Stock Strategy   </w:t>
            </w:r>
            <w:r>
              <w:rPr>
                <w:b/>
                <w:bCs/>
                <w:color w:val="B71C1C"/>
                <w:sz w:val="17"/>
                <w:szCs w:val="17"/>
              </w:rPr>
              <w:t>HIGH</w:t>
            </w:r>
            <w:r>
              <w:rPr>
                <w:color w:val="455A64"/>
                <w:sz w:val="17"/>
                <w:szCs w:val="17"/>
              </w:rPr>
              <w:t xml:space="preserve">   Individual</w:t>
            </w:r>
          </w:p>
        </w:tc>
      </w:tr>
      <w:tr w:rsidR="006850AA" w14:paraId="629EF316"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7F25A7AF" w14:textId="77777777" w:rsidR="006850AA" w:rsidRDefault="00000000">
            <w:r>
              <w:rPr>
                <w:color w:val="757575"/>
                <w:sz w:val="17"/>
                <w:szCs w:val="17"/>
              </w:rPr>
              <w:t xml:space="preserve">Tax effects: </w:t>
            </w:r>
            <w:r>
              <w:rPr>
                <w:b/>
                <w:bCs/>
                <w:color w:val="880E4F"/>
                <w:sz w:val="17"/>
                <w:szCs w:val="17"/>
              </w:rPr>
              <w:t>Income shifting</w:t>
            </w:r>
            <w:r>
              <w:rPr>
                <w:sz w:val="17"/>
                <w:szCs w:val="17"/>
              </w:rPr>
              <w:t xml:space="preserve">  </w:t>
            </w:r>
            <w:r>
              <w:rPr>
                <w:b/>
                <w:bCs/>
                <w:color w:val="2E7D32"/>
                <w:sz w:val="17"/>
                <w:szCs w:val="17"/>
              </w:rPr>
              <w:t>Reduce capital gains</w:t>
            </w:r>
            <w:r>
              <w:rPr>
                <w:sz w:val="17"/>
                <w:szCs w:val="17"/>
              </w:rPr>
              <w:t xml:space="preserve">  </w:t>
            </w:r>
            <w:r>
              <w:rPr>
                <w:b/>
                <w:bCs/>
                <w:color w:val="37474F"/>
                <w:sz w:val="17"/>
                <w:szCs w:val="17"/>
              </w:rPr>
              <w:t>Estate / gift tax</w:t>
            </w:r>
          </w:p>
        </w:tc>
      </w:tr>
      <w:tr w:rsidR="006850AA" w14:paraId="724A5EF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06E07F6B" w14:textId="77777777" w:rsidR="006850AA" w:rsidRDefault="00000000">
            <w:pPr>
              <w:spacing w:after="60"/>
            </w:pPr>
            <w:r>
              <w:rPr>
                <w:b/>
                <w:bCs/>
                <w:color w:val="37474F"/>
                <w:sz w:val="18"/>
                <w:szCs w:val="18"/>
              </w:rPr>
              <w:t>Overview</w:t>
            </w:r>
          </w:p>
          <w:p w14:paraId="6D84D8FA" w14:textId="77777777" w:rsidR="006850AA" w:rsidRDefault="00000000">
            <w:r>
              <w:rPr>
                <w:color w:val="424242"/>
                <w:sz w:val="18"/>
                <w:szCs w:val="18"/>
              </w:rPr>
              <w:t>Gifting appreciated stock to family members in lower tax brackets (who then sell it, with the gain taxed at their lower rate -- potentially 0% if their taxable income is below $48,350 single / $96,700 MFJ in 2026) removes future appreciation from the donor's estate. The annual gift tax exclusion is $19,000 per donee (2026, estimated). The kiddie tax applies to unearned income of children under 19 (or full-time students under 24) above $2,700 at the parent's rate.</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1C84D600" w14:textId="77777777" w:rsidR="006850AA" w:rsidRDefault="00000000">
            <w:pPr>
              <w:spacing w:after="60"/>
            </w:pPr>
            <w:r>
              <w:rPr>
                <w:b/>
                <w:bCs/>
                <w:color w:val="2E7D32"/>
                <w:sz w:val="18"/>
                <w:szCs w:val="18"/>
              </w:rPr>
              <w:t>Data needed to calculate savings</w:t>
            </w:r>
          </w:p>
          <w:p w14:paraId="2F12761F" w14:textId="77777777" w:rsidR="006850AA" w:rsidRDefault="00000000">
            <w:r>
              <w:rPr>
                <w:color w:val="424242"/>
                <w:sz w:val="18"/>
                <w:szCs w:val="18"/>
              </w:rPr>
              <w:t>FMV and adjusted basis of stock to be gifted; recipient's total taxable income (including the gain) and filing status; donor's long-term capital gains rate vs. recipient's rate; annual gift exclusion amounts available; unified credit remaining for gifts above the annual exclusion; state gift tax exposure; kiddie tax analysis for minor or student recipients.</w:t>
            </w:r>
          </w:p>
        </w:tc>
      </w:tr>
    </w:tbl>
    <w:p w14:paraId="2A2A5CE3"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7142120C"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3E5F5"/>
            <w:tcMar>
              <w:top w:w="100" w:type="dxa"/>
              <w:left w:w="140" w:type="dxa"/>
              <w:bottom w:w="80" w:type="dxa"/>
              <w:right w:w="140" w:type="dxa"/>
            </w:tcMar>
          </w:tcPr>
          <w:p w14:paraId="363A2FA1" w14:textId="77777777" w:rsidR="006850AA" w:rsidRDefault="00000000">
            <w:r>
              <w:rPr>
                <w:b/>
                <w:bCs/>
                <w:color w:val="1A237E"/>
                <w:sz w:val="22"/>
                <w:szCs w:val="22"/>
              </w:rPr>
              <w:t xml:space="preserve">Income Shifting to Lower Tax Rate Related Party   </w:t>
            </w:r>
            <w:r>
              <w:rPr>
                <w:b/>
                <w:bCs/>
                <w:color w:val="2E7D32"/>
                <w:sz w:val="17"/>
                <w:szCs w:val="17"/>
              </w:rPr>
              <w:t>MEDIUM</w:t>
            </w:r>
            <w:r>
              <w:rPr>
                <w:color w:val="455A64"/>
                <w:sz w:val="17"/>
                <w:szCs w:val="17"/>
              </w:rPr>
              <w:t xml:space="preserve">   Both</w:t>
            </w:r>
          </w:p>
        </w:tc>
      </w:tr>
      <w:tr w:rsidR="006850AA" w14:paraId="3F881704"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0EBB390B" w14:textId="77777777" w:rsidR="006850AA" w:rsidRDefault="00000000">
            <w:r>
              <w:rPr>
                <w:color w:val="757575"/>
                <w:sz w:val="17"/>
                <w:szCs w:val="17"/>
              </w:rPr>
              <w:t xml:space="preserve">Tax effects: </w:t>
            </w:r>
            <w:r>
              <w:rPr>
                <w:b/>
                <w:bCs/>
                <w:color w:val="880E4F"/>
                <w:sz w:val="17"/>
                <w:szCs w:val="17"/>
              </w:rPr>
              <w:t>Income shifting</w:t>
            </w:r>
            <w:r>
              <w:rPr>
                <w:sz w:val="17"/>
                <w:szCs w:val="17"/>
              </w:rPr>
              <w:t xml:space="preserve">  </w:t>
            </w:r>
            <w:r>
              <w:rPr>
                <w:b/>
                <w:bCs/>
                <w:color w:val="4A148C"/>
                <w:sz w:val="17"/>
                <w:szCs w:val="17"/>
              </w:rPr>
              <w:t>Reduce ordinary income</w:t>
            </w:r>
          </w:p>
        </w:tc>
      </w:tr>
      <w:tr w:rsidR="006850AA" w14:paraId="65BFC22C"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62E7BAE2" w14:textId="77777777" w:rsidR="006850AA" w:rsidRDefault="00000000">
            <w:pPr>
              <w:spacing w:after="60"/>
            </w:pPr>
            <w:r>
              <w:rPr>
                <w:b/>
                <w:bCs/>
                <w:color w:val="37474F"/>
                <w:sz w:val="18"/>
                <w:szCs w:val="18"/>
              </w:rPr>
              <w:t>Overview</w:t>
            </w:r>
          </w:p>
          <w:p w14:paraId="6EF96669" w14:textId="77777777" w:rsidR="006850AA" w:rsidRDefault="00000000">
            <w:r>
              <w:rPr>
                <w:color w:val="424242"/>
                <w:sz w:val="18"/>
                <w:szCs w:val="18"/>
              </w:rPr>
              <w:t>Legally moving income from higher-bracket taxpayers to lower-bracket family members through reasonable compensation for actual services rendered, partnership income allocations, or property transfers. All arrangements must use arm's-length pricing to survive IRS scrutiny under Section 482 and the assignment of income doctrine. The kiddie tax (2026 threshold: $2,700 unearned income) taxes investment income of children under 19 at the parent's marginal rate.</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70DAC313" w14:textId="77777777" w:rsidR="006850AA" w:rsidRDefault="00000000">
            <w:pPr>
              <w:spacing w:after="60"/>
            </w:pPr>
            <w:r>
              <w:rPr>
                <w:b/>
                <w:bCs/>
                <w:color w:val="2E7D32"/>
                <w:sz w:val="18"/>
                <w:szCs w:val="18"/>
              </w:rPr>
              <w:t>Data needed to calculate savings</w:t>
            </w:r>
          </w:p>
          <w:p w14:paraId="137AB6B4" w14:textId="77777777" w:rsidR="006850AA" w:rsidRDefault="00000000">
            <w:r>
              <w:rPr>
                <w:color w:val="424242"/>
                <w:sz w:val="18"/>
                <w:szCs w:val="18"/>
              </w:rPr>
              <w:t>Income to be shifted and the mechanism (wages, partnership allocation, gift); recipient's current income and marginal tax rate; donor's marginal tax rate; nature of services rendered (for wage arrangements); FMV of services or property transferred; kiddie tax analysis for minor recipients; state income tax rates for each taxpayer; gift tax annual exclusion remaining ($19,000 per donee in 2026).</w:t>
            </w:r>
          </w:p>
        </w:tc>
      </w:tr>
    </w:tbl>
    <w:p w14:paraId="08890753"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47CF4A6A"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3E5F5"/>
            <w:tcMar>
              <w:top w:w="100" w:type="dxa"/>
              <w:left w:w="140" w:type="dxa"/>
              <w:bottom w:w="80" w:type="dxa"/>
              <w:right w:w="140" w:type="dxa"/>
            </w:tcMar>
          </w:tcPr>
          <w:p w14:paraId="0BEABFDD" w14:textId="77777777" w:rsidR="006850AA" w:rsidRDefault="00000000">
            <w:r>
              <w:rPr>
                <w:b/>
                <w:bCs/>
                <w:color w:val="1A237E"/>
                <w:sz w:val="22"/>
                <w:szCs w:val="22"/>
              </w:rPr>
              <w:t xml:space="preserve">Incomplete Non-Grantor Trust (ING Trust)   </w:t>
            </w:r>
            <w:r>
              <w:rPr>
                <w:b/>
                <w:bCs/>
                <w:color w:val="B71C1C"/>
                <w:sz w:val="17"/>
                <w:szCs w:val="17"/>
              </w:rPr>
              <w:t>HIGH</w:t>
            </w:r>
            <w:r>
              <w:rPr>
                <w:color w:val="455A64"/>
                <w:sz w:val="17"/>
                <w:szCs w:val="17"/>
              </w:rPr>
              <w:t xml:space="preserve">   Both</w:t>
            </w:r>
          </w:p>
        </w:tc>
      </w:tr>
      <w:tr w:rsidR="006850AA" w14:paraId="5B737B61"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7666A922" w14:textId="77777777" w:rsidR="006850AA" w:rsidRDefault="00000000">
            <w:r>
              <w:rPr>
                <w:color w:val="757575"/>
                <w:sz w:val="17"/>
                <w:szCs w:val="17"/>
              </w:rPr>
              <w:t xml:space="preserve">Tax effects: </w:t>
            </w:r>
            <w:r>
              <w:rPr>
                <w:b/>
                <w:bCs/>
                <w:color w:val="880E4F"/>
                <w:sz w:val="17"/>
                <w:szCs w:val="17"/>
              </w:rPr>
              <w:t>Income shifting</w:t>
            </w:r>
            <w:r>
              <w:rPr>
                <w:sz w:val="17"/>
                <w:szCs w:val="17"/>
              </w:rPr>
              <w:t xml:space="preserve">  </w:t>
            </w:r>
            <w:r>
              <w:rPr>
                <w:b/>
                <w:bCs/>
                <w:color w:val="4A148C"/>
                <w:sz w:val="17"/>
                <w:szCs w:val="17"/>
              </w:rPr>
              <w:t>Reduce ordinary income</w:t>
            </w:r>
            <w:r>
              <w:rPr>
                <w:sz w:val="17"/>
                <w:szCs w:val="17"/>
              </w:rPr>
              <w:t xml:space="preserve">  </w:t>
            </w:r>
            <w:r>
              <w:rPr>
                <w:b/>
                <w:bCs/>
                <w:color w:val="37474F"/>
                <w:sz w:val="17"/>
                <w:szCs w:val="17"/>
              </w:rPr>
              <w:t>Estate / gift tax</w:t>
            </w:r>
          </w:p>
        </w:tc>
      </w:tr>
      <w:tr w:rsidR="006850AA" w14:paraId="723867D8"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8512628" w14:textId="77777777" w:rsidR="006850AA" w:rsidRDefault="00000000">
            <w:pPr>
              <w:spacing w:after="60"/>
            </w:pPr>
            <w:r>
              <w:rPr>
                <w:b/>
                <w:bCs/>
                <w:color w:val="37474F"/>
                <w:sz w:val="18"/>
                <w:szCs w:val="18"/>
              </w:rPr>
              <w:t>Overview</w:t>
            </w:r>
          </w:p>
          <w:p w14:paraId="5C31B847" w14:textId="77777777" w:rsidR="006850AA" w:rsidRDefault="00000000">
            <w:r>
              <w:rPr>
                <w:color w:val="424242"/>
                <w:sz w:val="18"/>
                <w:szCs w:val="18"/>
              </w:rPr>
              <w:t xml:space="preserve">A self-settled trust structured so that the transfer to the trust is an incomplete gift for gift tax purposes (preserving the annual exclusion and not using unified credit) but the trust is treated as a non-grantor trust for income tax purposes. Commonly established in no-income-tax states (Nevada, Delaware, Wyoming, South Dakota) to shift investment income and capital gains away from the grantor's high-tax state return. Used by residents of high-state-tax states to legally source </w:t>
            </w:r>
            <w:r>
              <w:rPr>
                <w:color w:val="424242"/>
                <w:sz w:val="18"/>
                <w:szCs w:val="18"/>
              </w:rPr>
              <w:lastRenderedPageBreak/>
              <w:t>income to a no-tax state trust. Subject to IRS and state scrutiny.</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7A775D6C" w14:textId="77777777" w:rsidR="006850AA" w:rsidRDefault="00000000">
            <w:pPr>
              <w:spacing w:after="60"/>
            </w:pPr>
            <w:r>
              <w:rPr>
                <w:b/>
                <w:bCs/>
                <w:color w:val="2E7D32"/>
                <w:sz w:val="18"/>
                <w:szCs w:val="18"/>
              </w:rPr>
              <w:lastRenderedPageBreak/>
              <w:t>Data needed to calculate savings</w:t>
            </w:r>
          </w:p>
          <w:p w14:paraId="5047EC13" w14:textId="77777777" w:rsidR="006850AA" w:rsidRDefault="00000000">
            <w:r>
              <w:rPr>
                <w:color w:val="424242"/>
                <w:sz w:val="18"/>
                <w:szCs w:val="18"/>
              </w:rPr>
              <w:t>Taxpayer's state of residence and marginal state income tax rate; type and amount of income/gains to be shifted to the trust (investment income, capital gains from planned asset sales); proposed trust situs state and its tax treatment of non-grantor trusts; nature of distribution committee or trust protector structure; existing estate plan; assets to be transferred; legal and trustee setup costs.</w:t>
            </w:r>
          </w:p>
        </w:tc>
      </w:tr>
    </w:tbl>
    <w:p w14:paraId="78F4CC97"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26FEC27A"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3E5F5"/>
            <w:tcMar>
              <w:top w:w="100" w:type="dxa"/>
              <w:left w:w="140" w:type="dxa"/>
              <w:bottom w:w="80" w:type="dxa"/>
              <w:right w:w="140" w:type="dxa"/>
            </w:tcMar>
          </w:tcPr>
          <w:p w14:paraId="6259B843" w14:textId="77777777" w:rsidR="006850AA" w:rsidRDefault="00000000">
            <w:r>
              <w:rPr>
                <w:b/>
                <w:bCs/>
                <w:color w:val="1A237E"/>
                <w:sz w:val="22"/>
                <w:szCs w:val="22"/>
              </w:rPr>
              <w:t xml:space="preserve">IRC Section 83(b) Election (Equity Compensation)   </w:t>
            </w:r>
            <w:r>
              <w:rPr>
                <w:b/>
                <w:bCs/>
                <w:color w:val="616161"/>
                <w:sz w:val="17"/>
                <w:szCs w:val="17"/>
              </w:rPr>
              <w:t>LOW</w:t>
            </w:r>
            <w:r>
              <w:rPr>
                <w:color w:val="455A64"/>
                <w:sz w:val="17"/>
                <w:szCs w:val="17"/>
              </w:rPr>
              <w:t xml:space="preserve">   Both</w:t>
            </w:r>
          </w:p>
        </w:tc>
      </w:tr>
      <w:tr w:rsidR="006850AA" w14:paraId="003101D0"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16777786" w14:textId="77777777" w:rsidR="006850AA" w:rsidRDefault="00000000">
            <w:r>
              <w:rPr>
                <w:color w:val="757575"/>
                <w:sz w:val="17"/>
                <w:szCs w:val="17"/>
              </w:rPr>
              <w:t xml:space="preserve">Tax effects: </w:t>
            </w:r>
            <w:r>
              <w:rPr>
                <w:b/>
                <w:bCs/>
                <w:color w:val="2E7D32"/>
                <w:sz w:val="17"/>
                <w:szCs w:val="17"/>
              </w:rPr>
              <w:t>Reduce capital gains</w:t>
            </w:r>
            <w:r>
              <w:rPr>
                <w:sz w:val="17"/>
                <w:szCs w:val="17"/>
              </w:rPr>
              <w:t xml:space="preserve">  </w:t>
            </w:r>
            <w:r>
              <w:rPr>
                <w:b/>
                <w:bCs/>
                <w:color w:val="4A148C"/>
                <w:sz w:val="17"/>
                <w:szCs w:val="17"/>
              </w:rPr>
              <w:t>Reduce ordinary income</w:t>
            </w:r>
          </w:p>
        </w:tc>
      </w:tr>
      <w:tr w:rsidR="006850AA" w14:paraId="6222619E"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31F2987" w14:textId="77777777" w:rsidR="006850AA" w:rsidRDefault="00000000">
            <w:pPr>
              <w:spacing w:after="60"/>
            </w:pPr>
            <w:r>
              <w:rPr>
                <w:b/>
                <w:bCs/>
                <w:color w:val="37474F"/>
                <w:sz w:val="18"/>
                <w:szCs w:val="18"/>
              </w:rPr>
              <w:t>Overview</w:t>
            </w:r>
          </w:p>
          <w:p w14:paraId="0D891D41" w14:textId="77777777" w:rsidR="006850AA" w:rsidRDefault="00000000">
            <w:r>
              <w:rPr>
                <w:color w:val="424242"/>
                <w:sz w:val="18"/>
                <w:szCs w:val="18"/>
              </w:rPr>
              <w:t>When receiving restricted property (startup stock subject to vesting) as compensation, filing an 83(b) election within 30 days of the grant recognizes income immediately at the current low FMV rather than at each vesting date when the value may be much higher. All future appreciation is then taxed as capital gain rather than ordinary income. Critical for startup founders receiving equity for minimal consideration. The election cannot be revoked after filing.</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6033F631" w14:textId="77777777" w:rsidR="006850AA" w:rsidRDefault="00000000">
            <w:pPr>
              <w:spacing w:after="60"/>
            </w:pPr>
            <w:r>
              <w:rPr>
                <w:b/>
                <w:bCs/>
                <w:color w:val="2E7D32"/>
                <w:sz w:val="18"/>
                <w:szCs w:val="18"/>
              </w:rPr>
              <w:t>Data needed to calculate savings</w:t>
            </w:r>
          </w:p>
          <w:p w14:paraId="44789CC1" w14:textId="77777777" w:rsidR="006850AA" w:rsidRDefault="00000000">
            <w:r>
              <w:rPr>
                <w:color w:val="424242"/>
                <w:sz w:val="18"/>
                <w:szCs w:val="18"/>
              </w:rPr>
              <w:t>Grant date and 30-day deadline for election filing; FMV per share at grant date; number of shares and vesting schedule; exercise price or purchase price paid (income = FMV minus amount paid); anticipated FMV at future vesting dates; taxpayer's marginal ordinary income rate vs. long-term capital gains rate; state tax treatment of the election.</w:t>
            </w:r>
          </w:p>
        </w:tc>
      </w:tr>
    </w:tbl>
    <w:p w14:paraId="5C07CB81"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36FFC92A"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3E5F5"/>
            <w:tcMar>
              <w:top w:w="100" w:type="dxa"/>
              <w:left w:w="140" w:type="dxa"/>
              <w:bottom w:w="80" w:type="dxa"/>
              <w:right w:w="140" w:type="dxa"/>
            </w:tcMar>
          </w:tcPr>
          <w:p w14:paraId="3216FD4A" w14:textId="77777777" w:rsidR="006850AA" w:rsidRDefault="00000000">
            <w:r>
              <w:rPr>
                <w:b/>
                <w:bCs/>
                <w:color w:val="1A237E"/>
                <w:sz w:val="22"/>
                <w:szCs w:val="22"/>
              </w:rPr>
              <w:t xml:space="preserve">Leveraged Entity Ownership Strategy (LEOS)   </w:t>
            </w:r>
            <w:r>
              <w:rPr>
                <w:b/>
                <w:bCs/>
                <w:color w:val="B71C1C"/>
                <w:sz w:val="17"/>
                <w:szCs w:val="17"/>
              </w:rPr>
              <w:t>HIGH</w:t>
            </w:r>
            <w:r>
              <w:rPr>
                <w:color w:val="455A64"/>
                <w:sz w:val="17"/>
                <w:szCs w:val="17"/>
              </w:rPr>
              <w:t xml:space="preserve">   Both</w:t>
            </w:r>
          </w:p>
        </w:tc>
      </w:tr>
      <w:tr w:rsidR="006850AA" w14:paraId="43B1AA4B"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0DD51C77" w14:textId="77777777" w:rsidR="006850AA" w:rsidRDefault="00000000">
            <w:r>
              <w:rPr>
                <w:color w:val="757575"/>
                <w:sz w:val="17"/>
                <w:szCs w:val="17"/>
              </w:rPr>
              <w:t xml:space="preserve">Tax effects: </w:t>
            </w:r>
            <w:r>
              <w:rPr>
                <w:b/>
                <w:bCs/>
                <w:color w:val="880E4F"/>
                <w:sz w:val="17"/>
                <w:szCs w:val="17"/>
              </w:rPr>
              <w:t>Income shifting</w:t>
            </w:r>
            <w:r>
              <w:rPr>
                <w:sz w:val="17"/>
                <w:szCs w:val="17"/>
              </w:rPr>
              <w:t xml:space="preserve">  </w:t>
            </w:r>
            <w:r>
              <w:rPr>
                <w:b/>
                <w:bCs/>
                <w:color w:val="2E7D32"/>
                <w:sz w:val="17"/>
                <w:szCs w:val="17"/>
              </w:rPr>
              <w:t>Reduce capital gains</w:t>
            </w:r>
            <w:r>
              <w:rPr>
                <w:sz w:val="17"/>
                <w:szCs w:val="17"/>
              </w:rPr>
              <w:t xml:space="preserve">  </w:t>
            </w:r>
            <w:r>
              <w:rPr>
                <w:b/>
                <w:bCs/>
                <w:color w:val="E65100"/>
                <w:sz w:val="17"/>
                <w:szCs w:val="17"/>
              </w:rPr>
              <w:t>Tax deferral</w:t>
            </w:r>
          </w:p>
        </w:tc>
      </w:tr>
      <w:tr w:rsidR="006850AA" w14:paraId="0214D89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11DEC768" w14:textId="77777777" w:rsidR="006850AA" w:rsidRDefault="00000000">
            <w:pPr>
              <w:spacing w:after="60"/>
            </w:pPr>
            <w:r>
              <w:rPr>
                <w:b/>
                <w:bCs/>
                <w:color w:val="37474F"/>
                <w:sz w:val="18"/>
                <w:szCs w:val="18"/>
              </w:rPr>
              <w:t>Overview</w:t>
            </w:r>
          </w:p>
          <w:p w14:paraId="2A949130" w14:textId="77777777" w:rsidR="006850AA" w:rsidRDefault="00000000">
            <w:r>
              <w:rPr>
                <w:color w:val="424242"/>
                <w:sz w:val="18"/>
                <w:szCs w:val="18"/>
              </w:rPr>
              <w:t>A structure where a taxpayer uses debt financing (often a promissory note) to acquire an ownership interest in an entity, generating large deductions relative to the cash invested. Designed to convert ordinary income to capital gain treatment, shift income to lower-bracket entities, or create timing differences between deduction recognition and income recognition. Must have genuine economic substance. Requires robust legal documentation and independent counsel.</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20929EF4" w14:textId="77777777" w:rsidR="006850AA" w:rsidRDefault="00000000">
            <w:pPr>
              <w:spacing w:after="60"/>
            </w:pPr>
            <w:r>
              <w:rPr>
                <w:b/>
                <w:bCs/>
                <w:color w:val="2E7D32"/>
                <w:sz w:val="18"/>
                <w:szCs w:val="18"/>
              </w:rPr>
              <w:t>Data needed to calculate savings</w:t>
            </w:r>
          </w:p>
          <w:p w14:paraId="33E8B92E" w14:textId="77777777" w:rsidR="006850AA" w:rsidRDefault="00000000">
            <w:r>
              <w:rPr>
                <w:color w:val="424242"/>
                <w:sz w:val="18"/>
                <w:szCs w:val="18"/>
              </w:rPr>
              <w:t>Assets or entity interest being acquired; purchase price and proposed debt financing terms; deduction amounts generated relative to net cash investment; taxpayer's marginal ordinary income rate and anticipated capital gains rate on exit; holding period and exit strategy; state tax treatment; economic substance analysis (pre-tax profit potential independent of tax benefits); legal and structuring costs.</w:t>
            </w:r>
          </w:p>
        </w:tc>
      </w:tr>
    </w:tbl>
    <w:p w14:paraId="74C56873"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74C2735C"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3E5F5"/>
            <w:tcMar>
              <w:top w:w="100" w:type="dxa"/>
              <w:left w:w="140" w:type="dxa"/>
              <w:bottom w:w="80" w:type="dxa"/>
              <w:right w:w="140" w:type="dxa"/>
            </w:tcMar>
          </w:tcPr>
          <w:p w14:paraId="5444F6F2" w14:textId="77777777" w:rsidR="006850AA" w:rsidRDefault="00000000">
            <w:r>
              <w:rPr>
                <w:b/>
                <w:bCs/>
                <w:color w:val="1A237E"/>
                <w:sz w:val="22"/>
                <w:szCs w:val="22"/>
              </w:rPr>
              <w:t xml:space="preserve">Private Placement Life Insurance (PPLI)   </w:t>
            </w:r>
            <w:r>
              <w:rPr>
                <w:b/>
                <w:bCs/>
                <w:color w:val="B71C1C"/>
                <w:sz w:val="17"/>
                <w:szCs w:val="17"/>
              </w:rPr>
              <w:t>HIGH</w:t>
            </w:r>
            <w:r>
              <w:rPr>
                <w:color w:val="455A64"/>
                <w:sz w:val="17"/>
                <w:szCs w:val="17"/>
              </w:rPr>
              <w:t xml:space="preserve">   Both</w:t>
            </w:r>
          </w:p>
        </w:tc>
      </w:tr>
      <w:tr w:rsidR="006850AA" w14:paraId="7315E0CD"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62D07B45" w14:textId="77777777" w:rsidR="006850AA" w:rsidRDefault="00000000">
            <w:r>
              <w:rPr>
                <w:color w:val="757575"/>
                <w:sz w:val="17"/>
                <w:szCs w:val="17"/>
              </w:rPr>
              <w:t xml:space="preserve">Tax effects: </w:t>
            </w:r>
            <w:r>
              <w:rPr>
                <w:b/>
                <w:bCs/>
                <w:color w:val="E65100"/>
                <w:sz w:val="17"/>
                <w:szCs w:val="17"/>
              </w:rPr>
              <w:t>Tax deferral</w:t>
            </w:r>
            <w:r>
              <w:rPr>
                <w:sz w:val="17"/>
                <w:szCs w:val="17"/>
              </w:rPr>
              <w:t xml:space="preserve">  </w:t>
            </w:r>
            <w:r>
              <w:rPr>
                <w:b/>
                <w:bCs/>
                <w:color w:val="00695C"/>
                <w:sz w:val="17"/>
                <w:szCs w:val="17"/>
              </w:rPr>
              <w:t>Tax-free fringe</w:t>
            </w:r>
            <w:r>
              <w:rPr>
                <w:sz w:val="17"/>
                <w:szCs w:val="17"/>
              </w:rPr>
              <w:t xml:space="preserve">  </w:t>
            </w:r>
            <w:r>
              <w:rPr>
                <w:b/>
                <w:bCs/>
                <w:color w:val="2E7D32"/>
                <w:sz w:val="17"/>
                <w:szCs w:val="17"/>
              </w:rPr>
              <w:t>Reduce capital gains</w:t>
            </w:r>
          </w:p>
        </w:tc>
      </w:tr>
      <w:tr w:rsidR="006850AA" w14:paraId="7C1E621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295E1767" w14:textId="77777777" w:rsidR="006850AA" w:rsidRDefault="00000000">
            <w:pPr>
              <w:spacing w:after="60"/>
            </w:pPr>
            <w:r>
              <w:rPr>
                <w:b/>
                <w:bCs/>
                <w:color w:val="37474F"/>
                <w:sz w:val="18"/>
                <w:szCs w:val="18"/>
              </w:rPr>
              <w:t>Overview</w:t>
            </w:r>
          </w:p>
          <w:p w14:paraId="19B498DF" w14:textId="77777777" w:rsidR="006850AA" w:rsidRDefault="00000000">
            <w:r>
              <w:rPr>
                <w:color w:val="424242"/>
                <w:sz w:val="18"/>
                <w:szCs w:val="18"/>
              </w:rPr>
              <w:t>A variable universal life insurance policy issued through a private placement (not a public offering), typically for high-net-worth investors (minimum $2,000,000-$5,000,000 investment). Investment accounts within the PPLI policy invest in hedge funds, private equity, or custom separately managed accounts that are otherwise inaccessible in standard insurance products. Investment income and gains grow tax-deferred, and policy loans provide tax-free access to cash value. Death benefits pass income-tax-free. PPLI must comply with the investor control rules and diversification requirements to maintain its insurance tax treatment.</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40595D4E" w14:textId="77777777" w:rsidR="006850AA" w:rsidRDefault="00000000">
            <w:pPr>
              <w:spacing w:after="60"/>
            </w:pPr>
            <w:r>
              <w:rPr>
                <w:b/>
                <w:bCs/>
                <w:color w:val="2E7D32"/>
                <w:sz w:val="18"/>
                <w:szCs w:val="18"/>
              </w:rPr>
              <w:t>Data needed to calculate savings</w:t>
            </w:r>
          </w:p>
          <w:p w14:paraId="3F5D5F50" w14:textId="77777777" w:rsidR="006850AA" w:rsidRDefault="00000000">
            <w:r>
              <w:rPr>
                <w:color w:val="424242"/>
                <w:sz w:val="18"/>
                <w:szCs w:val="18"/>
              </w:rPr>
              <w:t>Insured's age, health status, and insurability; total investment amount and desired asset classes; investor control analysis (must not have direct control over underlying investments); insurance company's minimum death benefit requirements; MEC testing; projected policy illustrations; state premium taxes; FATCA/FBAR considerations for foreign-issued policies; legal structure (individual, trust, or LLC ownership of the policy).</w:t>
            </w:r>
          </w:p>
        </w:tc>
      </w:tr>
    </w:tbl>
    <w:p w14:paraId="34A5167F"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4DE77B15"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3E5F5"/>
            <w:tcMar>
              <w:top w:w="100" w:type="dxa"/>
              <w:left w:w="140" w:type="dxa"/>
              <w:bottom w:w="80" w:type="dxa"/>
              <w:right w:w="140" w:type="dxa"/>
            </w:tcMar>
          </w:tcPr>
          <w:p w14:paraId="3C5CC467" w14:textId="77777777" w:rsidR="006850AA" w:rsidRDefault="00000000">
            <w:r>
              <w:rPr>
                <w:b/>
                <w:bCs/>
                <w:color w:val="1A237E"/>
                <w:sz w:val="22"/>
                <w:szCs w:val="22"/>
              </w:rPr>
              <w:t xml:space="preserve">Puerto Rico Act 60 (Individual Investor Act / Export Services Act)   </w:t>
            </w:r>
            <w:r>
              <w:rPr>
                <w:b/>
                <w:bCs/>
                <w:color w:val="B71C1C"/>
                <w:sz w:val="17"/>
                <w:szCs w:val="17"/>
              </w:rPr>
              <w:t>HIGH</w:t>
            </w:r>
            <w:r>
              <w:rPr>
                <w:color w:val="455A64"/>
                <w:sz w:val="17"/>
                <w:szCs w:val="17"/>
              </w:rPr>
              <w:t xml:space="preserve">   Individual</w:t>
            </w:r>
          </w:p>
        </w:tc>
      </w:tr>
      <w:tr w:rsidR="006850AA" w14:paraId="2853A0DE"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4469C266" w14:textId="77777777" w:rsidR="006850AA" w:rsidRDefault="00000000">
            <w:r>
              <w:rPr>
                <w:color w:val="757575"/>
                <w:sz w:val="17"/>
                <w:szCs w:val="17"/>
              </w:rPr>
              <w:t xml:space="preserve">Tax effects: </w:t>
            </w:r>
            <w:r>
              <w:rPr>
                <w:b/>
                <w:bCs/>
                <w:color w:val="880E4F"/>
                <w:sz w:val="17"/>
                <w:szCs w:val="17"/>
              </w:rPr>
              <w:t>Income shifting</w:t>
            </w:r>
            <w:r>
              <w:rPr>
                <w:sz w:val="17"/>
                <w:szCs w:val="17"/>
              </w:rPr>
              <w:t xml:space="preserve">  </w:t>
            </w:r>
            <w:r>
              <w:rPr>
                <w:b/>
                <w:bCs/>
                <w:color w:val="4A148C"/>
                <w:sz w:val="17"/>
                <w:szCs w:val="17"/>
              </w:rPr>
              <w:t>Reduce ordinary income</w:t>
            </w:r>
            <w:r>
              <w:rPr>
                <w:sz w:val="17"/>
                <w:szCs w:val="17"/>
              </w:rPr>
              <w:t xml:space="preserve">  </w:t>
            </w:r>
            <w:r>
              <w:rPr>
                <w:b/>
                <w:bCs/>
                <w:color w:val="2E7D32"/>
                <w:sz w:val="17"/>
                <w:szCs w:val="17"/>
              </w:rPr>
              <w:t>Reduce capital gains</w:t>
            </w:r>
          </w:p>
        </w:tc>
      </w:tr>
      <w:tr w:rsidR="006850AA" w14:paraId="5FCE3B0C"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2B4F2803" w14:textId="77777777" w:rsidR="006850AA" w:rsidRDefault="00000000">
            <w:pPr>
              <w:spacing w:after="60"/>
            </w:pPr>
            <w:r>
              <w:rPr>
                <w:b/>
                <w:bCs/>
                <w:color w:val="37474F"/>
                <w:sz w:val="18"/>
                <w:szCs w:val="18"/>
              </w:rPr>
              <w:t>Overview</w:t>
            </w:r>
          </w:p>
          <w:p w14:paraId="16BEB9E2" w14:textId="77777777" w:rsidR="006850AA" w:rsidRDefault="00000000">
            <w:r>
              <w:rPr>
                <w:color w:val="424242"/>
                <w:sz w:val="18"/>
                <w:szCs w:val="18"/>
              </w:rPr>
              <w:lastRenderedPageBreak/>
              <w:t>Puerto Rico Act 60 consolidates and continues the former Acts 20 and 22. The Individual Investor Act (Chapter 2) exempts qualifying bona fide Puerto Rico residents from Puerto Rico (and U.S. federal) income tax on Puerto Rico-sourced interest, dividends, and capital gains accrued after becoming a bona fide resident. The Export Services Act (Chapter 3) taxes qualifying export service business income at a 4% flat rate with 0% dividend distributions, versus U.S. rates up to 37%. Requires genuine physical presence, establishment of a home, and an annual filing of Form 8898.</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2DEDCED2" w14:textId="77777777" w:rsidR="006850AA" w:rsidRDefault="00000000">
            <w:pPr>
              <w:spacing w:after="60"/>
            </w:pPr>
            <w:r>
              <w:rPr>
                <w:b/>
                <w:bCs/>
                <w:color w:val="2E7D32"/>
                <w:sz w:val="18"/>
                <w:szCs w:val="18"/>
              </w:rPr>
              <w:lastRenderedPageBreak/>
              <w:t>Data needed to calculate savings</w:t>
            </w:r>
          </w:p>
          <w:p w14:paraId="17241F37" w14:textId="77777777" w:rsidR="006850AA" w:rsidRDefault="00000000">
            <w:r>
              <w:rPr>
                <w:color w:val="424242"/>
                <w:sz w:val="18"/>
                <w:szCs w:val="18"/>
              </w:rPr>
              <w:lastRenderedPageBreak/>
              <w:t>Type and amount of income to be sheltered (investment income vs. export services business income); current U.S. federal and state income tax rates; business services that qualify as export services (must be provided to non-Puerto Rico clients); willingness and ability to establish bona fide Puerto Rico residency (183+ days/year, closer connection to Puerto Rico than any other place); annual charitable contribution requirement ($10,000 minimum under the Individual Investor chapter); one-time donation requirement ($5,000); Act 60 decree application fees; relocation costs and business restructuring costs.</w:t>
            </w:r>
          </w:p>
        </w:tc>
      </w:tr>
    </w:tbl>
    <w:p w14:paraId="05BC32CD"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28DA3BBB"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3E5F5"/>
            <w:tcMar>
              <w:top w:w="100" w:type="dxa"/>
              <w:left w:w="140" w:type="dxa"/>
              <w:bottom w:w="80" w:type="dxa"/>
              <w:right w:w="140" w:type="dxa"/>
            </w:tcMar>
          </w:tcPr>
          <w:p w14:paraId="1FF5841E" w14:textId="77777777" w:rsidR="006850AA" w:rsidRDefault="00000000">
            <w:r>
              <w:rPr>
                <w:b/>
                <w:bCs/>
                <w:color w:val="1A237E"/>
                <w:sz w:val="22"/>
                <w:szCs w:val="22"/>
              </w:rPr>
              <w:t xml:space="preserve">Wages: Hiring Kids   </w:t>
            </w:r>
            <w:r>
              <w:rPr>
                <w:b/>
                <w:bCs/>
                <w:color w:val="2E7D32"/>
                <w:sz w:val="17"/>
                <w:szCs w:val="17"/>
              </w:rPr>
              <w:t>MEDIUM</w:t>
            </w:r>
            <w:r>
              <w:rPr>
                <w:color w:val="455A64"/>
                <w:sz w:val="17"/>
                <w:szCs w:val="17"/>
              </w:rPr>
              <w:t xml:space="preserve">   Business</w:t>
            </w:r>
          </w:p>
        </w:tc>
      </w:tr>
      <w:tr w:rsidR="006850AA" w14:paraId="3D757117"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57323DB0" w14:textId="77777777" w:rsidR="006850AA" w:rsidRDefault="00000000">
            <w:r>
              <w:rPr>
                <w:color w:val="757575"/>
                <w:sz w:val="17"/>
                <w:szCs w:val="17"/>
              </w:rPr>
              <w:t xml:space="preserve">Tax effects: </w:t>
            </w:r>
            <w:r>
              <w:rPr>
                <w:b/>
                <w:bCs/>
                <w:color w:val="880E4F"/>
                <w:sz w:val="17"/>
                <w:szCs w:val="17"/>
              </w:rPr>
              <w:t>Income shifting</w:t>
            </w:r>
            <w:r>
              <w:rPr>
                <w:sz w:val="17"/>
                <w:szCs w:val="17"/>
              </w:rPr>
              <w:t xml:space="preserve">  </w:t>
            </w:r>
            <w:r>
              <w:rPr>
                <w:b/>
                <w:bCs/>
                <w:color w:val="4A148C"/>
                <w:sz w:val="17"/>
                <w:szCs w:val="17"/>
              </w:rPr>
              <w:t>Reduce ordinary income</w:t>
            </w:r>
          </w:p>
        </w:tc>
      </w:tr>
      <w:tr w:rsidR="006850AA" w14:paraId="2620768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5D804543" w14:textId="77777777" w:rsidR="006850AA" w:rsidRDefault="00000000">
            <w:pPr>
              <w:spacing w:after="60"/>
            </w:pPr>
            <w:r>
              <w:rPr>
                <w:b/>
                <w:bCs/>
                <w:color w:val="37474F"/>
                <w:sz w:val="18"/>
                <w:szCs w:val="18"/>
              </w:rPr>
              <w:t>Overview</w:t>
            </w:r>
          </w:p>
          <w:p w14:paraId="1CEE073D" w14:textId="77777777" w:rsidR="006850AA" w:rsidRDefault="00000000">
            <w:r>
              <w:rPr>
                <w:color w:val="424242"/>
                <w:sz w:val="18"/>
                <w:szCs w:val="18"/>
              </w:rPr>
              <w:t>A sole proprietorship or partnership wholly owned by parents can hire their minor children (under age 18) and pay them reasonable wages for legitimate, documented work performed. These wages are exempt from Social Security, Medicare, and FUTA taxes when paid by a parental sole proprietor or a partnership owned entirely by the child's parents. The wages are deductible to the business, and the child pays zero income tax on wages up to the standard deduction ($16,150 in 2026) plus can contribute the remainder to a Roth IRA.</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72987836" w14:textId="77777777" w:rsidR="006850AA" w:rsidRDefault="00000000">
            <w:pPr>
              <w:spacing w:after="60"/>
            </w:pPr>
            <w:r>
              <w:rPr>
                <w:b/>
                <w:bCs/>
                <w:color w:val="2E7D32"/>
                <w:sz w:val="18"/>
                <w:szCs w:val="18"/>
              </w:rPr>
              <w:t>Data needed to calculate savings</w:t>
            </w:r>
          </w:p>
          <w:p w14:paraId="5E48B3A4" w14:textId="77777777" w:rsidR="006850AA" w:rsidRDefault="00000000">
            <w:r>
              <w:rPr>
                <w:color w:val="424242"/>
                <w:sz w:val="18"/>
                <w:szCs w:val="18"/>
              </w:rPr>
              <w:t>Child's age and the specific work performed; market wage rate for comparable work (to establish reasonableness); number of hours expected to work; business net income before the deduction; payroll tax exemption analysis (sole proprietor or qualifying partnership only); standard deduction available to the child ($16,150 in 2026); Roth IRA contribution opportunity from child's wages; state payroll tax treatment.</w:t>
            </w:r>
          </w:p>
        </w:tc>
      </w:tr>
    </w:tbl>
    <w:p w14:paraId="466F7AEC"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444CDF5E"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3E5F5"/>
            <w:tcMar>
              <w:top w:w="100" w:type="dxa"/>
              <w:left w:w="140" w:type="dxa"/>
              <w:bottom w:w="80" w:type="dxa"/>
              <w:right w:w="140" w:type="dxa"/>
            </w:tcMar>
          </w:tcPr>
          <w:p w14:paraId="3DCB88D3" w14:textId="77777777" w:rsidR="006850AA" w:rsidRDefault="00000000">
            <w:r>
              <w:rPr>
                <w:b/>
                <w:bCs/>
                <w:color w:val="1A237E"/>
                <w:sz w:val="22"/>
                <w:szCs w:val="22"/>
              </w:rPr>
              <w:t xml:space="preserve">Wages: Spouse/Non-Dependents/Parents   </w:t>
            </w:r>
            <w:r>
              <w:rPr>
                <w:b/>
                <w:bCs/>
                <w:color w:val="616161"/>
                <w:sz w:val="17"/>
                <w:szCs w:val="17"/>
              </w:rPr>
              <w:t>LOW</w:t>
            </w:r>
            <w:r>
              <w:rPr>
                <w:color w:val="455A64"/>
                <w:sz w:val="17"/>
                <w:szCs w:val="17"/>
              </w:rPr>
              <w:t xml:space="preserve">   Both</w:t>
            </w:r>
          </w:p>
        </w:tc>
      </w:tr>
      <w:tr w:rsidR="006850AA" w14:paraId="35CFA172"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5421F562" w14:textId="77777777" w:rsidR="006850AA" w:rsidRDefault="00000000">
            <w:r>
              <w:rPr>
                <w:color w:val="757575"/>
                <w:sz w:val="17"/>
                <w:szCs w:val="17"/>
              </w:rPr>
              <w:t xml:space="preserve">Tax effects: </w:t>
            </w:r>
            <w:r>
              <w:rPr>
                <w:b/>
                <w:bCs/>
                <w:color w:val="880E4F"/>
                <w:sz w:val="17"/>
                <w:szCs w:val="17"/>
              </w:rPr>
              <w:t>Income shifting</w:t>
            </w:r>
            <w:r>
              <w:rPr>
                <w:sz w:val="17"/>
                <w:szCs w:val="17"/>
              </w:rPr>
              <w:t xml:space="preserve">  </w:t>
            </w:r>
            <w:r>
              <w:rPr>
                <w:b/>
                <w:bCs/>
                <w:color w:val="4A148C"/>
                <w:sz w:val="17"/>
                <w:szCs w:val="17"/>
              </w:rPr>
              <w:t>Reduce ordinary income</w:t>
            </w:r>
          </w:p>
        </w:tc>
      </w:tr>
      <w:tr w:rsidR="006850AA" w14:paraId="349A57E5"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9715B04" w14:textId="77777777" w:rsidR="006850AA" w:rsidRDefault="00000000">
            <w:pPr>
              <w:spacing w:after="60"/>
            </w:pPr>
            <w:r>
              <w:rPr>
                <w:b/>
                <w:bCs/>
                <w:color w:val="37474F"/>
                <w:sz w:val="18"/>
                <w:szCs w:val="18"/>
              </w:rPr>
              <w:t>Overview</w:t>
            </w:r>
          </w:p>
          <w:p w14:paraId="0CBDA909" w14:textId="77777777" w:rsidR="006850AA" w:rsidRDefault="00000000">
            <w:r>
              <w:rPr>
                <w:color w:val="424242"/>
                <w:sz w:val="18"/>
                <w:szCs w:val="18"/>
              </w:rPr>
              <w:t>Hiring a spouse, non-dependent relatives, or parents as bona fide employees and paying reasonable wages for actual services rendered shifts income to family members who may be in lower tax brackets. Spouses employed by a sole proprietorship are subject to FICA taxes (unlike minor children). Parents employed by a child who is a sole proprietor are exempt from FUTA. A C-corp employing a spouse can provide fully deductible health insurance as a legitimate employee benefit. Compensation and job duties must be genuine, documented, and arm's-length.</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630A660E" w14:textId="77777777" w:rsidR="006850AA" w:rsidRDefault="00000000">
            <w:pPr>
              <w:spacing w:after="60"/>
            </w:pPr>
            <w:r>
              <w:rPr>
                <w:b/>
                <w:bCs/>
                <w:color w:val="2E7D32"/>
                <w:sz w:val="18"/>
                <w:szCs w:val="18"/>
              </w:rPr>
              <w:t>Data needed to calculate savings</w:t>
            </w:r>
          </w:p>
          <w:p w14:paraId="20FA123C" w14:textId="77777777" w:rsidR="006850AA" w:rsidRDefault="00000000">
            <w:r>
              <w:rPr>
                <w:color w:val="424242"/>
                <w:sz w:val="18"/>
                <w:szCs w:val="18"/>
              </w:rPr>
              <w:t>Family member's specific role and responsibilities; market wage rate for comparable services; total annual wages planned; FICA tax analysis (7.65% employer plus 7.65% employee for spouses); family member's marginal income tax rate; owner's marginal income tax rate (differential determines income shifting savings); whether the family member will receive employer-provided health benefits (C-corp structure required for full exclusion); documentation of actual services performed.</w:t>
            </w:r>
          </w:p>
        </w:tc>
      </w:tr>
    </w:tbl>
    <w:p w14:paraId="202ACCB4" w14:textId="77777777" w:rsidR="006850AA" w:rsidRDefault="006850AA">
      <w:pPr>
        <w:spacing w:after="180"/>
      </w:pPr>
    </w:p>
    <w:p w14:paraId="24FBC712" w14:textId="77777777" w:rsidR="006850AA" w:rsidRDefault="00000000">
      <w:pPr>
        <w:pStyle w:val="Heading1"/>
        <w:pBdr>
          <w:bottom w:val="single" w:sz="10" w:space="2" w:color="3949AB"/>
        </w:pBdr>
      </w:pPr>
      <w:r>
        <w:t>Personal -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1FD93BCE"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80" w:type="dxa"/>
              <w:right w:w="140" w:type="dxa"/>
            </w:tcMar>
          </w:tcPr>
          <w:p w14:paraId="6A10C16C" w14:textId="77777777" w:rsidR="006850AA" w:rsidRDefault="00000000">
            <w:r>
              <w:rPr>
                <w:b/>
                <w:bCs/>
                <w:color w:val="1A237E"/>
                <w:sz w:val="22"/>
                <w:szCs w:val="22"/>
              </w:rPr>
              <w:t xml:space="preserve">529 Savings Plan (Updated for OBBBA)   </w:t>
            </w:r>
            <w:r>
              <w:rPr>
                <w:b/>
                <w:bCs/>
                <w:color w:val="2E7D32"/>
                <w:sz w:val="17"/>
                <w:szCs w:val="17"/>
              </w:rPr>
              <w:t>MEDIUM</w:t>
            </w:r>
            <w:r>
              <w:rPr>
                <w:color w:val="455A64"/>
                <w:sz w:val="17"/>
                <w:szCs w:val="17"/>
              </w:rPr>
              <w:t xml:space="preserve">   Individual</w:t>
            </w:r>
          </w:p>
        </w:tc>
      </w:tr>
      <w:tr w:rsidR="006850AA" w14:paraId="5B606D15"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6BD81311" w14:textId="77777777" w:rsidR="006850AA" w:rsidRDefault="00000000">
            <w:r>
              <w:rPr>
                <w:color w:val="757575"/>
                <w:sz w:val="17"/>
                <w:szCs w:val="17"/>
              </w:rPr>
              <w:t xml:space="preserve">Tax effects: </w:t>
            </w:r>
            <w:r>
              <w:rPr>
                <w:b/>
                <w:bCs/>
                <w:color w:val="4A148C"/>
                <w:sz w:val="17"/>
                <w:szCs w:val="17"/>
              </w:rPr>
              <w:t>Reduce ordinary income</w:t>
            </w:r>
            <w:r>
              <w:rPr>
                <w:sz w:val="17"/>
                <w:szCs w:val="17"/>
              </w:rPr>
              <w:t xml:space="preserve">  </w:t>
            </w:r>
            <w:r>
              <w:rPr>
                <w:b/>
                <w:bCs/>
                <w:color w:val="E65100"/>
                <w:sz w:val="17"/>
                <w:szCs w:val="17"/>
              </w:rPr>
              <w:t>Tax deferral</w:t>
            </w:r>
            <w:r>
              <w:rPr>
                <w:sz w:val="17"/>
                <w:szCs w:val="17"/>
              </w:rPr>
              <w:t xml:space="preserve">  </w:t>
            </w:r>
            <w:r>
              <w:rPr>
                <w:b/>
                <w:bCs/>
                <w:color w:val="00695C"/>
                <w:sz w:val="17"/>
                <w:szCs w:val="17"/>
              </w:rPr>
              <w:t>Tax-free fringe</w:t>
            </w:r>
          </w:p>
        </w:tc>
      </w:tr>
      <w:tr w:rsidR="006850AA" w14:paraId="1C62E50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1D45ACDA" w14:textId="77777777" w:rsidR="006850AA" w:rsidRDefault="00000000">
            <w:pPr>
              <w:spacing w:after="60"/>
            </w:pPr>
            <w:r>
              <w:rPr>
                <w:b/>
                <w:bCs/>
                <w:color w:val="37474F"/>
                <w:sz w:val="18"/>
                <w:szCs w:val="18"/>
              </w:rPr>
              <w:t>Overview</w:t>
            </w:r>
          </w:p>
          <w:p w14:paraId="1504E218" w14:textId="77777777" w:rsidR="006850AA" w:rsidRDefault="00000000">
            <w:r>
              <w:rPr>
                <w:color w:val="424242"/>
                <w:sz w:val="18"/>
                <w:szCs w:val="18"/>
              </w:rPr>
              <w:t xml:space="preserve">Contributions grow tax-free and withdrawals for qualified education expenses are tax-free federally. Many states offer a state income tax deduction on </w:t>
            </w:r>
            <w:r>
              <w:rPr>
                <w:color w:val="424242"/>
                <w:sz w:val="18"/>
                <w:szCs w:val="18"/>
              </w:rPr>
              <w:lastRenderedPageBreak/>
              <w:t>contributions — limits vary by state (commonly $5,000–$10,000 per year). OBBBA updates expanded eligible uses and contribution rules. Unused funds can roll to a Roth IRA (up to $35,000 lifetime) after 15 years under SECURE 2.0.</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77625D5A" w14:textId="77777777" w:rsidR="006850AA" w:rsidRDefault="00000000">
            <w:pPr>
              <w:spacing w:after="60"/>
            </w:pPr>
            <w:r>
              <w:rPr>
                <w:b/>
                <w:bCs/>
                <w:color w:val="2E7D32"/>
                <w:sz w:val="18"/>
                <w:szCs w:val="18"/>
              </w:rPr>
              <w:lastRenderedPageBreak/>
              <w:t>Data needed to calculate savings</w:t>
            </w:r>
          </w:p>
          <w:p w14:paraId="13A42D19" w14:textId="77777777" w:rsidR="006850AA" w:rsidRDefault="00000000">
            <w:r>
              <w:rPr>
                <w:color w:val="424242"/>
                <w:sz w:val="18"/>
                <w:szCs w:val="18"/>
              </w:rPr>
              <w:t xml:space="preserve">State of residence and applicable state deduction limit; annual contribution amount; current 529 balance; beneficiary's age and expected education costs; </w:t>
            </w:r>
            <w:r>
              <w:rPr>
                <w:color w:val="424242"/>
                <w:sz w:val="18"/>
                <w:szCs w:val="18"/>
              </w:rPr>
              <w:lastRenderedPageBreak/>
              <w:t>taxpayer's state marginal income tax rate; whether the account has been open 15+ years (for Roth rollover planning).</w:t>
            </w:r>
          </w:p>
        </w:tc>
      </w:tr>
    </w:tbl>
    <w:p w14:paraId="18F952A7"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6F5A7255"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80" w:type="dxa"/>
              <w:right w:w="140" w:type="dxa"/>
            </w:tcMar>
          </w:tcPr>
          <w:p w14:paraId="2FE495FA" w14:textId="77777777" w:rsidR="006850AA" w:rsidRDefault="00000000">
            <w:r>
              <w:rPr>
                <w:b/>
                <w:bCs/>
                <w:color w:val="1A237E"/>
                <w:sz w:val="22"/>
                <w:szCs w:val="22"/>
              </w:rPr>
              <w:t xml:space="preserve">Adoption Incentives   </w:t>
            </w:r>
            <w:r>
              <w:rPr>
                <w:b/>
                <w:bCs/>
                <w:color w:val="2E7D32"/>
                <w:sz w:val="17"/>
                <w:szCs w:val="17"/>
              </w:rPr>
              <w:t>MEDIUM</w:t>
            </w:r>
            <w:r>
              <w:rPr>
                <w:color w:val="455A64"/>
                <w:sz w:val="17"/>
                <w:szCs w:val="17"/>
              </w:rPr>
              <w:t xml:space="preserve">   Individual</w:t>
            </w:r>
          </w:p>
        </w:tc>
      </w:tr>
      <w:tr w:rsidR="006850AA" w14:paraId="045248A9"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7BE110E6" w14:textId="77777777" w:rsidR="006850AA" w:rsidRDefault="00000000">
            <w:r>
              <w:rPr>
                <w:color w:val="757575"/>
                <w:sz w:val="17"/>
                <w:szCs w:val="17"/>
              </w:rPr>
              <w:t xml:space="preserve">Tax effects: </w:t>
            </w:r>
            <w:r>
              <w:rPr>
                <w:b/>
                <w:bCs/>
                <w:color w:val="1565C0"/>
                <w:sz w:val="17"/>
                <w:szCs w:val="17"/>
              </w:rPr>
              <w:t>Tax credit</w:t>
            </w:r>
          </w:p>
        </w:tc>
      </w:tr>
      <w:tr w:rsidR="006850AA" w14:paraId="3D85B5B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63BA2DAB" w14:textId="77777777" w:rsidR="006850AA" w:rsidRDefault="00000000">
            <w:pPr>
              <w:spacing w:after="60"/>
            </w:pPr>
            <w:r>
              <w:rPr>
                <w:b/>
                <w:bCs/>
                <w:color w:val="37474F"/>
                <w:sz w:val="18"/>
                <w:szCs w:val="18"/>
              </w:rPr>
              <w:t>Overview</w:t>
            </w:r>
          </w:p>
          <w:p w14:paraId="7876F4C0" w14:textId="77777777" w:rsidR="006850AA" w:rsidRDefault="00000000">
            <w:r>
              <w:rPr>
                <w:color w:val="424242"/>
                <w:sz w:val="18"/>
                <w:szCs w:val="18"/>
              </w:rPr>
              <w:t>A federal tax credit of up to $16,810 (2026, indexed for inflation) for qualified adoption expenses per eligible child, plus an income exclusion for employer-provided adoption assistance. The credit is non-refundable but can carry forward up to 5 years. The credit phases out for MAGI between $253,150 and $293,150 (2026 estimates). Special needs adoptions may allow the full credit regardless of actual expenses.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06985EB8" w14:textId="77777777" w:rsidR="006850AA" w:rsidRDefault="00000000">
            <w:pPr>
              <w:spacing w:after="60"/>
            </w:pPr>
            <w:r>
              <w:rPr>
                <w:b/>
                <w:bCs/>
                <w:color w:val="2E7D32"/>
                <w:sz w:val="18"/>
                <w:szCs w:val="18"/>
              </w:rPr>
              <w:t>Data needed to calculate savings</w:t>
            </w:r>
          </w:p>
          <w:p w14:paraId="1E765ACA" w14:textId="77777777" w:rsidR="006850AA" w:rsidRDefault="00000000">
            <w:r>
              <w:rPr>
                <w:color w:val="424242"/>
                <w:sz w:val="18"/>
                <w:szCs w:val="18"/>
              </w:rPr>
              <w:t>Total qualified adoption expenses paid; employer-provided adoption assistance received; taxpayer MAGI for phaseout calculation; tax liability in current and projected future years (for carryforward planning); whether the child qualifies as a special needs adoption.</w:t>
            </w:r>
          </w:p>
        </w:tc>
      </w:tr>
    </w:tbl>
    <w:p w14:paraId="4D9958D7"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78D2DF4C"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80" w:type="dxa"/>
              <w:right w:w="140" w:type="dxa"/>
            </w:tcMar>
          </w:tcPr>
          <w:p w14:paraId="0EF219C2" w14:textId="77777777" w:rsidR="006850AA" w:rsidRDefault="00000000">
            <w:r>
              <w:rPr>
                <w:b/>
                <w:bCs/>
                <w:color w:val="1A237E"/>
                <w:sz w:val="22"/>
                <w:szCs w:val="22"/>
              </w:rPr>
              <w:t xml:space="preserve">Amendment for Missed Deductions on Prior Year Return   </w:t>
            </w:r>
            <w:r>
              <w:rPr>
                <w:b/>
                <w:bCs/>
                <w:color w:val="616161"/>
                <w:sz w:val="17"/>
                <w:szCs w:val="17"/>
              </w:rPr>
              <w:t>LOW</w:t>
            </w:r>
            <w:r>
              <w:rPr>
                <w:color w:val="455A64"/>
                <w:sz w:val="17"/>
                <w:szCs w:val="17"/>
              </w:rPr>
              <w:t xml:space="preserve">   Both</w:t>
            </w:r>
          </w:p>
        </w:tc>
      </w:tr>
      <w:tr w:rsidR="006850AA" w14:paraId="7B08981B"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4CCD4CD0" w14:textId="77777777" w:rsidR="006850AA" w:rsidRDefault="00000000">
            <w:r>
              <w:rPr>
                <w:color w:val="757575"/>
                <w:sz w:val="17"/>
                <w:szCs w:val="17"/>
              </w:rPr>
              <w:t xml:space="preserve">Tax effects: </w:t>
            </w:r>
            <w:r>
              <w:rPr>
                <w:b/>
                <w:bCs/>
                <w:color w:val="4A148C"/>
                <w:sz w:val="17"/>
                <w:szCs w:val="17"/>
              </w:rPr>
              <w:t>Reduce ordinary income</w:t>
            </w:r>
            <w:r>
              <w:rPr>
                <w:sz w:val="17"/>
                <w:szCs w:val="17"/>
              </w:rPr>
              <w:t xml:space="preserve">  </w:t>
            </w:r>
            <w:r>
              <w:rPr>
                <w:b/>
                <w:bCs/>
                <w:color w:val="1565C0"/>
                <w:sz w:val="17"/>
                <w:szCs w:val="17"/>
              </w:rPr>
              <w:t>Tax credit</w:t>
            </w:r>
          </w:p>
        </w:tc>
      </w:tr>
      <w:tr w:rsidR="006850AA" w14:paraId="6AF33D5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13C04E21" w14:textId="77777777" w:rsidR="006850AA" w:rsidRDefault="00000000">
            <w:pPr>
              <w:spacing w:after="60"/>
            </w:pPr>
            <w:r>
              <w:rPr>
                <w:b/>
                <w:bCs/>
                <w:color w:val="37474F"/>
                <w:sz w:val="18"/>
                <w:szCs w:val="18"/>
              </w:rPr>
              <w:t>Overview</w:t>
            </w:r>
          </w:p>
          <w:p w14:paraId="53820774" w14:textId="77777777" w:rsidR="006850AA" w:rsidRDefault="00000000">
            <w:r>
              <w:rPr>
                <w:color w:val="424242"/>
                <w:sz w:val="18"/>
                <w:szCs w:val="18"/>
              </w:rPr>
              <w:t>Filing a Form 1040-X to claim deductions or credits missed on a previously filed return. Generally must be filed within 3 years of the original filing deadline (or 2 years from tax payment, whichever is later). Common targets include overlooked business expenses, retirement contributions, education credits, and depreciation elections. State amendment may also be warranted.</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3E64C136" w14:textId="77777777" w:rsidR="006850AA" w:rsidRDefault="00000000">
            <w:pPr>
              <w:spacing w:after="60"/>
            </w:pPr>
            <w:r>
              <w:rPr>
                <w:b/>
                <w:bCs/>
                <w:color w:val="2E7D32"/>
                <w:sz w:val="18"/>
                <w:szCs w:val="18"/>
              </w:rPr>
              <w:t>Data needed to calculate savings</w:t>
            </w:r>
          </w:p>
          <w:p w14:paraId="3A5506D0" w14:textId="77777777" w:rsidR="006850AA" w:rsidRDefault="00000000">
            <w:r>
              <w:rPr>
                <w:color w:val="424242"/>
                <w:sz w:val="18"/>
                <w:szCs w:val="18"/>
              </w:rPr>
              <w:t>Copy of original filed return(s); identification of missed deductions or credits with supporting documentation; amount of tax paid with original return; statute of limitations deadline for each open year; state return amendment requirements.</w:t>
            </w:r>
          </w:p>
        </w:tc>
      </w:tr>
    </w:tbl>
    <w:p w14:paraId="108616E5"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55A33F73"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80" w:type="dxa"/>
              <w:right w:w="140" w:type="dxa"/>
            </w:tcMar>
          </w:tcPr>
          <w:p w14:paraId="0328F748" w14:textId="77777777" w:rsidR="006850AA" w:rsidRDefault="00000000">
            <w:r>
              <w:rPr>
                <w:b/>
                <w:bCs/>
                <w:color w:val="1A237E"/>
                <w:sz w:val="22"/>
                <w:szCs w:val="22"/>
              </w:rPr>
              <w:t xml:space="preserve">Cancellation of Debt Income (COD)   </w:t>
            </w:r>
            <w:r>
              <w:rPr>
                <w:b/>
                <w:bCs/>
                <w:color w:val="616161"/>
                <w:sz w:val="17"/>
                <w:szCs w:val="17"/>
              </w:rPr>
              <w:t>LOW</w:t>
            </w:r>
            <w:r>
              <w:rPr>
                <w:color w:val="455A64"/>
                <w:sz w:val="17"/>
                <w:szCs w:val="17"/>
              </w:rPr>
              <w:t xml:space="preserve">   Both</w:t>
            </w:r>
          </w:p>
        </w:tc>
      </w:tr>
      <w:tr w:rsidR="006850AA" w14:paraId="31B15920"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72C604C1"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6630301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BB4E196" w14:textId="77777777" w:rsidR="006850AA" w:rsidRDefault="00000000">
            <w:pPr>
              <w:spacing w:after="60"/>
            </w:pPr>
            <w:r>
              <w:rPr>
                <w:b/>
                <w:bCs/>
                <w:color w:val="37474F"/>
                <w:sz w:val="18"/>
                <w:szCs w:val="18"/>
              </w:rPr>
              <w:t>Overview</w:t>
            </w:r>
          </w:p>
          <w:p w14:paraId="653F23D6" w14:textId="77777777" w:rsidR="006850AA" w:rsidRDefault="00000000">
            <w:r>
              <w:rPr>
                <w:color w:val="424242"/>
                <w:sz w:val="18"/>
                <w:szCs w:val="18"/>
              </w:rPr>
              <w:t>When a debt is forgiven, the IRS generally treats the forgiven amount as taxable ordinary income. Key exceptions: the insolvency exclusion (liabilities exceed assets at time of discharge), bankruptcy discharge, qualified principal residence indebtedness, and farm or qualified real property business debt. Proper Form 982 must be filed to claim any exclusion, and tax attributes are reduced to the extent of excluded COD.</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424EBBC2" w14:textId="77777777" w:rsidR="006850AA" w:rsidRDefault="00000000">
            <w:pPr>
              <w:spacing w:after="60"/>
            </w:pPr>
            <w:r>
              <w:rPr>
                <w:b/>
                <w:bCs/>
                <w:color w:val="2E7D32"/>
                <w:sz w:val="18"/>
                <w:szCs w:val="18"/>
              </w:rPr>
              <w:t>Data needed to calculate savings</w:t>
            </w:r>
          </w:p>
          <w:p w14:paraId="6185D458" w14:textId="77777777" w:rsidR="006850AA" w:rsidRDefault="00000000">
            <w:r>
              <w:rPr>
                <w:color w:val="424242"/>
                <w:sz w:val="18"/>
                <w:szCs w:val="18"/>
              </w:rPr>
              <w:t>Amount of debt discharged; nature of the debt (recourse vs. non-recourse; type of property); taxpayer's total assets and liabilities at the time of discharge (for insolvency calculation); whether discharge occurred in a bankruptcy proceeding; tax attribute balances (NOLs, credits, basis) subject to reduction.</w:t>
            </w:r>
          </w:p>
        </w:tc>
      </w:tr>
    </w:tbl>
    <w:p w14:paraId="61B314A3"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5C0BB582"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80" w:type="dxa"/>
              <w:right w:w="140" w:type="dxa"/>
            </w:tcMar>
          </w:tcPr>
          <w:p w14:paraId="2E2BA954" w14:textId="77777777" w:rsidR="006850AA" w:rsidRDefault="00000000">
            <w:r>
              <w:rPr>
                <w:b/>
                <w:bCs/>
                <w:color w:val="1A237E"/>
                <w:sz w:val="22"/>
                <w:szCs w:val="22"/>
              </w:rPr>
              <w:t xml:space="preserve">College Student Strategies   </w:t>
            </w:r>
            <w:r>
              <w:rPr>
                <w:b/>
                <w:bCs/>
                <w:color w:val="2E7D32"/>
                <w:sz w:val="17"/>
                <w:szCs w:val="17"/>
              </w:rPr>
              <w:t>MEDIUM</w:t>
            </w:r>
            <w:r>
              <w:rPr>
                <w:color w:val="455A64"/>
                <w:sz w:val="17"/>
                <w:szCs w:val="17"/>
              </w:rPr>
              <w:t xml:space="preserve">   Both</w:t>
            </w:r>
          </w:p>
        </w:tc>
      </w:tr>
      <w:tr w:rsidR="006850AA" w14:paraId="3AA274CB"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483F2CB2" w14:textId="77777777" w:rsidR="006850AA" w:rsidRDefault="00000000">
            <w:r>
              <w:rPr>
                <w:color w:val="757575"/>
                <w:sz w:val="17"/>
                <w:szCs w:val="17"/>
              </w:rPr>
              <w:t xml:space="preserve">Tax effects: </w:t>
            </w:r>
            <w:r>
              <w:rPr>
                <w:b/>
                <w:bCs/>
                <w:color w:val="1565C0"/>
                <w:sz w:val="17"/>
                <w:szCs w:val="17"/>
              </w:rPr>
              <w:t>Tax credit</w:t>
            </w:r>
            <w:r>
              <w:rPr>
                <w:sz w:val="17"/>
                <w:szCs w:val="17"/>
              </w:rPr>
              <w:t xml:space="preserve">  </w:t>
            </w:r>
            <w:r>
              <w:rPr>
                <w:b/>
                <w:bCs/>
                <w:color w:val="4A148C"/>
                <w:sz w:val="17"/>
                <w:szCs w:val="17"/>
              </w:rPr>
              <w:t>Reduce ordinary income</w:t>
            </w:r>
            <w:r>
              <w:rPr>
                <w:sz w:val="17"/>
                <w:szCs w:val="17"/>
              </w:rPr>
              <w:t xml:space="preserve">  </w:t>
            </w:r>
            <w:r>
              <w:rPr>
                <w:b/>
                <w:bCs/>
                <w:color w:val="880E4F"/>
                <w:sz w:val="17"/>
                <w:szCs w:val="17"/>
              </w:rPr>
              <w:t>Income shifting</w:t>
            </w:r>
          </w:p>
        </w:tc>
      </w:tr>
      <w:tr w:rsidR="006850AA" w14:paraId="3139AE8E"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05675835" w14:textId="77777777" w:rsidR="006850AA" w:rsidRDefault="00000000">
            <w:pPr>
              <w:spacing w:after="60"/>
            </w:pPr>
            <w:r>
              <w:rPr>
                <w:b/>
                <w:bCs/>
                <w:color w:val="37474F"/>
                <w:sz w:val="18"/>
                <w:szCs w:val="18"/>
              </w:rPr>
              <w:t>Overview</w:t>
            </w:r>
          </w:p>
          <w:p w14:paraId="68AF8F2A" w14:textId="77777777" w:rsidR="006850AA" w:rsidRDefault="00000000">
            <w:r>
              <w:rPr>
                <w:color w:val="424242"/>
                <w:sz w:val="18"/>
                <w:szCs w:val="18"/>
              </w:rPr>
              <w:t xml:space="preserve">A bundle of strategies for families with college-age students: AOTC (up to $2,500/year for first 4 years; 40% refundable), LLC ($2,000 maximum, non-refundable), optimizing dependency status for maximum family tax benefit, income-shifting to students </w:t>
            </w:r>
            <w:r>
              <w:rPr>
                <w:color w:val="424242"/>
                <w:sz w:val="18"/>
                <w:szCs w:val="18"/>
              </w:rPr>
              <w:lastRenderedPageBreak/>
              <w:t>in lower brackets (subject to kiddie tax on investment income for those under 19, or full-time students under 24), and coordinating 529 distributions with education credits.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32143B04" w14:textId="77777777" w:rsidR="006850AA" w:rsidRDefault="00000000">
            <w:pPr>
              <w:spacing w:after="60"/>
            </w:pPr>
            <w:r>
              <w:rPr>
                <w:b/>
                <w:bCs/>
                <w:color w:val="2E7D32"/>
                <w:sz w:val="18"/>
                <w:szCs w:val="18"/>
              </w:rPr>
              <w:lastRenderedPageBreak/>
              <w:t>Data needed to calculate savings</w:t>
            </w:r>
          </w:p>
          <w:p w14:paraId="4D28CC7D" w14:textId="77777777" w:rsidR="006850AA" w:rsidRDefault="00000000">
            <w:r>
              <w:rPr>
                <w:color w:val="424242"/>
                <w:sz w:val="18"/>
                <w:szCs w:val="18"/>
              </w:rPr>
              <w:t>Student's year of post-secondary education; tuition, fees, and books paid; 529 account balance and annual distributions; who claims the dependency exemption; student's earned and unearned income; parents' AGI (for credit phaseout: AOTC phases out $80,000-</w:t>
            </w:r>
            <w:r>
              <w:rPr>
                <w:color w:val="424242"/>
                <w:sz w:val="18"/>
                <w:szCs w:val="18"/>
              </w:rPr>
              <w:lastRenderedPageBreak/>
              <w:t>$90,000 single, $160,000-$180,000 MFJ); kiddie tax exposure (student's unearned income above $2,700 in 2026 taxed at parent's rate).</w:t>
            </w:r>
          </w:p>
        </w:tc>
      </w:tr>
    </w:tbl>
    <w:p w14:paraId="0CEA3A95"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7FCC6A8C"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80" w:type="dxa"/>
              <w:right w:w="140" w:type="dxa"/>
            </w:tcMar>
          </w:tcPr>
          <w:p w14:paraId="10D61410" w14:textId="77777777" w:rsidR="006850AA" w:rsidRDefault="00000000">
            <w:r>
              <w:rPr>
                <w:b/>
                <w:bCs/>
                <w:color w:val="1A237E"/>
                <w:sz w:val="22"/>
                <w:szCs w:val="22"/>
              </w:rPr>
              <w:t xml:space="preserve">Education Credits   </w:t>
            </w:r>
            <w:r>
              <w:rPr>
                <w:b/>
                <w:bCs/>
                <w:color w:val="2E7D32"/>
                <w:sz w:val="17"/>
                <w:szCs w:val="17"/>
              </w:rPr>
              <w:t>MEDIUM</w:t>
            </w:r>
            <w:r>
              <w:rPr>
                <w:color w:val="455A64"/>
                <w:sz w:val="17"/>
                <w:szCs w:val="17"/>
              </w:rPr>
              <w:t xml:space="preserve">   Individual</w:t>
            </w:r>
          </w:p>
        </w:tc>
      </w:tr>
      <w:tr w:rsidR="006850AA" w14:paraId="590EA4B2"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60207AAA" w14:textId="77777777" w:rsidR="006850AA" w:rsidRDefault="00000000">
            <w:r>
              <w:rPr>
                <w:color w:val="757575"/>
                <w:sz w:val="17"/>
                <w:szCs w:val="17"/>
              </w:rPr>
              <w:t xml:space="preserve">Tax effects: </w:t>
            </w:r>
            <w:r>
              <w:rPr>
                <w:b/>
                <w:bCs/>
                <w:color w:val="1565C0"/>
                <w:sz w:val="17"/>
                <w:szCs w:val="17"/>
              </w:rPr>
              <w:t>Tax credit</w:t>
            </w:r>
          </w:p>
        </w:tc>
      </w:tr>
      <w:tr w:rsidR="006850AA" w14:paraId="13BA7CC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21D131CF" w14:textId="77777777" w:rsidR="006850AA" w:rsidRDefault="00000000">
            <w:pPr>
              <w:spacing w:after="60"/>
            </w:pPr>
            <w:r>
              <w:rPr>
                <w:b/>
                <w:bCs/>
                <w:color w:val="37474F"/>
                <w:sz w:val="18"/>
                <w:szCs w:val="18"/>
              </w:rPr>
              <w:t>Overview</w:t>
            </w:r>
          </w:p>
          <w:p w14:paraId="71709050" w14:textId="77777777" w:rsidR="006850AA" w:rsidRDefault="00000000">
            <w:r>
              <w:rPr>
                <w:color w:val="424242"/>
                <w:sz w:val="18"/>
                <w:szCs w:val="18"/>
              </w:rPr>
              <w:t>American Opportunity Tax Credit (AOTC): up to $2,500 per eligible student per year for the first 4 years of post-secondary education (40% refundable up to $1,000); phases out for MAGI $80,000-$90,000 single, $160,000-$180,000 MFJ. Lifetime Learning Credit (LLC): up to $2,000, non-refundable, no year limit; phases out for MAGI $80,000-$90,000 single, $160,000-$180,000 MFJ. Cannot claim both for the same student in the same year.</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065D3D29" w14:textId="77777777" w:rsidR="006850AA" w:rsidRDefault="00000000">
            <w:pPr>
              <w:spacing w:after="60"/>
            </w:pPr>
            <w:r>
              <w:rPr>
                <w:b/>
                <w:bCs/>
                <w:color w:val="2E7D32"/>
                <w:sz w:val="18"/>
                <w:szCs w:val="18"/>
              </w:rPr>
              <w:t>Data needed to calculate savings</w:t>
            </w:r>
          </w:p>
          <w:p w14:paraId="41FFF72E" w14:textId="77777777" w:rsidR="006850AA" w:rsidRDefault="00000000">
            <w:r>
              <w:rPr>
                <w:color w:val="424242"/>
                <w:sz w:val="18"/>
                <w:szCs w:val="18"/>
              </w:rPr>
              <w:t>Student's year of enrollment (1st through 4th for AOTC); tuition, fees, and course materials paid; scholarships and grants received (reduce eligible expenses); taxpayer's MAGI for phaseout calculation; 529 distributions taken (cannot double-count for the same expenses); whether a Form 1098-T was received from the institution.</w:t>
            </w:r>
          </w:p>
        </w:tc>
      </w:tr>
    </w:tbl>
    <w:p w14:paraId="74518255"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40D03C13"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80" w:type="dxa"/>
              <w:right w:w="140" w:type="dxa"/>
            </w:tcMar>
          </w:tcPr>
          <w:p w14:paraId="7601DEE0" w14:textId="77777777" w:rsidR="006850AA" w:rsidRDefault="00000000">
            <w:r>
              <w:rPr>
                <w:b/>
                <w:bCs/>
                <w:color w:val="1A237E"/>
                <w:sz w:val="22"/>
                <w:szCs w:val="22"/>
              </w:rPr>
              <w:t xml:space="preserve">Filing Status Optimization   </w:t>
            </w:r>
            <w:r>
              <w:rPr>
                <w:b/>
                <w:bCs/>
                <w:color w:val="2E7D32"/>
                <w:sz w:val="17"/>
                <w:szCs w:val="17"/>
              </w:rPr>
              <w:t>MEDIUM</w:t>
            </w:r>
            <w:r>
              <w:rPr>
                <w:color w:val="455A64"/>
                <w:sz w:val="17"/>
                <w:szCs w:val="17"/>
              </w:rPr>
              <w:t xml:space="preserve">   Individual</w:t>
            </w:r>
          </w:p>
        </w:tc>
      </w:tr>
      <w:tr w:rsidR="006850AA" w14:paraId="26482564"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0F9D72C2"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7CEF8FF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38CF278C" w14:textId="77777777" w:rsidR="006850AA" w:rsidRDefault="00000000">
            <w:pPr>
              <w:spacing w:after="60"/>
            </w:pPr>
            <w:r>
              <w:rPr>
                <w:b/>
                <w:bCs/>
                <w:color w:val="37474F"/>
                <w:sz w:val="18"/>
                <w:szCs w:val="18"/>
              </w:rPr>
              <w:t>Overview</w:t>
            </w:r>
          </w:p>
          <w:p w14:paraId="7E2D04DD" w14:textId="77777777" w:rsidR="006850AA" w:rsidRDefault="00000000">
            <w:r>
              <w:rPr>
                <w:color w:val="424242"/>
                <w:sz w:val="18"/>
                <w:szCs w:val="18"/>
              </w:rPr>
              <w:t>Choosing the most advantageous filing status: MFJ vs. MFS, Head of Household (lowers tax brackets and provides higher standard deduction of $24,300 in 2026 vs. $16,150 single), or Qualifying Surviving Spouse. MFS can produce a better outcome when: one spouse has large medical expenses (7.5% AGI floor is lower on a separate return), student loan repayment is income-driven, or one spouse has significant business losses that create phantom income on a joint return.</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20209EC7" w14:textId="77777777" w:rsidR="006850AA" w:rsidRDefault="00000000">
            <w:pPr>
              <w:spacing w:after="60"/>
            </w:pPr>
            <w:r>
              <w:rPr>
                <w:b/>
                <w:bCs/>
                <w:color w:val="2E7D32"/>
                <w:sz w:val="18"/>
                <w:szCs w:val="18"/>
              </w:rPr>
              <w:t>Data needed to calculate savings</w:t>
            </w:r>
          </w:p>
          <w:p w14:paraId="1E7801F3" w14:textId="77777777" w:rsidR="006850AA" w:rsidRDefault="00000000">
            <w:r>
              <w:rPr>
                <w:color w:val="424242"/>
                <w:sz w:val="18"/>
                <w:szCs w:val="18"/>
              </w:rPr>
              <w:t>Each spouse's income, deductions, and credits separately; AGI on both joint and separate returns; medical expenses exceeding 7.5% AGI threshold analysis; student loan repayment plan type and income-driven payment calculation; capital gains and losses by spouse; state filing status rules (some states do not allow MFS if federal MFJ); qualifying dependents for HoH analysis.</w:t>
            </w:r>
          </w:p>
        </w:tc>
      </w:tr>
    </w:tbl>
    <w:p w14:paraId="0D728B30"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3D33F2A0"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80" w:type="dxa"/>
              <w:right w:w="140" w:type="dxa"/>
            </w:tcMar>
          </w:tcPr>
          <w:p w14:paraId="7E527A8A" w14:textId="77777777" w:rsidR="006850AA" w:rsidRDefault="00000000">
            <w:r>
              <w:rPr>
                <w:b/>
                <w:bCs/>
                <w:color w:val="1A237E"/>
                <w:sz w:val="22"/>
                <w:szCs w:val="22"/>
              </w:rPr>
              <w:t xml:space="preserve">Flexible Spending Account (FSA)   </w:t>
            </w:r>
            <w:r>
              <w:rPr>
                <w:b/>
                <w:bCs/>
                <w:color w:val="2E7D32"/>
                <w:sz w:val="17"/>
                <w:szCs w:val="17"/>
              </w:rPr>
              <w:t>MEDIUM</w:t>
            </w:r>
            <w:r>
              <w:rPr>
                <w:color w:val="455A64"/>
                <w:sz w:val="17"/>
                <w:szCs w:val="17"/>
              </w:rPr>
              <w:t xml:space="preserve">   Both</w:t>
            </w:r>
          </w:p>
        </w:tc>
      </w:tr>
      <w:tr w:rsidR="006850AA" w14:paraId="61BC9C67"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0CEFAC96" w14:textId="77777777" w:rsidR="006850AA" w:rsidRDefault="00000000">
            <w:r>
              <w:rPr>
                <w:color w:val="757575"/>
                <w:sz w:val="17"/>
                <w:szCs w:val="17"/>
              </w:rPr>
              <w:t xml:space="preserve">Tax effects: </w:t>
            </w:r>
            <w:r>
              <w:rPr>
                <w:b/>
                <w:bCs/>
                <w:color w:val="00695C"/>
                <w:sz w:val="17"/>
                <w:szCs w:val="17"/>
              </w:rPr>
              <w:t>Tax-free fringe</w:t>
            </w:r>
          </w:p>
        </w:tc>
      </w:tr>
      <w:tr w:rsidR="006850AA" w14:paraId="341A218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1BC9182D" w14:textId="77777777" w:rsidR="006850AA" w:rsidRDefault="00000000">
            <w:pPr>
              <w:spacing w:after="60"/>
            </w:pPr>
            <w:r>
              <w:rPr>
                <w:b/>
                <w:bCs/>
                <w:color w:val="37474F"/>
                <w:sz w:val="18"/>
                <w:szCs w:val="18"/>
              </w:rPr>
              <w:t>Overview</w:t>
            </w:r>
          </w:p>
          <w:p w14:paraId="0CB13A63" w14:textId="77777777" w:rsidR="006850AA" w:rsidRDefault="00000000">
            <w:r>
              <w:rPr>
                <w:color w:val="424242"/>
                <w:sz w:val="18"/>
                <w:szCs w:val="18"/>
              </w:rPr>
              <w:t>An employer-sponsored benefit allowing employees to set aside pre-tax dollars for healthcare or dependent care expenses. The healthcare FSA contribution limit is $3,300 (2026). Unlike HSAs, FSAs are use-it-or-lose-it with limited rollover ($660 in 2026) or a 2.5-month grace period option -- both chosen by the employer. Reduces both income tax and payroll taxes. The Dependent Care FSA limit remains $5,000 per household.</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061998BF" w14:textId="77777777" w:rsidR="006850AA" w:rsidRDefault="00000000">
            <w:pPr>
              <w:spacing w:after="60"/>
            </w:pPr>
            <w:r>
              <w:rPr>
                <w:b/>
                <w:bCs/>
                <w:color w:val="2E7D32"/>
                <w:sz w:val="18"/>
                <w:szCs w:val="18"/>
              </w:rPr>
              <w:t>Data needed to calculate savings</w:t>
            </w:r>
          </w:p>
          <w:p w14:paraId="1F059461" w14:textId="77777777" w:rsidR="006850AA" w:rsidRDefault="00000000">
            <w:r>
              <w:rPr>
                <w:color w:val="424242"/>
                <w:sz w:val="18"/>
                <w:szCs w:val="18"/>
              </w:rPr>
              <w:t>Annual out-of-pocket healthcare expenses (copays, prescriptions, dental, vision); dependent care expenses; employee's marginal income tax rate plus payroll tax rate (combined effective discount on FSA contributions); employer's FSA plan terms (rollover or grace period election); whether the employee also has an HSA (limits FSA to limited-purpose FSA only).</w:t>
            </w:r>
          </w:p>
        </w:tc>
      </w:tr>
    </w:tbl>
    <w:p w14:paraId="69854581"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7AA46FFC"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80" w:type="dxa"/>
              <w:right w:w="140" w:type="dxa"/>
            </w:tcMar>
          </w:tcPr>
          <w:p w14:paraId="38C863AB" w14:textId="77777777" w:rsidR="006850AA" w:rsidRDefault="00000000">
            <w:r>
              <w:rPr>
                <w:b/>
                <w:bCs/>
                <w:color w:val="1A237E"/>
                <w:sz w:val="22"/>
                <w:szCs w:val="22"/>
              </w:rPr>
              <w:t xml:space="preserve">Foreign Earned Income Exclusion   </w:t>
            </w:r>
            <w:r>
              <w:rPr>
                <w:b/>
                <w:bCs/>
                <w:color w:val="2E7D32"/>
                <w:sz w:val="17"/>
                <w:szCs w:val="17"/>
              </w:rPr>
              <w:t>MEDIUM</w:t>
            </w:r>
            <w:r>
              <w:rPr>
                <w:color w:val="455A64"/>
                <w:sz w:val="17"/>
                <w:szCs w:val="17"/>
              </w:rPr>
              <w:t xml:space="preserve">   Individual</w:t>
            </w:r>
          </w:p>
        </w:tc>
      </w:tr>
      <w:tr w:rsidR="006850AA" w14:paraId="044D7B86"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116900B9"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01E3D67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2B886DA4" w14:textId="77777777" w:rsidR="006850AA" w:rsidRDefault="00000000">
            <w:pPr>
              <w:spacing w:after="60"/>
            </w:pPr>
            <w:r>
              <w:rPr>
                <w:b/>
                <w:bCs/>
                <w:color w:val="37474F"/>
                <w:sz w:val="18"/>
                <w:szCs w:val="18"/>
              </w:rPr>
              <w:t>Overview</w:t>
            </w:r>
          </w:p>
          <w:p w14:paraId="2BE2FBA1" w14:textId="77777777" w:rsidR="006850AA" w:rsidRDefault="00000000">
            <w:r>
              <w:rPr>
                <w:color w:val="424242"/>
                <w:sz w:val="18"/>
                <w:szCs w:val="18"/>
              </w:rPr>
              <w:t xml:space="preserve">U.S. citizens and residents working abroad can exclude up to $130,000 (2026, indexed for inflation) of foreign earned income from U.S. gross income if they meet </w:t>
            </w:r>
            <w:r>
              <w:rPr>
                <w:color w:val="424242"/>
                <w:sz w:val="18"/>
                <w:szCs w:val="18"/>
              </w:rPr>
              <w:lastRenderedPageBreak/>
              <w:t>either the bona fide residence test (established resident of a foreign country for an uninterrupted period including an entire tax year) or the physical presence test (330 full days in any 12-month period in foreign countries). The Foreign Housing Exclusion may also apply for excess housing costs above a base amount.</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3DDC1B2B" w14:textId="77777777" w:rsidR="006850AA" w:rsidRDefault="00000000">
            <w:pPr>
              <w:spacing w:after="60"/>
            </w:pPr>
            <w:r>
              <w:rPr>
                <w:b/>
                <w:bCs/>
                <w:color w:val="2E7D32"/>
                <w:sz w:val="18"/>
                <w:szCs w:val="18"/>
              </w:rPr>
              <w:lastRenderedPageBreak/>
              <w:t>Data needed to calculate savings</w:t>
            </w:r>
          </w:p>
          <w:p w14:paraId="400B05A1" w14:textId="77777777" w:rsidR="006850AA" w:rsidRDefault="00000000">
            <w:r>
              <w:rPr>
                <w:color w:val="424242"/>
                <w:sz w:val="18"/>
                <w:szCs w:val="18"/>
              </w:rPr>
              <w:t xml:space="preserve">Annual foreign earned income (wages, self-employment income); days spent outside the U.S. during the tax year (physical presence test); country of </w:t>
            </w:r>
            <w:r>
              <w:rPr>
                <w:color w:val="424242"/>
                <w:sz w:val="18"/>
                <w:szCs w:val="18"/>
              </w:rPr>
              <w:lastRenderedPageBreak/>
              <w:t>tax residence and nature of employment; foreign housing costs (rent, utilities) for the Housing Exclusion; foreign taxes paid (for Foreign Tax Credit coordination); self-employment income (FEIE does not reduce SE tax).</w:t>
            </w:r>
          </w:p>
        </w:tc>
      </w:tr>
    </w:tbl>
    <w:p w14:paraId="1CA873EC"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48209975"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80" w:type="dxa"/>
              <w:right w:w="140" w:type="dxa"/>
            </w:tcMar>
          </w:tcPr>
          <w:p w14:paraId="0573D78B" w14:textId="77777777" w:rsidR="006850AA" w:rsidRDefault="00000000">
            <w:r>
              <w:rPr>
                <w:b/>
                <w:bCs/>
                <w:color w:val="1A237E"/>
                <w:sz w:val="22"/>
                <w:szCs w:val="22"/>
              </w:rPr>
              <w:t xml:space="preserve">Health Savings Account Optimization (HSA)   </w:t>
            </w:r>
            <w:r>
              <w:rPr>
                <w:b/>
                <w:bCs/>
                <w:color w:val="616161"/>
                <w:sz w:val="17"/>
                <w:szCs w:val="17"/>
              </w:rPr>
              <w:t>LOW</w:t>
            </w:r>
            <w:r>
              <w:rPr>
                <w:color w:val="455A64"/>
                <w:sz w:val="17"/>
                <w:szCs w:val="17"/>
              </w:rPr>
              <w:t xml:space="preserve">   Individual</w:t>
            </w:r>
          </w:p>
        </w:tc>
      </w:tr>
      <w:tr w:rsidR="006850AA" w14:paraId="4F9ECF43"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25ABEC8E" w14:textId="77777777" w:rsidR="006850AA" w:rsidRDefault="00000000">
            <w:r>
              <w:rPr>
                <w:color w:val="757575"/>
                <w:sz w:val="17"/>
                <w:szCs w:val="17"/>
              </w:rPr>
              <w:t xml:space="preserve">Tax effects: </w:t>
            </w:r>
            <w:r>
              <w:rPr>
                <w:b/>
                <w:bCs/>
                <w:color w:val="00695C"/>
                <w:sz w:val="17"/>
                <w:szCs w:val="17"/>
              </w:rPr>
              <w:t>Tax-free fringe</w:t>
            </w:r>
            <w:r>
              <w:rPr>
                <w:sz w:val="17"/>
                <w:szCs w:val="17"/>
              </w:rPr>
              <w:t xml:space="preserve">  </w:t>
            </w:r>
            <w:r>
              <w:rPr>
                <w:b/>
                <w:bCs/>
                <w:color w:val="4A148C"/>
                <w:sz w:val="17"/>
                <w:szCs w:val="17"/>
              </w:rPr>
              <w:t>Reduce ordinary income</w:t>
            </w:r>
            <w:r>
              <w:rPr>
                <w:sz w:val="17"/>
                <w:szCs w:val="17"/>
              </w:rPr>
              <w:t xml:space="preserve">  </w:t>
            </w:r>
            <w:r>
              <w:rPr>
                <w:b/>
                <w:bCs/>
                <w:color w:val="E65100"/>
                <w:sz w:val="17"/>
                <w:szCs w:val="17"/>
              </w:rPr>
              <w:t>Tax deferral</w:t>
            </w:r>
          </w:p>
        </w:tc>
      </w:tr>
      <w:tr w:rsidR="006850AA" w14:paraId="77A19998"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1A8228B7" w14:textId="77777777" w:rsidR="006850AA" w:rsidRDefault="00000000">
            <w:pPr>
              <w:spacing w:after="60"/>
            </w:pPr>
            <w:r>
              <w:rPr>
                <w:b/>
                <w:bCs/>
                <w:color w:val="37474F"/>
                <w:sz w:val="18"/>
                <w:szCs w:val="18"/>
              </w:rPr>
              <w:t>Overview</w:t>
            </w:r>
          </w:p>
          <w:p w14:paraId="0E60B320" w14:textId="77777777" w:rsidR="006850AA" w:rsidRDefault="00000000">
            <w:r>
              <w:rPr>
                <w:color w:val="424242"/>
                <w:sz w:val="18"/>
                <w:szCs w:val="18"/>
              </w:rPr>
              <w:t>Requires enrollment in a High Deductible Health Plan (HDHP). 2026 HSA contribution limits: $4,300 self-only, $8,550 family, plus $1,000 catch-up for those 55+. Contributions are pre-tax, growth is tax-free, and withdrawals for qualified medical expenses are tax-free -- a genuine triple tax benefit. After age 65, withdrawals for any purpose are taxed as ordinary income. Investing HSA assets rather than spending them creates a powerful tax-free medical expense reserve.</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2EC48068" w14:textId="77777777" w:rsidR="006850AA" w:rsidRDefault="00000000">
            <w:pPr>
              <w:spacing w:after="60"/>
            </w:pPr>
            <w:r>
              <w:rPr>
                <w:b/>
                <w:bCs/>
                <w:color w:val="2E7D32"/>
                <w:sz w:val="18"/>
                <w:szCs w:val="18"/>
              </w:rPr>
              <w:t>Data needed to calculate savings</w:t>
            </w:r>
          </w:p>
          <w:p w14:paraId="437EEEF2" w14:textId="77777777" w:rsidR="006850AA" w:rsidRDefault="00000000">
            <w:r>
              <w:rPr>
                <w:color w:val="424242"/>
                <w:sz w:val="18"/>
                <w:szCs w:val="18"/>
              </w:rPr>
              <w:t>HDHP enrollment confirmation (minimum deductible: $1,650 single, $3,300 family in 2026); age (for catch-up eligibility); current HSA balance and investment options; annual out-of-pocket medical expense estimate; employer HSA contribution (reduces employee limit); whether the taxpayer is also enrolled in Medicare (disqualifies HSA contributions); marginal income and payroll tax rates for contribution savings calculation.</w:t>
            </w:r>
          </w:p>
        </w:tc>
      </w:tr>
    </w:tbl>
    <w:p w14:paraId="0D8E5AB3"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3D175630"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80" w:type="dxa"/>
              <w:right w:w="140" w:type="dxa"/>
            </w:tcMar>
          </w:tcPr>
          <w:p w14:paraId="293A4FE2" w14:textId="77777777" w:rsidR="006850AA" w:rsidRDefault="00000000">
            <w:r>
              <w:rPr>
                <w:b/>
                <w:bCs/>
                <w:color w:val="1A237E"/>
                <w:sz w:val="22"/>
                <w:szCs w:val="22"/>
              </w:rPr>
              <w:t xml:space="preserve">Individual Planning Ideas   </w:t>
            </w:r>
            <w:r>
              <w:rPr>
                <w:b/>
                <w:bCs/>
                <w:color w:val="616161"/>
                <w:sz w:val="17"/>
                <w:szCs w:val="17"/>
              </w:rPr>
              <w:t>LOW</w:t>
            </w:r>
            <w:r>
              <w:rPr>
                <w:color w:val="455A64"/>
                <w:sz w:val="17"/>
                <w:szCs w:val="17"/>
              </w:rPr>
              <w:t xml:space="preserve">   Individual</w:t>
            </w:r>
          </w:p>
        </w:tc>
      </w:tr>
      <w:tr w:rsidR="006850AA" w14:paraId="43C9DD62"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4352350C" w14:textId="77777777" w:rsidR="006850AA" w:rsidRDefault="00000000">
            <w:r>
              <w:rPr>
                <w:color w:val="757575"/>
                <w:sz w:val="17"/>
                <w:szCs w:val="17"/>
              </w:rPr>
              <w:t xml:space="preserve">Tax effects: </w:t>
            </w:r>
            <w:r>
              <w:rPr>
                <w:b/>
                <w:bCs/>
                <w:color w:val="4A148C"/>
                <w:sz w:val="17"/>
                <w:szCs w:val="17"/>
              </w:rPr>
              <w:t>Reduce ordinary income</w:t>
            </w:r>
            <w:r>
              <w:rPr>
                <w:sz w:val="17"/>
                <w:szCs w:val="17"/>
              </w:rPr>
              <w:t xml:space="preserve">  </w:t>
            </w:r>
            <w:r>
              <w:rPr>
                <w:b/>
                <w:bCs/>
                <w:color w:val="1565C0"/>
                <w:sz w:val="17"/>
                <w:szCs w:val="17"/>
              </w:rPr>
              <w:t>Tax credit</w:t>
            </w:r>
          </w:p>
        </w:tc>
      </w:tr>
      <w:tr w:rsidR="006850AA" w14:paraId="7066367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323ED224" w14:textId="77777777" w:rsidR="006850AA" w:rsidRDefault="00000000">
            <w:pPr>
              <w:spacing w:after="60"/>
            </w:pPr>
            <w:r>
              <w:rPr>
                <w:b/>
                <w:bCs/>
                <w:color w:val="37474F"/>
                <w:sz w:val="18"/>
                <w:szCs w:val="18"/>
              </w:rPr>
              <w:t>Overview</w:t>
            </w:r>
          </w:p>
          <w:p w14:paraId="2F108B3E" w14:textId="77777777" w:rsidR="006850AA" w:rsidRDefault="00000000">
            <w:r>
              <w:rPr>
                <w:color w:val="424242"/>
                <w:sz w:val="18"/>
                <w:szCs w:val="18"/>
              </w:rPr>
              <w:t>A catch-all category covering miscellaneous personal tax planning: managing withholding and quarterly estimated tax payments to avoid the underpayment penalty (safe harbor: 100% of prior year tax, or 110% if prior-year AGI exceeded $150,000), AMT planning, timing of large income items and deductions, and identifying overlooked deductions. An annual comprehensive review typically uncovers 2-5 meaningful opportunities.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28BA8D09" w14:textId="77777777" w:rsidR="006850AA" w:rsidRDefault="00000000">
            <w:pPr>
              <w:spacing w:after="60"/>
            </w:pPr>
            <w:r>
              <w:rPr>
                <w:b/>
                <w:bCs/>
                <w:color w:val="2E7D32"/>
                <w:sz w:val="18"/>
                <w:szCs w:val="18"/>
              </w:rPr>
              <w:t>Data needed to calculate savings</w:t>
            </w:r>
          </w:p>
          <w:p w14:paraId="17C15F00" w14:textId="77777777" w:rsidR="006850AA" w:rsidRDefault="00000000">
            <w:r>
              <w:rPr>
                <w:color w:val="424242"/>
                <w:sz w:val="18"/>
                <w:szCs w:val="18"/>
              </w:rPr>
              <w:t>Prior year tax liability (for safe harbor calculation); current year YTD withholding and estimated payments made; projected year-end income and deductions; AMT exposure analysis (Form 6251 projection); any anticipated large income events (stock vesting, asset sale, bonus); state estimated tax payment requirements.</w:t>
            </w:r>
          </w:p>
        </w:tc>
      </w:tr>
    </w:tbl>
    <w:p w14:paraId="1C44B7FF"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014F5BBA"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80" w:type="dxa"/>
              <w:right w:w="140" w:type="dxa"/>
            </w:tcMar>
          </w:tcPr>
          <w:p w14:paraId="135364D1" w14:textId="77777777" w:rsidR="006850AA" w:rsidRDefault="00000000">
            <w:r>
              <w:rPr>
                <w:b/>
                <w:bCs/>
                <w:color w:val="1A237E"/>
                <w:sz w:val="22"/>
                <w:szCs w:val="22"/>
              </w:rPr>
              <w:t xml:space="preserve">Itemized Deduction Optimization   </w:t>
            </w:r>
            <w:r>
              <w:rPr>
                <w:b/>
                <w:bCs/>
                <w:color w:val="2E7D32"/>
                <w:sz w:val="17"/>
                <w:szCs w:val="17"/>
              </w:rPr>
              <w:t>MEDIUM</w:t>
            </w:r>
            <w:r>
              <w:rPr>
                <w:color w:val="455A64"/>
                <w:sz w:val="17"/>
                <w:szCs w:val="17"/>
              </w:rPr>
              <w:t xml:space="preserve">   Both</w:t>
            </w:r>
          </w:p>
        </w:tc>
      </w:tr>
      <w:tr w:rsidR="006850AA" w14:paraId="03829C5C"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5C7EB214"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3195B3B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44B5345D" w14:textId="77777777" w:rsidR="006850AA" w:rsidRDefault="00000000">
            <w:pPr>
              <w:spacing w:after="60"/>
            </w:pPr>
            <w:r>
              <w:rPr>
                <w:b/>
                <w:bCs/>
                <w:color w:val="37474F"/>
                <w:sz w:val="18"/>
                <w:szCs w:val="18"/>
              </w:rPr>
              <w:t>Overview</w:t>
            </w:r>
          </w:p>
          <w:p w14:paraId="76A69D70" w14:textId="77777777" w:rsidR="006850AA" w:rsidRDefault="00000000">
            <w:r>
              <w:rPr>
                <w:color w:val="424242"/>
                <w:sz w:val="18"/>
                <w:szCs w:val="18"/>
              </w:rPr>
              <w:t>Maximizing Schedule A deductions: mortgage interest (limited to debt up to $750,000 for loans after 12/15/2017), SALT (up to $40,000 under OBBBA for taxpayers below the AGI threshold), charitable contributions (up to 60% of AGI for cash; 30% for appreciated property), and medical expenses exceeding 7.5% of AGI. The bunching strategy -- concentrating 2-3 years of deductions into one year -- commonly produces $15,000-$30,000+ more in deductions than taking the standard deduction each year.</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70F2C0BB" w14:textId="77777777" w:rsidR="006850AA" w:rsidRDefault="00000000">
            <w:pPr>
              <w:spacing w:after="60"/>
            </w:pPr>
            <w:r>
              <w:rPr>
                <w:b/>
                <w:bCs/>
                <w:color w:val="2E7D32"/>
                <w:sz w:val="18"/>
                <w:szCs w:val="18"/>
              </w:rPr>
              <w:t>Data needed to calculate savings</w:t>
            </w:r>
          </w:p>
          <w:p w14:paraId="2BD8A744" w14:textId="77777777" w:rsidR="006850AA" w:rsidRDefault="00000000">
            <w:r>
              <w:rPr>
                <w:color w:val="424242"/>
                <w:sz w:val="18"/>
                <w:szCs w:val="18"/>
              </w:rPr>
              <w:t>Annual mortgage interest paid and outstanding loan balance (for interest limitation); real estate taxes and state income taxes paid; annual charitable contributions by type (cash vs. appreciated property); medical expenses not reimbursed by insurance; standard deduction amount for the taxpayer's filing status; comparison of itemized vs. standard deduction in current year and adjacent years for bunching analysis.</w:t>
            </w:r>
          </w:p>
        </w:tc>
      </w:tr>
    </w:tbl>
    <w:p w14:paraId="571D6A45"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1A57DA74"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80" w:type="dxa"/>
              <w:right w:w="140" w:type="dxa"/>
            </w:tcMar>
          </w:tcPr>
          <w:p w14:paraId="1E82C8A3" w14:textId="77777777" w:rsidR="006850AA" w:rsidRDefault="00000000">
            <w:r>
              <w:rPr>
                <w:b/>
                <w:bCs/>
                <w:color w:val="1A237E"/>
                <w:sz w:val="22"/>
                <w:szCs w:val="22"/>
              </w:rPr>
              <w:t xml:space="preserve">OBBBA - Deduction for Seniors   </w:t>
            </w:r>
            <w:r>
              <w:rPr>
                <w:b/>
                <w:bCs/>
                <w:color w:val="616161"/>
                <w:sz w:val="17"/>
                <w:szCs w:val="17"/>
              </w:rPr>
              <w:t>LOW</w:t>
            </w:r>
            <w:r>
              <w:rPr>
                <w:color w:val="455A64"/>
                <w:sz w:val="17"/>
                <w:szCs w:val="17"/>
              </w:rPr>
              <w:t xml:space="preserve">   Individual</w:t>
            </w:r>
          </w:p>
        </w:tc>
      </w:tr>
      <w:tr w:rsidR="006850AA" w14:paraId="1C2AD4F0"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37644153"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491559B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3237AF1D" w14:textId="77777777" w:rsidR="006850AA" w:rsidRDefault="00000000">
            <w:pPr>
              <w:spacing w:after="60"/>
            </w:pPr>
            <w:r>
              <w:rPr>
                <w:b/>
                <w:bCs/>
                <w:color w:val="37474F"/>
                <w:sz w:val="18"/>
                <w:szCs w:val="18"/>
              </w:rPr>
              <w:lastRenderedPageBreak/>
              <w:t>Overview</w:t>
            </w:r>
          </w:p>
          <w:p w14:paraId="1D45C0A8" w14:textId="77777777" w:rsidR="006850AA" w:rsidRDefault="00000000">
            <w:r>
              <w:rPr>
                <w:color w:val="424242"/>
                <w:sz w:val="18"/>
                <w:szCs w:val="18"/>
              </w:rPr>
              <w:t>The OBBBA provides an enhanced standard deduction add-on of $6,000 for taxpayers age 65 and older (in addition to the existing elderly standard deduction add-on of $1,600 single / $1,300 MFJ per qualifying spouse in 2026). This additional deduction phases out for taxpayers with MAGI above $75,000 single / $150,000 MFJ. Simplifies planning for many retirees who may not benefit from itemizing.</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17FCADB2" w14:textId="77777777" w:rsidR="006850AA" w:rsidRDefault="00000000">
            <w:pPr>
              <w:spacing w:after="60"/>
            </w:pPr>
            <w:r>
              <w:rPr>
                <w:b/>
                <w:bCs/>
                <w:color w:val="2E7D32"/>
                <w:sz w:val="18"/>
                <w:szCs w:val="18"/>
              </w:rPr>
              <w:t>Data needed to calculate savings</w:t>
            </w:r>
          </w:p>
          <w:p w14:paraId="53A05623" w14:textId="77777777" w:rsidR="006850AA" w:rsidRDefault="00000000">
            <w:r>
              <w:rPr>
                <w:color w:val="424242"/>
                <w:sz w:val="18"/>
                <w:szCs w:val="18"/>
              </w:rPr>
              <w:t>Taxpayer's age (65 or older required); MAGI for phaseout calculation; current standard deduction amount with all applicable add-ons; comparison to itemized deductions to confirm standard deduction is more beneficial; state conformity to this new provision.</w:t>
            </w:r>
          </w:p>
        </w:tc>
      </w:tr>
    </w:tbl>
    <w:p w14:paraId="531F11D3"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78C604E3"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80" w:type="dxa"/>
              <w:right w:w="140" w:type="dxa"/>
            </w:tcMar>
          </w:tcPr>
          <w:p w14:paraId="69FBB7C6" w14:textId="77777777" w:rsidR="006850AA" w:rsidRDefault="00000000">
            <w:r>
              <w:rPr>
                <w:b/>
                <w:bCs/>
                <w:color w:val="1A237E"/>
                <w:sz w:val="22"/>
                <w:szCs w:val="22"/>
              </w:rPr>
              <w:t xml:space="preserve">OBBBA - No Tax on Tips or Overtime   </w:t>
            </w:r>
            <w:r>
              <w:rPr>
                <w:b/>
                <w:bCs/>
                <w:color w:val="616161"/>
                <w:sz w:val="17"/>
                <w:szCs w:val="17"/>
              </w:rPr>
              <w:t>LOW</w:t>
            </w:r>
            <w:r>
              <w:rPr>
                <w:color w:val="455A64"/>
                <w:sz w:val="17"/>
                <w:szCs w:val="17"/>
              </w:rPr>
              <w:t xml:space="preserve">   Both</w:t>
            </w:r>
          </w:p>
        </w:tc>
      </w:tr>
      <w:tr w:rsidR="006850AA" w14:paraId="74F8589C"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5FB67020"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22F5DC2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66C4278" w14:textId="77777777" w:rsidR="006850AA" w:rsidRDefault="00000000">
            <w:pPr>
              <w:spacing w:after="60"/>
            </w:pPr>
            <w:r>
              <w:rPr>
                <w:b/>
                <w:bCs/>
                <w:color w:val="37474F"/>
                <w:sz w:val="18"/>
                <w:szCs w:val="18"/>
              </w:rPr>
              <w:t>Overview</w:t>
            </w:r>
          </w:p>
          <w:p w14:paraId="323EE1B7" w14:textId="77777777" w:rsidR="006850AA" w:rsidRDefault="00000000">
            <w:r>
              <w:rPr>
                <w:color w:val="424242"/>
                <w:sz w:val="18"/>
                <w:szCs w:val="18"/>
              </w:rPr>
              <w:t>The OBBBA excludes qualified tip income and qualified overtime compensation from federal gross income for eligible workers. Tips must be received in an occupation that customarily and regularly receives tips. The overtime exclusion applies to overtime pay under the Fair Labor Standards Act. The exclusion applies for tax years 2025 and 2026 with possible extension. Creates new documentation, reporting, and payroll processing requirements for employers tracking excluded amounts.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31660784" w14:textId="77777777" w:rsidR="006850AA" w:rsidRDefault="00000000">
            <w:pPr>
              <w:spacing w:after="60"/>
            </w:pPr>
            <w:r>
              <w:rPr>
                <w:b/>
                <w:bCs/>
                <w:color w:val="2E7D32"/>
                <w:sz w:val="18"/>
                <w:szCs w:val="18"/>
              </w:rPr>
              <w:t>Data needed to calculate savings</w:t>
            </w:r>
          </w:p>
          <w:p w14:paraId="323B2B38" w14:textId="77777777" w:rsidR="006850AA" w:rsidRDefault="00000000">
            <w:r>
              <w:rPr>
                <w:color w:val="424242"/>
                <w:sz w:val="18"/>
                <w:szCs w:val="18"/>
              </w:rPr>
              <w:t>Annual tip income received (W-2 Box 12 Code V or separate tip records); annual overtime pay received; taxpayer's industry and occupation (for tip qualification); W-2 or employer documentation segregating tips and overtime; state conformity to the federal exclusion; marginal tax rate for savings calculation; whether the taxpayer is self-employed (different rules apply).</w:t>
            </w:r>
          </w:p>
        </w:tc>
      </w:tr>
    </w:tbl>
    <w:p w14:paraId="4D0AE78E"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6D57E2AD"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80" w:type="dxa"/>
              <w:right w:w="140" w:type="dxa"/>
            </w:tcMar>
          </w:tcPr>
          <w:p w14:paraId="36621F4F" w14:textId="77777777" w:rsidR="006850AA" w:rsidRDefault="00000000">
            <w:r>
              <w:rPr>
                <w:b/>
                <w:bCs/>
                <w:color w:val="1A237E"/>
                <w:sz w:val="22"/>
                <w:szCs w:val="22"/>
              </w:rPr>
              <w:t xml:space="preserve">Penalty Abatement   </w:t>
            </w:r>
            <w:r>
              <w:rPr>
                <w:b/>
                <w:bCs/>
                <w:color w:val="2E7D32"/>
                <w:sz w:val="17"/>
                <w:szCs w:val="17"/>
              </w:rPr>
              <w:t>MEDIUM</w:t>
            </w:r>
            <w:r>
              <w:rPr>
                <w:color w:val="455A64"/>
                <w:sz w:val="17"/>
                <w:szCs w:val="17"/>
              </w:rPr>
              <w:t xml:space="preserve">   Both</w:t>
            </w:r>
          </w:p>
        </w:tc>
      </w:tr>
      <w:tr w:rsidR="006850AA" w14:paraId="18C294E7"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5FA003E7"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13346ED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BD72F8A" w14:textId="77777777" w:rsidR="006850AA" w:rsidRDefault="00000000">
            <w:pPr>
              <w:spacing w:after="60"/>
            </w:pPr>
            <w:r>
              <w:rPr>
                <w:b/>
                <w:bCs/>
                <w:color w:val="37474F"/>
                <w:sz w:val="18"/>
                <w:szCs w:val="18"/>
              </w:rPr>
              <w:t>Overview</w:t>
            </w:r>
          </w:p>
          <w:p w14:paraId="0947C83B" w14:textId="77777777" w:rsidR="006850AA" w:rsidRDefault="00000000">
            <w:r>
              <w:rPr>
                <w:color w:val="424242"/>
                <w:sz w:val="18"/>
                <w:szCs w:val="18"/>
              </w:rPr>
              <w:t>The IRS offers several penalty abatement routes: First-Time Abatement (FTA), available to taxpayers with a clean 3-year compliance history (no penalties assessed in the 3 preceding years for the same type of penalty, no required returns unfiled, and no current IRS balance). FTA is the most powerful route and requires no documented reason. Reasonable cause abatement requires demonstrating that failure to comply was due to circumstances beyond the taxpayer's control despite ordinary business care and prudence.</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21D94618" w14:textId="77777777" w:rsidR="006850AA" w:rsidRDefault="00000000">
            <w:pPr>
              <w:spacing w:after="60"/>
            </w:pPr>
            <w:r>
              <w:rPr>
                <w:b/>
                <w:bCs/>
                <w:color w:val="2E7D32"/>
                <w:sz w:val="18"/>
                <w:szCs w:val="18"/>
              </w:rPr>
              <w:t>Data needed to calculate savings</w:t>
            </w:r>
          </w:p>
          <w:p w14:paraId="2762C536" w14:textId="77777777" w:rsidR="006850AA" w:rsidRDefault="00000000">
            <w:r>
              <w:rPr>
                <w:color w:val="424242"/>
                <w:sz w:val="18"/>
                <w:szCs w:val="18"/>
              </w:rPr>
              <w:t>Tax year(s) and penalty type(s) assessed (failure to file, failure to pay, failure to deposit, accuracy-related, etc.); penalty amount; compliance history for 3 prior years; factual circumstances for reasonable cause (illness, natural disaster, reliance on professional advice, IRS error); interest calculation on the outstanding tax and penalty; state penalty abatement availability and standards.</w:t>
            </w:r>
          </w:p>
        </w:tc>
      </w:tr>
    </w:tbl>
    <w:p w14:paraId="5D8C760F"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5E741AC2"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80" w:type="dxa"/>
              <w:right w:w="140" w:type="dxa"/>
            </w:tcMar>
          </w:tcPr>
          <w:p w14:paraId="7099FC61" w14:textId="77777777" w:rsidR="006850AA" w:rsidRDefault="00000000">
            <w:r>
              <w:rPr>
                <w:b/>
                <w:bCs/>
                <w:color w:val="1A237E"/>
                <w:sz w:val="22"/>
                <w:szCs w:val="22"/>
              </w:rPr>
              <w:t xml:space="preserve">Primary Home Sale Exclusion (Section 121)   </w:t>
            </w:r>
            <w:r>
              <w:rPr>
                <w:b/>
                <w:bCs/>
                <w:color w:val="616161"/>
                <w:sz w:val="17"/>
                <w:szCs w:val="17"/>
              </w:rPr>
              <w:t>LOW</w:t>
            </w:r>
            <w:r>
              <w:rPr>
                <w:color w:val="455A64"/>
                <w:sz w:val="17"/>
                <w:szCs w:val="17"/>
              </w:rPr>
              <w:t xml:space="preserve">   Individual</w:t>
            </w:r>
          </w:p>
        </w:tc>
      </w:tr>
      <w:tr w:rsidR="006850AA" w14:paraId="7CA9ED92"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273378B1" w14:textId="77777777" w:rsidR="006850AA" w:rsidRDefault="00000000">
            <w:r>
              <w:rPr>
                <w:color w:val="757575"/>
                <w:sz w:val="17"/>
                <w:szCs w:val="17"/>
              </w:rPr>
              <w:t xml:space="preserve">Tax effects: </w:t>
            </w:r>
            <w:r>
              <w:rPr>
                <w:b/>
                <w:bCs/>
                <w:color w:val="2E7D32"/>
                <w:sz w:val="17"/>
                <w:szCs w:val="17"/>
              </w:rPr>
              <w:t>Reduce capital gains</w:t>
            </w:r>
          </w:p>
        </w:tc>
      </w:tr>
      <w:tr w:rsidR="006850AA" w14:paraId="086294CE"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1E0C00FD" w14:textId="77777777" w:rsidR="006850AA" w:rsidRDefault="00000000">
            <w:pPr>
              <w:spacing w:after="60"/>
            </w:pPr>
            <w:r>
              <w:rPr>
                <w:b/>
                <w:bCs/>
                <w:color w:val="37474F"/>
                <w:sz w:val="18"/>
                <w:szCs w:val="18"/>
              </w:rPr>
              <w:t>Overview</w:t>
            </w:r>
          </w:p>
          <w:p w14:paraId="4D8EA2A1" w14:textId="77777777" w:rsidR="006850AA" w:rsidRDefault="00000000">
            <w:r>
              <w:rPr>
                <w:color w:val="424242"/>
                <w:sz w:val="18"/>
                <w:szCs w:val="18"/>
              </w:rPr>
              <w:t>Allows exclusion of up to $250,000 single ($500,000 MFJ) of capital gain on the sale of a principal residence, provided the taxpayer owned and lived in the home as their primary residence for at least 2 of the last 5 years. A partial exclusion is available for sales due to job change, health reasons, or unforeseen circumstances. Exclusion is not available if the property was acquired in a 1031 exchange within the last 5 years. Prior depreciation (home office or rental) is not excludable and creates recapture income.</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7401E795" w14:textId="77777777" w:rsidR="006850AA" w:rsidRDefault="00000000">
            <w:pPr>
              <w:spacing w:after="60"/>
            </w:pPr>
            <w:r>
              <w:rPr>
                <w:b/>
                <w:bCs/>
                <w:color w:val="2E7D32"/>
                <w:sz w:val="18"/>
                <w:szCs w:val="18"/>
              </w:rPr>
              <w:t>Data needed to calculate savings</w:t>
            </w:r>
          </w:p>
          <w:p w14:paraId="081E2AF4" w14:textId="77777777" w:rsidR="006850AA" w:rsidRDefault="00000000">
            <w:r>
              <w:rPr>
                <w:color w:val="424242"/>
                <w:sz w:val="18"/>
                <w:szCs w:val="18"/>
              </w:rPr>
              <w:t>Purchase price and date; sale price and selling costs; dates of occupancy as primary residence; prior home office deductions taken (for depreciation recapture calculation); any rental use of the property; whether the home was acquired via a 1031 exchange and date of that exchange; taxpayer's filing status; prior Section 121 exclusion uses within the last 2 years.</w:t>
            </w:r>
          </w:p>
        </w:tc>
      </w:tr>
    </w:tbl>
    <w:p w14:paraId="48F36539"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7208B1ED"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80" w:type="dxa"/>
              <w:right w:w="140" w:type="dxa"/>
            </w:tcMar>
          </w:tcPr>
          <w:p w14:paraId="3C7F1300" w14:textId="77777777" w:rsidR="006850AA" w:rsidRDefault="00000000">
            <w:r>
              <w:rPr>
                <w:b/>
                <w:bCs/>
                <w:color w:val="1A237E"/>
                <w:sz w:val="22"/>
                <w:szCs w:val="22"/>
              </w:rPr>
              <w:lastRenderedPageBreak/>
              <w:t xml:space="preserve">Self-Directed IRA/401(k) Investments   </w:t>
            </w:r>
            <w:r>
              <w:rPr>
                <w:b/>
                <w:bCs/>
                <w:color w:val="2E7D32"/>
                <w:sz w:val="17"/>
                <w:szCs w:val="17"/>
              </w:rPr>
              <w:t>MEDIUM</w:t>
            </w:r>
            <w:r>
              <w:rPr>
                <w:color w:val="455A64"/>
                <w:sz w:val="17"/>
                <w:szCs w:val="17"/>
              </w:rPr>
              <w:t xml:space="preserve">   Both</w:t>
            </w:r>
          </w:p>
        </w:tc>
      </w:tr>
      <w:tr w:rsidR="006850AA" w14:paraId="2FBF6084"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529EC383" w14:textId="77777777" w:rsidR="006850AA" w:rsidRDefault="00000000">
            <w:r>
              <w:rPr>
                <w:color w:val="757575"/>
                <w:sz w:val="17"/>
                <w:szCs w:val="17"/>
              </w:rPr>
              <w:t xml:space="preserve">Tax effects: </w:t>
            </w:r>
            <w:r>
              <w:rPr>
                <w:b/>
                <w:bCs/>
                <w:color w:val="E65100"/>
                <w:sz w:val="17"/>
                <w:szCs w:val="17"/>
              </w:rPr>
              <w:t>Tax deferral</w:t>
            </w:r>
          </w:p>
        </w:tc>
      </w:tr>
      <w:tr w:rsidR="006850AA" w14:paraId="31E12F4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5BE67F51" w14:textId="77777777" w:rsidR="006850AA" w:rsidRDefault="00000000">
            <w:pPr>
              <w:spacing w:after="60"/>
            </w:pPr>
            <w:r>
              <w:rPr>
                <w:b/>
                <w:bCs/>
                <w:color w:val="37474F"/>
                <w:sz w:val="18"/>
                <w:szCs w:val="18"/>
              </w:rPr>
              <w:t>Overview</w:t>
            </w:r>
          </w:p>
          <w:p w14:paraId="34AF3EB0" w14:textId="77777777" w:rsidR="006850AA" w:rsidRDefault="00000000">
            <w:r>
              <w:rPr>
                <w:color w:val="424242"/>
                <w:sz w:val="18"/>
                <w:szCs w:val="18"/>
              </w:rPr>
              <w:t>Using a self-directed retirement account (traditional or Roth IRA, or Solo 401(k)) to invest in alternative assets: real estate (no personal use allowed), private equity, promissory notes, precious metals (IRS-approved coins and bars only), and private business interests. Growth is tax-deferred (traditional) or tax-free (Roth). Critical compliance rules: prohibited transactions with disqualified persons (the account owner, their family, and certain related entities) result in immediate disqualification; leveraged real estate within an IRA generates Unrelated Business Taxable Income (UBTI), taxable at trust rates.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4204ADDE" w14:textId="77777777" w:rsidR="006850AA" w:rsidRDefault="00000000">
            <w:pPr>
              <w:spacing w:after="60"/>
            </w:pPr>
            <w:r>
              <w:rPr>
                <w:b/>
                <w:bCs/>
                <w:color w:val="2E7D32"/>
                <w:sz w:val="18"/>
                <w:szCs w:val="18"/>
              </w:rPr>
              <w:t>Data needed to calculate savings</w:t>
            </w:r>
          </w:p>
          <w:p w14:paraId="488F05E0" w14:textId="77777777" w:rsidR="006850AA" w:rsidRDefault="00000000">
            <w:r>
              <w:rPr>
                <w:color w:val="424242"/>
                <w:sz w:val="18"/>
                <w:szCs w:val="18"/>
              </w:rPr>
              <w:t>Type of alternative investment desired; fair market value of the investment; self-directed IRA/401(k) balance and contribution room; identification of all disqualified persons related to the investment (prohibited transaction analysis); whether leverage will be used (triggers UBTI); custodian requirements for the specific investment type; annual FMV reporting requirements; liquidity needs vs. illiquid nature of the investment.</w:t>
            </w:r>
          </w:p>
        </w:tc>
      </w:tr>
    </w:tbl>
    <w:p w14:paraId="26DE9207"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41612D99"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80" w:type="dxa"/>
              <w:right w:w="140" w:type="dxa"/>
            </w:tcMar>
          </w:tcPr>
          <w:p w14:paraId="4394DFF9" w14:textId="77777777" w:rsidR="006850AA" w:rsidRDefault="00000000">
            <w:r>
              <w:rPr>
                <w:b/>
                <w:bCs/>
                <w:color w:val="1A237E"/>
                <w:sz w:val="22"/>
                <w:szCs w:val="22"/>
              </w:rPr>
              <w:t xml:space="preserve">Tax-Free Income   </w:t>
            </w:r>
            <w:r>
              <w:rPr>
                <w:b/>
                <w:bCs/>
                <w:color w:val="2E7D32"/>
                <w:sz w:val="17"/>
                <w:szCs w:val="17"/>
              </w:rPr>
              <w:t>MEDIUM</w:t>
            </w:r>
            <w:r>
              <w:rPr>
                <w:color w:val="455A64"/>
                <w:sz w:val="17"/>
                <w:szCs w:val="17"/>
              </w:rPr>
              <w:t xml:space="preserve">   Both</w:t>
            </w:r>
          </w:p>
        </w:tc>
      </w:tr>
      <w:tr w:rsidR="006850AA" w14:paraId="6A5FE11B"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481F0DC4"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20687660"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B4BBEE4" w14:textId="77777777" w:rsidR="006850AA" w:rsidRDefault="00000000">
            <w:pPr>
              <w:spacing w:after="60"/>
            </w:pPr>
            <w:r>
              <w:rPr>
                <w:b/>
                <w:bCs/>
                <w:color w:val="37474F"/>
                <w:sz w:val="18"/>
                <w:szCs w:val="18"/>
              </w:rPr>
              <w:t>Overview</w:t>
            </w:r>
          </w:p>
          <w:p w14:paraId="23E73B39" w14:textId="77777777" w:rsidR="006850AA" w:rsidRDefault="00000000">
            <w:r>
              <w:rPr>
                <w:color w:val="424242"/>
                <w:sz w:val="18"/>
                <w:szCs w:val="18"/>
              </w:rPr>
              <w:t>An aggregation of income sources excluded from federal gross income: life insurance death benefits (Section 101); gifts and inheritances (Section 102); workers' compensation; qualified municipal bond interest; HSA withdrawals for medical expenses; qualified Roth IRA/401(k) distributions (after 5-year holding and age 59.5); employer-provided fringe benefits within exclusion limits; qualified Section 139 disaster payments; certain disability payments; and qualified scholarships for tuition and fees.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78D7C010" w14:textId="77777777" w:rsidR="006850AA" w:rsidRDefault="00000000">
            <w:pPr>
              <w:spacing w:after="60"/>
            </w:pPr>
            <w:r>
              <w:rPr>
                <w:b/>
                <w:bCs/>
                <w:color w:val="2E7D32"/>
                <w:sz w:val="18"/>
                <w:szCs w:val="18"/>
              </w:rPr>
              <w:t>Data needed to calculate savings</w:t>
            </w:r>
          </w:p>
          <w:p w14:paraId="07F01529" w14:textId="77777777" w:rsidR="006850AA" w:rsidRDefault="00000000">
            <w:r>
              <w:rPr>
                <w:color w:val="424242"/>
                <w:sz w:val="18"/>
                <w:szCs w:val="18"/>
              </w:rPr>
              <w:t>Identification of all income sources the taxpayer receives; classification of each source as taxable vs. potentially excludable; documentation supporting any exclusion claimed (insurance policy for life insurance death benefit; written HSA withdrawal documentation; scholarship award letter); state conformity to each federal exclusion (states vary considerably).</w:t>
            </w:r>
          </w:p>
        </w:tc>
      </w:tr>
    </w:tbl>
    <w:p w14:paraId="6292085B" w14:textId="77777777" w:rsidR="006850AA" w:rsidRDefault="006850AA">
      <w:pPr>
        <w:spacing w:after="180"/>
      </w:pPr>
    </w:p>
    <w:p w14:paraId="17576FD7" w14:textId="77777777" w:rsidR="006850AA" w:rsidRDefault="00000000">
      <w:pPr>
        <w:pStyle w:val="Heading1"/>
        <w:pBdr>
          <w:bottom w:val="single" w:sz="10" w:space="2" w:color="3949AB"/>
        </w:pBdr>
      </w:pPr>
      <w:r>
        <w:t>Personal investment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58B2F77F"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0F7FA"/>
            <w:tcMar>
              <w:top w:w="100" w:type="dxa"/>
              <w:left w:w="140" w:type="dxa"/>
              <w:bottom w:w="80" w:type="dxa"/>
              <w:right w:w="140" w:type="dxa"/>
            </w:tcMar>
          </w:tcPr>
          <w:p w14:paraId="106A4A59" w14:textId="77777777" w:rsidR="006850AA" w:rsidRDefault="00000000">
            <w:r>
              <w:rPr>
                <w:b/>
                <w:bCs/>
                <w:color w:val="1A237E"/>
                <w:sz w:val="22"/>
                <w:szCs w:val="22"/>
              </w:rPr>
              <w:t xml:space="preserve">Dividends   </w:t>
            </w:r>
            <w:r>
              <w:rPr>
                <w:b/>
                <w:bCs/>
                <w:color w:val="616161"/>
                <w:sz w:val="17"/>
                <w:szCs w:val="17"/>
              </w:rPr>
              <w:t>LOW</w:t>
            </w:r>
            <w:r>
              <w:rPr>
                <w:color w:val="455A64"/>
                <w:sz w:val="17"/>
                <w:szCs w:val="17"/>
              </w:rPr>
              <w:t xml:space="preserve">   Both</w:t>
            </w:r>
          </w:p>
        </w:tc>
      </w:tr>
      <w:tr w:rsidR="006850AA" w14:paraId="3FC10C58"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64CDA1B2" w14:textId="77777777" w:rsidR="006850AA" w:rsidRDefault="00000000">
            <w:r>
              <w:rPr>
                <w:color w:val="757575"/>
                <w:sz w:val="17"/>
                <w:szCs w:val="17"/>
              </w:rPr>
              <w:t xml:space="preserve">Tax effects: </w:t>
            </w:r>
            <w:r>
              <w:rPr>
                <w:b/>
                <w:bCs/>
                <w:color w:val="2E7D32"/>
                <w:sz w:val="17"/>
                <w:szCs w:val="17"/>
              </w:rPr>
              <w:t>Reduce capital gains</w:t>
            </w:r>
          </w:p>
        </w:tc>
      </w:tr>
      <w:tr w:rsidR="006850AA" w14:paraId="11B6304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6C036E46" w14:textId="77777777" w:rsidR="006850AA" w:rsidRDefault="00000000">
            <w:pPr>
              <w:spacing w:after="60"/>
            </w:pPr>
            <w:r>
              <w:rPr>
                <w:b/>
                <w:bCs/>
                <w:color w:val="37474F"/>
                <w:sz w:val="18"/>
                <w:szCs w:val="18"/>
              </w:rPr>
              <w:t>Overview</w:t>
            </w:r>
          </w:p>
          <w:p w14:paraId="5AAA5942" w14:textId="77777777" w:rsidR="006850AA" w:rsidRDefault="00000000">
            <w:r>
              <w:rPr>
                <w:color w:val="424242"/>
                <w:sz w:val="18"/>
                <w:szCs w:val="18"/>
              </w:rPr>
              <w:t>Qualified dividends are taxed at preferential long-term capital gains rates (0% for taxable income up to $48,350 single / $96,700 MFJ in 2026; 15% up to $533,400/$600,050; 20% above) rather than ordinary income rates up to 37%. Key planning: locating dividend-paying assets in tax-advantaged accounts (IRAs, 401(k)s), holding stocks for the required 60-day holding period, and being aware of the 3.8% NIIT surcharge above MAGI thresholds.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542F0D1F" w14:textId="77777777" w:rsidR="006850AA" w:rsidRDefault="00000000">
            <w:pPr>
              <w:spacing w:after="60"/>
            </w:pPr>
            <w:r>
              <w:rPr>
                <w:b/>
                <w:bCs/>
                <w:color w:val="2E7D32"/>
                <w:sz w:val="18"/>
                <w:szCs w:val="18"/>
              </w:rPr>
              <w:t>Data needed to calculate savings</w:t>
            </w:r>
          </w:p>
          <w:p w14:paraId="2C17376E" w14:textId="77777777" w:rsidR="006850AA" w:rsidRDefault="00000000">
            <w:r>
              <w:rPr>
                <w:color w:val="424242"/>
                <w:sz w:val="18"/>
                <w:szCs w:val="18"/>
              </w:rPr>
              <w:t>Annual qualified vs. non-qualified dividend income; total taxable income and filing status; MAGI (for NIIT calculation); current asset location (taxable vs. tax-advantaged accounts); holding periods of dividend-paying securities; planned rebalancing or sales affecting dividend-generating positions.</w:t>
            </w:r>
          </w:p>
        </w:tc>
      </w:tr>
    </w:tbl>
    <w:p w14:paraId="15671246"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3B73FF9B"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0F7FA"/>
            <w:tcMar>
              <w:top w:w="100" w:type="dxa"/>
              <w:left w:w="140" w:type="dxa"/>
              <w:bottom w:w="80" w:type="dxa"/>
              <w:right w:w="140" w:type="dxa"/>
            </w:tcMar>
          </w:tcPr>
          <w:p w14:paraId="2E34D249" w14:textId="77777777" w:rsidR="006850AA" w:rsidRDefault="00000000">
            <w:r>
              <w:rPr>
                <w:b/>
                <w:bCs/>
                <w:color w:val="1A237E"/>
                <w:sz w:val="22"/>
                <w:szCs w:val="22"/>
              </w:rPr>
              <w:t xml:space="preserve">Employee Stock Options   </w:t>
            </w:r>
            <w:r>
              <w:rPr>
                <w:b/>
                <w:bCs/>
                <w:color w:val="B71C1C"/>
                <w:sz w:val="17"/>
                <w:szCs w:val="17"/>
              </w:rPr>
              <w:t>HIGH</w:t>
            </w:r>
            <w:r>
              <w:rPr>
                <w:color w:val="455A64"/>
                <w:sz w:val="17"/>
                <w:szCs w:val="17"/>
              </w:rPr>
              <w:t xml:space="preserve">   Both</w:t>
            </w:r>
          </w:p>
        </w:tc>
      </w:tr>
      <w:tr w:rsidR="006850AA" w14:paraId="6173E165"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6C21A2EA" w14:textId="77777777" w:rsidR="006850AA" w:rsidRDefault="00000000">
            <w:r>
              <w:rPr>
                <w:color w:val="757575"/>
                <w:sz w:val="17"/>
                <w:szCs w:val="17"/>
              </w:rPr>
              <w:t xml:space="preserve">Tax effects: </w:t>
            </w:r>
            <w:r>
              <w:rPr>
                <w:b/>
                <w:bCs/>
                <w:color w:val="2E7D32"/>
                <w:sz w:val="17"/>
                <w:szCs w:val="17"/>
              </w:rPr>
              <w:t>Reduce capital gains</w:t>
            </w:r>
            <w:r>
              <w:rPr>
                <w:sz w:val="17"/>
                <w:szCs w:val="17"/>
              </w:rPr>
              <w:t xml:space="preserve">  </w:t>
            </w:r>
            <w:r>
              <w:rPr>
                <w:b/>
                <w:bCs/>
                <w:color w:val="4A148C"/>
                <w:sz w:val="17"/>
                <w:szCs w:val="17"/>
              </w:rPr>
              <w:t>Reduce ordinary income</w:t>
            </w:r>
          </w:p>
        </w:tc>
      </w:tr>
      <w:tr w:rsidR="006850AA" w14:paraId="3EC8214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359AB93B" w14:textId="77777777" w:rsidR="006850AA" w:rsidRDefault="00000000">
            <w:pPr>
              <w:spacing w:after="60"/>
            </w:pPr>
            <w:r>
              <w:rPr>
                <w:b/>
                <w:bCs/>
                <w:color w:val="37474F"/>
                <w:sz w:val="18"/>
                <w:szCs w:val="18"/>
              </w:rPr>
              <w:t>Overview</w:t>
            </w:r>
          </w:p>
          <w:p w14:paraId="0BC0E899" w14:textId="77777777" w:rsidR="006850AA" w:rsidRDefault="00000000">
            <w:r>
              <w:rPr>
                <w:color w:val="424242"/>
                <w:sz w:val="18"/>
                <w:szCs w:val="18"/>
              </w:rPr>
              <w:lastRenderedPageBreak/>
              <w:t>Two main types: Incentive Stock Options (ISOs) -- no regular income tax at exercise, but the spread at exercise is an AMT preference item; qualifying disposition (held 2 years from grant, 1 year from exercise) yields LTCG treatment. Non-Qualified Stock Options (NQSOs) -- ordinary income at exercise on the spread (FMV minus exercise price), which is subject to payroll taxes. Timing of exercise and sale is the central planning lever.</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02A7F919" w14:textId="77777777" w:rsidR="006850AA" w:rsidRDefault="00000000">
            <w:pPr>
              <w:spacing w:after="60"/>
            </w:pPr>
            <w:r>
              <w:rPr>
                <w:b/>
                <w:bCs/>
                <w:color w:val="2E7D32"/>
                <w:sz w:val="18"/>
                <w:szCs w:val="18"/>
              </w:rPr>
              <w:lastRenderedPageBreak/>
              <w:t>Data needed to calculate savings</w:t>
            </w:r>
          </w:p>
          <w:p w14:paraId="010BDA73" w14:textId="77777777" w:rsidR="006850AA" w:rsidRDefault="00000000">
            <w:r>
              <w:rPr>
                <w:color w:val="424242"/>
                <w:sz w:val="18"/>
                <w:szCs w:val="18"/>
              </w:rPr>
              <w:lastRenderedPageBreak/>
              <w:t>Grant date, exercise price, and current FMV per share; number of options (ISOs vs. NQSOs separately); expiration date; holding periods since grant and since exercise; current year AMT exposure (for ISO exercises); employer's stock plan documentation; anticipated IPO, acquisition, or secondary sale timeline; state tax treatment of option exercise.</w:t>
            </w:r>
          </w:p>
        </w:tc>
      </w:tr>
    </w:tbl>
    <w:p w14:paraId="1EB0A349"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1477E980"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0F7FA"/>
            <w:tcMar>
              <w:top w:w="100" w:type="dxa"/>
              <w:left w:w="140" w:type="dxa"/>
              <w:bottom w:w="80" w:type="dxa"/>
              <w:right w:w="140" w:type="dxa"/>
            </w:tcMar>
          </w:tcPr>
          <w:p w14:paraId="7974E4BC" w14:textId="77777777" w:rsidR="006850AA" w:rsidRDefault="00000000">
            <w:r>
              <w:rPr>
                <w:b/>
                <w:bCs/>
                <w:color w:val="1A237E"/>
                <w:sz w:val="22"/>
                <w:szCs w:val="22"/>
              </w:rPr>
              <w:t xml:space="preserve">Film Debt Financing   </w:t>
            </w:r>
            <w:r>
              <w:rPr>
                <w:b/>
                <w:bCs/>
                <w:color w:val="B71C1C"/>
                <w:sz w:val="17"/>
                <w:szCs w:val="17"/>
              </w:rPr>
              <w:t>HIGH</w:t>
            </w:r>
            <w:r>
              <w:rPr>
                <w:color w:val="455A64"/>
                <w:sz w:val="17"/>
                <w:szCs w:val="17"/>
              </w:rPr>
              <w:t xml:space="preserve">   Both</w:t>
            </w:r>
          </w:p>
        </w:tc>
      </w:tr>
      <w:tr w:rsidR="006850AA" w14:paraId="217A74F1"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574587E0"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4C263875"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1E50FD9" w14:textId="77777777" w:rsidR="006850AA" w:rsidRDefault="00000000">
            <w:pPr>
              <w:spacing w:after="60"/>
            </w:pPr>
            <w:r>
              <w:rPr>
                <w:b/>
                <w:bCs/>
                <w:color w:val="37474F"/>
                <w:sz w:val="18"/>
                <w:szCs w:val="18"/>
              </w:rPr>
              <w:t>Overview</w:t>
            </w:r>
          </w:p>
          <w:p w14:paraId="7B9DF0EA" w14:textId="77777777" w:rsidR="006850AA" w:rsidRDefault="00000000">
            <w:r>
              <w:rPr>
                <w:color w:val="424242"/>
                <w:sz w:val="18"/>
                <w:szCs w:val="18"/>
              </w:rPr>
              <w:t>Investing in film productions through debt-financed structures that generate large upfront deductions via Section 181 (immediate expensing for productions under $15,000,000 in aggregate cost, with higher limits for productions in low-income areas) or accelerated depreciation. Passive investors may use losses only against passive income; production companies with active involvement can offset ordinary income. At-risk rules, passive activity rules, and IRS scrutiny of tax shelter characteristics must be carefully managed.</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75302F39" w14:textId="77777777" w:rsidR="006850AA" w:rsidRDefault="00000000">
            <w:pPr>
              <w:spacing w:after="60"/>
            </w:pPr>
            <w:r>
              <w:rPr>
                <w:b/>
                <w:bCs/>
                <w:color w:val="2E7D32"/>
                <w:sz w:val="18"/>
                <w:szCs w:val="18"/>
              </w:rPr>
              <w:t>Data needed to calculate savings</w:t>
            </w:r>
          </w:p>
          <w:p w14:paraId="5490A567" w14:textId="77777777" w:rsidR="006850AA" w:rsidRDefault="00000000">
            <w:r>
              <w:rPr>
                <w:color w:val="424242"/>
                <w:sz w:val="18"/>
                <w:szCs w:val="18"/>
              </w:rPr>
              <w:t>Investment amount and debt-financed portion; production budget and qualification for Section 181; taxpayer's existing passive income (to absorb passive losses); at-risk amount (equity plus recourse debt only); prior passive loss carryforwards; taxpayer's marginal tax rate; production timeline and anticipated release/revenue schedule.</w:t>
            </w:r>
          </w:p>
        </w:tc>
      </w:tr>
    </w:tbl>
    <w:p w14:paraId="7150CAC0"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7DAE6A18"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0F7FA"/>
            <w:tcMar>
              <w:top w:w="100" w:type="dxa"/>
              <w:left w:w="140" w:type="dxa"/>
              <w:bottom w:w="80" w:type="dxa"/>
              <w:right w:w="140" w:type="dxa"/>
            </w:tcMar>
          </w:tcPr>
          <w:p w14:paraId="437F1751" w14:textId="77777777" w:rsidR="006850AA" w:rsidRDefault="00000000">
            <w:r>
              <w:rPr>
                <w:b/>
                <w:bCs/>
                <w:color w:val="1A237E"/>
                <w:sz w:val="22"/>
                <w:szCs w:val="22"/>
              </w:rPr>
              <w:t xml:space="preserve">Net Investment Income Tax (NIIT) Minimization   </w:t>
            </w:r>
            <w:r>
              <w:rPr>
                <w:b/>
                <w:bCs/>
                <w:color w:val="616161"/>
                <w:sz w:val="17"/>
                <w:szCs w:val="17"/>
              </w:rPr>
              <w:t>LOW</w:t>
            </w:r>
            <w:r>
              <w:rPr>
                <w:color w:val="455A64"/>
                <w:sz w:val="17"/>
                <w:szCs w:val="17"/>
              </w:rPr>
              <w:t xml:space="preserve">   Individual</w:t>
            </w:r>
          </w:p>
        </w:tc>
      </w:tr>
      <w:tr w:rsidR="006850AA" w14:paraId="6F14803D"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27291B99"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4D5F074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0088A531" w14:textId="77777777" w:rsidR="006850AA" w:rsidRDefault="00000000">
            <w:pPr>
              <w:spacing w:after="60"/>
            </w:pPr>
            <w:r>
              <w:rPr>
                <w:b/>
                <w:bCs/>
                <w:color w:val="37474F"/>
                <w:sz w:val="18"/>
                <w:szCs w:val="18"/>
              </w:rPr>
              <w:t>Overview</w:t>
            </w:r>
          </w:p>
          <w:p w14:paraId="1535F430" w14:textId="77777777" w:rsidR="006850AA" w:rsidRDefault="00000000">
            <w:r>
              <w:rPr>
                <w:color w:val="424242"/>
                <w:sz w:val="18"/>
                <w:szCs w:val="18"/>
              </w:rPr>
              <w:t>A 3.8% surtax applies to the lesser of net investment income or the excess of MAGI over $200,000 single / $250,000 MFJ / $125,000 MFS (not inflation-adjusted). NII includes dividends, interest, capital gains, rents, royalties, and passive activity income. Minimized through: grouping elections to achieve material participation (converting passive to non-passive), investing in tax-exempt municipal bonds, oil and gas deductions generating non-passive losses, and Real Estate Professional status converting rental income to non-passive.</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51E58F6F" w14:textId="77777777" w:rsidR="006850AA" w:rsidRDefault="00000000">
            <w:pPr>
              <w:spacing w:after="60"/>
            </w:pPr>
            <w:r>
              <w:rPr>
                <w:b/>
                <w:bCs/>
                <w:color w:val="2E7D32"/>
                <w:sz w:val="18"/>
                <w:szCs w:val="18"/>
              </w:rPr>
              <w:t>Data needed to calculate savings</w:t>
            </w:r>
          </w:p>
          <w:p w14:paraId="6EBC6AED" w14:textId="77777777" w:rsidR="006850AA" w:rsidRDefault="00000000">
            <w:r>
              <w:rPr>
                <w:color w:val="424242"/>
                <w:sz w:val="18"/>
                <w:szCs w:val="18"/>
              </w:rPr>
              <w:t>MAGI and breakdown of net investment income by category; passive vs. non-passive income classification of all activities; hours of participation in each rental and business activity; capital gains scheduled for the year; interest and dividend income; whether any activities could qualify for material participation with additional hours; state of residence (some states also impose their own NII-like tax).</w:t>
            </w:r>
          </w:p>
        </w:tc>
      </w:tr>
    </w:tbl>
    <w:p w14:paraId="51A6E7F6"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0E4B95BE"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0F7FA"/>
            <w:tcMar>
              <w:top w:w="100" w:type="dxa"/>
              <w:left w:w="140" w:type="dxa"/>
              <w:bottom w:w="80" w:type="dxa"/>
              <w:right w:w="140" w:type="dxa"/>
            </w:tcMar>
          </w:tcPr>
          <w:p w14:paraId="0B1DB8EA" w14:textId="77777777" w:rsidR="006850AA" w:rsidRDefault="00000000">
            <w:r>
              <w:rPr>
                <w:b/>
                <w:bCs/>
                <w:color w:val="1A237E"/>
                <w:sz w:val="22"/>
                <w:szCs w:val="22"/>
              </w:rPr>
              <w:t xml:space="preserve">Oil and Gas   </w:t>
            </w:r>
            <w:r>
              <w:rPr>
                <w:b/>
                <w:bCs/>
                <w:color w:val="B71C1C"/>
                <w:sz w:val="17"/>
                <w:szCs w:val="17"/>
              </w:rPr>
              <w:t>HIGH</w:t>
            </w:r>
            <w:r>
              <w:rPr>
                <w:color w:val="455A64"/>
                <w:sz w:val="17"/>
                <w:szCs w:val="17"/>
              </w:rPr>
              <w:t xml:space="preserve">   Both</w:t>
            </w:r>
          </w:p>
        </w:tc>
      </w:tr>
      <w:tr w:rsidR="006850AA" w14:paraId="497CBC13"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04BC5E5D" w14:textId="77777777" w:rsidR="006850AA" w:rsidRDefault="00000000">
            <w:r>
              <w:rPr>
                <w:color w:val="757575"/>
                <w:sz w:val="17"/>
                <w:szCs w:val="17"/>
              </w:rPr>
              <w:t xml:space="preserve">Tax effects: </w:t>
            </w:r>
            <w:r>
              <w:rPr>
                <w:b/>
                <w:bCs/>
                <w:color w:val="4A148C"/>
                <w:sz w:val="17"/>
                <w:szCs w:val="17"/>
              </w:rPr>
              <w:t>Reduce ordinary income</w:t>
            </w:r>
            <w:r>
              <w:rPr>
                <w:sz w:val="17"/>
                <w:szCs w:val="17"/>
              </w:rPr>
              <w:t xml:space="preserve">  </w:t>
            </w:r>
            <w:r>
              <w:rPr>
                <w:b/>
                <w:bCs/>
                <w:color w:val="E65100"/>
                <w:sz w:val="17"/>
                <w:szCs w:val="17"/>
              </w:rPr>
              <w:t>Tax deferral</w:t>
            </w:r>
          </w:p>
        </w:tc>
      </w:tr>
      <w:tr w:rsidR="006850AA" w14:paraId="11EB7C80"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5147F7C6" w14:textId="77777777" w:rsidR="006850AA" w:rsidRDefault="00000000">
            <w:pPr>
              <w:spacing w:after="60"/>
            </w:pPr>
            <w:r>
              <w:rPr>
                <w:b/>
                <w:bCs/>
                <w:color w:val="37474F"/>
                <w:sz w:val="18"/>
                <w:szCs w:val="18"/>
              </w:rPr>
              <w:t>Overview</w:t>
            </w:r>
          </w:p>
          <w:p w14:paraId="50F93CB9" w14:textId="77777777" w:rsidR="006850AA" w:rsidRDefault="00000000">
            <w:r>
              <w:rPr>
                <w:color w:val="424242"/>
                <w:sz w:val="18"/>
                <w:szCs w:val="18"/>
              </w:rPr>
              <w:t>Direct participation in oil and gas drilling programs offers significant upfront tax benefits: intangible drilling costs (IDCs), representing 60-80% of the total investment, are immediately deductible in the year paid for working interest investors; tangible costs are depreciated over 7 years. Percentage depletion is 15% of gross income from oil and gas properties (for independent producers). Working interest income is non-passive and can offset ordinary income; royalty and overriding royalty interests produce passive income.</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049B5E3A" w14:textId="77777777" w:rsidR="006850AA" w:rsidRDefault="00000000">
            <w:pPr>
              <w:spacing w:after="60"/>
            </w:pPr>
            <w:r>
              <w:rPr>
                <w:b/>
                <w:bCs/>
                <w:color w:val="2E7D32"/>
                <w:sz w:val="18"/>
                <w:szCs w:val="18"/>
              </w:rPr>
              <w:t>Data needed to calculate savings</w:t>
            </w:r>
          </w:p>
          <w:p w14:paraId="577A8274" w14:textId="77777777" w:rsidR="006850AA" w:rsidRDefault="00000000">
            <w:r>
              <w:rPr>
                <w:color w:val="424242"/>
                <w:sz w:val="18"/>
                <w:szCs w:val="18"/>
              </w:rPr>
              <w:t>Investment amount and structure (working interest vs. limited partnership interest); IDC percentage of the investment (from offering documents); taxpayer's existing passive income (to absorb passive losses if limited partner); marginal ordinary income tax rate; estimated depletion deduction in years 2-5; state tax treatment of IDC deductions; risk of dry holes and economic return projections; alternative minimum tax impact.</w:t>
            </w:r>
          </w:p>
        </w:tc>
      </w:tr>
    </w:tbl>
    <w:p w14:paraId="1214049B"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44C2E325"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0F7FA"/>
            <w:tcMar>
              <w:top w:w="100" w:type="dxa"/>
              <w:left w:w="140" w:type="dxa"/>
              <w:bottom w:w="80" w:type="dxa"/>
              <w:right w:w="140" w:type="dxa"/>
            </w:tcMar>
          </w:tcPr>
          <w:p w14:paraId="25017A70" w14:textId="77777777" w:rsidR="006850AA" w:rsidRDefault="00000000">
            <w:r>
              <w:rPr>
                <w:b/>
                <w:bCs/>
                <w:color w:val="1A237E"/>
                <w:sz w:val="22"/>
                <w:szCs w:val="22"/>
              </w:rPr>
              <w:t xml:space="preserve">Series I Bond   </w:t>
            </w:r>
            <w:r>
              <w:rPr>
                <w:b/>
                <w:bCs/>
                <w:color w:val="616161"/>
                <w:sz w:val="17"/>
                <w:szCs w:val="17"/>
              </w:rPr>
              <w:t>LOW</w:t>
            </w:r>
            <w:r>
              <w:rPr>
                <w:color w:val="455A64"/>
                <w:sz w:val="17"/>
                <w:szCs w:val="17"/>
              </w:rPr>
              <w:t xml:space="preserve">   Individual</w:t>
            </w:r>
          </w:p>
        </w:tc>
      </w:tr>
      <w:tr w:rsidR="006850AA" w14:paraId="65573F3C"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0390CEB9" w14:textId="77777777" w:rsidR="006850AA" w:rsidRDefault="00000000">
            <w:r>
              <w:rPr>
                <w:color w:val="757575"/>
                <w:sz w:val="17"/>
                <w:szCs w:val="17"/>
              </w:rPr>
              <w:t xml:space="preserve">Tax effects: </w:t>
            </w:r>
            <w:r>
              <w:rPr>
                <w:b/>
                <w:bCs/>
                <w:color w:val="E65100"/>
                <w:sz w:val="17"/>
                <w:szCs w:val="17"/>
              </w:rPr>
              <w:t>Tax deferral</w:t>
            </w:r>
            <w:r>
              <w:rPr>
                <w:sz w:val="17"/>
                <w:szCs w:val="17"/>
              </w:rPr>
              <w:t xml:space="preserve">  </w:t>
            </w:r>
            <w:r>
              <w:rPr>
                <w:b/>
                <w:bCs/>
                <w:color w:val="4A148C"/>
                <w:sz w:val="17"/>
                <w:szCs w:val="17"/>
              </w:rPr>
              <w:t>Reduce ordinary income</w:t>
            </w:r>
          </w:p>
        </w:tc>
      </w:tr>
      <w:tr w:rsidR="006850AA" w14:paraId="03AF2F5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5F21CB32" w14:textId="77777777" w:rsidR="006850AA" w:rsidRDefault="00000000">
            <w:pPr>
              <w:spacing w:after="60"/>
            </w:pPr>
            <w:r>
              <w:rPr>
                <w:b/>
                <w:bCs/>
                <w:color w:val="37474F"/>
                <w:sz w:val="18"/>
                <w:szCs w:val="18"/>
              </w:rPr>
              <w:t>Overview</w:t>
            </w:r>
          </w:p>
          <w:p w14:paraId="2E7D144F" w14:textId="77777777" w:rsidR="006850AA" w:rsidRDefault="00000000">
            <w:r>
              <w:rPr>
                <w:color w:val="424242"/>
                <w:sz w:val="18"/>
                <w:szCs w:val="18"/>
              </w:rPr>
              <w:t>U.S. government savings bonds with a composite interest rate combining a fixed rate and a semi-annual inflation adjustment. Interest is exempt from state and local income taxes and federal income tax is deferred until redemption (up to 30 years). If redeemed and used for qualified higher education expenses at an eligible institution, the interest may be entirely excluded from federal income if MAGI is below the phaseout range (approximately $96,800-$111,800 single / $145,200-$175,200 MFJ in 2026). Annual purchase limit: $10,000 electronically per SSN, plus $5,000 in paper bonds via tax refund.</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0F80D7B2" w14:textId="77777777" w:rsidR="006850AA" w:rsidRDefault="00000000">
            <w:pPr>
              <w:spacing w:after="60"/>
            </w:pPr>
            <w:r>
              <w:rPr>
                <w:b/>
                <w:bCs/>
                <w:color w:val="2E7D32"/>
                <w:sz w:val="18"/>
                <w:szCs w:val="18"/>
              </w:rPr>
              <w:t>Data needed to calculate savings</w:t>
            </w:r>
          </w:p>
          <w:p w14:paraId="5CDF7598" w14:textId="77777777" w:rsidR="006850AA" w:rsidRDefault="00000000">
            <w:r>
              <w:rPr>
                <w:color w:val="424242"/>
                <w:sz w:val="18"/>
                <w:szCs w:val="18"/>
              </w:rPr>
              <w:t>Taxpayer's MAGI (for education interest exclusion phaseout); qualified education expenses expected and timing; current I Bond holdings and interest accumulated; current composite I Bond interest rate vs. alternative investments; marginal state income tax rate (savings from state exemption); planned holding period (minimum 12 months before redemption; 3% penalty if redeemed before 5 years).</w:t>
            </w:r>
          </w:p>
        </w:tc>
      </w:tr>
    </w:tbl>
    <w:p w14:paraId="72B7343A"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495511EF"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0F7FA"/>
            <w:tcMar>
              <w:top w:w="100" w:type="dxa"/>
              <w:left w:w="140" w:type="dxa"/>
              <w:bottom w:w="80" w:type="dxa"/>
              <w:right w:w="140" w:type="dxa"/>
            </w:tcMar>
          </w:tcPr>
          <w:p w14:paraId="795B944C" w14:textId="77777777" w:rsidR="006850AA" w:rsidRDefault="00000000">
            <w:r>
              <w:rPr>
                <w:b/>
                <w:bCs/>
                <w:color w:val="1A237E"/>
                <w:sz w:val="22"/>
                <w:szCs w:val="22"/>
              </w:rPr>
              <w:t xml:space="preserve">Solar Passive Investment Strategy (ITCs)   </w:t>
            </w:r>
            <w:r>
              <w:rPr>
                <w:b/>
                <w:bCs/>
                <w:color w:val="B71C1C"/>
                <w:sz w:val="17"/>
                <w:szCs w:val="17"/>
              </w:rPr>
              <w:t>HIGH</w:t>
            </w:r>
            <w:r>
              <w:rPr>
                <w:color w:val="455A64"/>
                <w:sz w:val="17"/>
                <w:szCs w:val="17"/>
              </w:rPr>
              <w:t xml:space="preserve">   Both</w:t>
            </w:r>
          </w:p>
        </w:tc>
      </w:tr>
      <w:tr w:rsidR="006850AA" w14:paraId="43F776FC"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5F9DCE12" w14:textId="77777777" w:rsidR="006850AA" w:rsidRDefault="00000000">
            <w:r>
              <w:rPr>
                <w:color w:val="757575"/>
                <w:sz w:val="17"/>
                <w:szCs w:val="17"/>
              </w:rPr>
              <w:t xml:space="preserve">Tax effects: </w:t>
            </w:r>
            <w:r>
              <w:rPr>
                <w:b/>
                <w:bCs/>
                <w:color w:val="1565C0"/>
                <w:sz w:val="17"/>
                <w:szCs w:val="17"/>
              </w:rPr>
              <w:t>Tax credit</w:t>
            </w:r>
            <w:r>
              <w:rPr>
                <w:sz w:val="17"/>
                <w:szCs w:val="17"/>
              </w:rPr>
              <w:t xml:space="preserve">  </w:t>
            </w:r>
            <w:r>
              <w:rPr>
                <w:b/>
                <w:bCs/>
                <w:color w:val="4A148C"/>
                <w:sz w:val="17"/>
                <w:szCs w:val="17"/>
              </w:rPr>
              <w:t>Reduce ordinary income</w:t>
            </w:r>
          </w:p>
        </w:tc>
      </w:tr>
      <w:tr w:rsidR="006850AA" w14:paraId="3A69241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079C7159" w14:textId="77777777" w:rsidR="006850AA" w:rsidRDefault="00000000">
            <w:pPr>
              <w:spacing w:after="60"/>
            </w:pPr>
            <w:r>
              <w:rPr>
                <w:b/>
                <w:bCs/>
                <w:color w:val="37474F"/>
                <w:sz w:val="18"/>
                <w:szCs w:val="18"/>
              </w:rPr>
              <w:t>Overview</w:t>
            </w:r>
          </w:p>
          <w:p w14:paraId="17B527F8" w14:textId="77777777" w:rsidR="006850AA" w:rsidRDefault="00000000">
            <w:r>
              <w:rPr>
                <w:color w:val="424242"/>
                <w:sz w:val="18"/>
                <w:szCs w:val="18"/>
              </w:rPr>
              <w:t>Investing in solar energy generation projects through tax equity partnerships generates Investment Tax Credits (currently 30% under ITC rules, with potential adders for domestic content, energy communities, and low-income communities) plus 5-year MACRS depreciation deductions. The ITC is a dollar-for-dollar reduction in tax liability. OBBBA provisions may affect commercial ITC availability -- verify current-year credit status. Passive investors use the passive activity rules; sufficient passive income or REP status may be needed.</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1BCB1742" w14:textId="77777777" w:rsidR="006850AA" w:rsidRDefault="00000000">
            <w:pPr>
              <w:spacing w:after="60"/>
            </w:pPr>
            <w:r>
              <w:rPr>
                <w:b/>
                <w:bCs/>
                <w:color w:val="2E7D32"/>
                <w:sz w:val="18"/>
                <w:szCs w:val="18"/>
              </w:rPr>
              <w:t>Data needed to calculate savings</w:t>
            </w:r>
          </w:p>
          <w:p w14:paraId="5948015D" w14:textId="77777777" w:rsidR="006850AA" w:rsidRDefault="00000000">
            <w:r>
              <w:rPr>
                <w:color w:val="424242"/>
                <w:sz w:val="18"/>
                <w:szCs w:val="18"/>
              </w:rPr>
              <w:t>Investment amount and expected ITC percentage (base 30% plus any adders); placed-in-service date (for credit timing); taxpayer's regular tax liability available to absorb the credit (non-refundable); passive income available to absorb passive losses from depreciation; whether the credit is transferable or refundable under IRA provisions; state tax credit availability; MACRS depreciation schedule and bonus depreciation availability; legal structure of the tax equity partnership.</w:t>
            </w:r>
          </w:p>
        </w:tc>
      </w:tr>
    </w:tbl>
    <w:p w14:paraId="6E99DE31"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062555E9"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0F7FA"/>
            <w:tcMar>
              <w:top w:w="100" w:type="dxa"/>
              <w:left w:w="140" w:type="dxa"/>
              <w:bottom w:w="80" w:type="dxa"/>
              <w:right w:w="140" w:type="dxa"/>
            </w:tcMar>
          </w:tcPr>
          <w:p w14:paraId="1FEDF038" w14:textId="77777777" w:rsidR="006850AA" w:rsidRDefault="00000000">
            <w:r>
              <w:rPr>
                <w:b/>
                <w:bCs/>
                <w:color w:val="1A237E"/>
                <w:sz w:val="22"/>
                <w:szCs w:val="22"/>
              </w:rPr>
              <w:t xml:space="preserve">Tax Exempt Interest   </w:t>
            </w:r>
            <w:r>
              <w:rPr>
                <w:b/>
                <w:bCs/>
                <w:color w:val="2E7D32"/>
                <w:sz w:val="17"/>
                <w:szCs w:val="17"/>
              </w:rPr>
              <w:t>MEDIUM</w:t>
            </w:r>
            <w:r>
              <w:rPr>
                <w:color w:val="455A64"/>
                <w:sz w:val="17"/>
                <w:szCs w:val="17"/>
              </w:rPr>
              <w:t xml:space="preserve">   Individual</w:t>
            </w:r>
          </w:p>
        </w:tc>
      </w:tr>
      <w:tr w:rsidR="006850AA" w14:paraId="5A83BE33"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615D7CA5"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06ABDD2E"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0B2498D3" w14:textId="77777777" w:rsidR="006850AA" w:rsidRDefault="00000000">
            <w:pPr>
              <w:spacing w:after="60"/>
            </w:pPr>
            <w:r>
              <w:rPr>
                <w:b/>
                <w:bCs/>
                <w:color w:val="37474F"/>
                <w:sz w:val="18"/>
                <w:szCs w:val="18"/>
              </w:rPr>
              <w:t>Overview</w:t>
            </w:r>
          </w:p>
          <w:p w14:paraId="16079884" w14:textId="77777777" w:rsidR="006850AA" w:rsidRDefault="00000000">
            <w:r>
              <w:rPr>
                <w:color w:val="424242"/>
                <w:sz w:val="18"/>
                <w:szCs w:val="18"/>
              </w:rPr>
              <w:t>Interest from municipal bonds is generally exempt from federal income tax and exempt from state and local taxes for bonds issued within the investor's state of residence. The effective advantage vs. taxable bonds grows with the investor's marginal rate: at 37% federal plus 3.8% NIIT, a 4% municipal yield is equivalent to a 6.98% taxable yield (4% / (1 - 0.408)). Most compelling for taxpayers in the 32%+ federal bracket. Tax-equivalent yield comparison should drive the allocation decision.</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3C72CCD5" w14:textId="77777777" w:rsidR="006850AA" w:rsidRDefault="00000000">
            <w:pPr>
              <w:spacing w:after="60"/>
            </w:pPr>
            <w:r>
              <w:rPr>
                <w:b/>
                <w:bCs/>
                <w:color w:val="2E7D32"/>
                <w:sz w:val="18"/>
                <w:szCs w:val="18"/>
              </w:rPr>
              <w:t>Data needed to calculate savings</w:t>
            </w:r>
          </w:p>
          <w:p w14:paraId="1B28C8CB" w14:textId="77777777" w:rsidR="006850AA" w:rsidRDefault="00000000">
            <w:r>
              <w:rPr>
                <w:color w:val="424242"/>
                <w:sz w:val="18"/>
                <w:szCs w:val="18"/>
              </w:rPr>
              <w:t>Current taxable bond yield alternatives; taxpayer's marginal federal income tax rate; state income tax rate and whether the state exempts in-state muni interest; NIIT exposure (MAGI above $200K/$250K); current muni bond portfolio and yields; alternative minimum tax exposure (certain private activity bonds are AMT preference items); whether the taxpayer is subject to IRMAA (muni interest is not included in MAGI and thus does not affect Medicare premiums).</w:t>
            </w:r>
          </w:p>
        </w:tc>
      </w:tr>
    </w:tbl>
    <w:p w14:paraId="0A50E17D" w14:textId="77777777" w:rsidR="006850AA" w:rsidRDefault="006850AA">
      <w:pPr>
        <w:spacing w:after="180"/>
      </w:pPr>
    </w:p>
    <w:p w14:paraId="5BE73F97" w14:textId="77777777" w:rsidR="006850AA" w:rsidRDefault="00000000">
      <w:pPr>
        <w:pStyle w:val="Heading1"/>
        <w:pBdr>
          <w:bottom w:val="single" w:sz="10" w:space="2" w:color="3949AB"/>
        </w:pBdr>
      </w:pPr>
      <w:r>
        <w:t>Self-Employment 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2170625A"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9C4"/>
            <w:tcMar>
              <w:top w:w="100" w:type="dxa"/>
              <w:left w:w="140" w:type="dxa"/>
              <w:bottom w:w="80" w:type="dxa"/>
              <w:right w:w="140" w:type="dxa"/>
            </w:tcMar>
          </w:tcPr>
          <w:p w14:paraId="517F7320" w14:textId="77777777" w:rsidR="006850AA" w:rsidRDefault="00000000">
            <w:r>
              <w:rPr>
                <w:b/>
                <w:bCs/>
                <w:color w:val="1A237E"/>
                <w:sz w:val="22"/>
                <w:szCs w:val="22"/>
              </w:rPr>
              <w:t xml:space="preserve">Choice of Entity - Overview &amp; Analysis   </w:t>
            </w:r>
            <w:r>
              <w:rPr>
                <w:b/>
                <w:bCs/>
                <w:color w:val="2E7D32"/>
                <w:sz w:val="17"/>
                <w:szCs w:val="17"/>
              </w:rPr>
              <w:t>MEDIUM</w:t>
            </w:r>
            <w:r>
              <w:rPr>
                <w:color w:val="455A64"/>
                <w:sz w:val="17"/>
                <w:szCs w:val="17"/>
              </w:rPr>
              <w:t xml:space="preserve">   Business</w:t>
            </w:r>
          </w:p>
        </w:tc>
      </w:tr>
      <w:tr w:rsidR="006850AA" w14:paraId="2FD4BA12"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6F79D45C" w14:textId="77777777" w:rsidR="006850AA" w:rsidRDefault="00000000">
            <w:r>
              <w:rPr>
                <w:color w:val="757575"/>
                <w:sz w:val="17"/>
                <w:szCs w:val="17"/>
              </w:rPr>
              <w:lastRenderedPageBreak/>
              <w:t xml:space="preserve">Tax effects: </w:t>
            </w:r>
            <w:r>
              <w:rPr>
                <w:b/>
                <w:bCs/>
                <w:color w:val="4A148C"/>
                <w:sz w:val="17"/>
                <w:szCs w:val="17"/>
              </w:rPr>
              <w:t>Reduce ordinary income</w:t>
            </w:r>
            <w:r>
              <w:rPr>
                <w:sz w:val="17"/>
                <w:szCs w:val="17"/>
              </w:rPr>
              <w:t xml:space="preserve">  </w:t>
            </w:r>
            <w:r>
              <w:rPr>
                <w:b/>
                <w:bCs/>
                <w:color w:val="00695C"/>
                <w:sz w:val="17"/>
                <w:szCs w:val="17"/>
              </w:rPr>
              <w:t>Tax-free fringe</w:t>
            </w:r>
          </w:p>
        </w:tc>
      </w:tr>
      <w:tr w:rsidR="006850AA" w14:paraId="0C1F4A4B"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0EF306B4" w14:textId="77777777" w:rsidR="006850AA" w:rsidRDefault="00000000">
            <w:pPr>
              <w:spacing w:after="60"/>
            </w:pPr>
            <w:r>
              <w:rPr>
                <w:b/>
                <w:bCs/>
                <w:color w:val="37474F"/>
                <w:sz w:val="18"/>
                <w:szCs w:val="18"/>
              </w:rPr>
              <w:t>Overview</w:t>
            </w:r>
          </w:p>
          <w:p w14:paraId="1C54E9C8" w14:textId="77777777" w:rsidR="006850AA" w:rsidRDefault="00000000">
            <w:r>
              <w:rPr>
                <w:color w:val="424242"/>
                <w:sz w:val="18"/>
                <w:szCs w:val="18"/>
              </w:rPr>
              <w:t>A comprehensive comparison of all entity types considering self-employment taxes (15.3% on first $176,100 of earnings in 2026, 2.9% above), QBI deduction eligibility (20% of QBI up to taxable income limits), state taxes, administrative costs, fringe benefit deductibility, and exit planning. The right entity choice can save tens of thousands annually and should be revisited when income levels or business model changes significantly.</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00994E97" w14:textId="77777777" w:rsidR="006850AA" w:rsidRDefault="00000000">
            <w:pPr>
              <w:spacing w:after="60"/>
            </w:pPr>
            <w:r>
              <w:rPr>
                <w:b/>
                <w:bCs/>
                <w:color w:val="2E7D32"/>
                <w:sz w:val="18"/>
                <w:szCs w:val="18"/>
              </w:rPr>
              <w:t>Data needed to calculate savings</w:t>
            </w:r>
          </w:p>
          <w:p w14:paraId="14689B6C" w14:textId="77777777" w:rsidR="006850AA" w:rsidRDefault="00000000">
            <w:r>
              <w:rPr>
                <w:color w:val="424242"/>
                <w:sz w:val="18"/>
                <w:szCs w:val="18"/>
              </w:rPr>
              <w:t>Net business income; owner's filing status and total household income; number of owners and ownership structure; nature of business (SSTB vs. non-SSTB for QBI deduction); desired fringe benefits; state of formation and operation; estimated administrative costs of each entity type; exit strategy and timeline.</w:t>
            </w:r>
          </w:p>
        </w:tc>
      </w:tr>
    </w:tbl>
    <w:p w14:paraId="2771C5E0"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4BA0A4E1"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9C4"/>
            <w:tcMar>
              <w:top w:w="100" w:type="dxa"/>
              <w:left w:w="140" w:type="dxa"/>
              <w:bottom w:w="80" w:type="dxa"/>
              <w:right w:w="140" w:type="dxa"/>
            </w:tcMar>
          </w:tcPr>
          <w:p w14:paraId="52C0DB0F" w14:textId="77777777" w:rsidR="006850AA" w:rsidRDefault="00000000">
            <w:r>
              <w:rPr>
                <w:b/>
                <w:bCs/>
                <w:color w:val="1A237E"/>
                <w:sz w:val="22"/>
                <w:szCs w:val="22"/>
              </w:rPr>
              <w:t xml:space="preserve">Choice of Entity - Partnership 1065   </w:t>
            </w:r>
            <w:r>
              <w:rPr>
                <w:b/>
                <w:bCs/>
                <w:color w:val="2E7D32"/>
                <w:sz w:val="17"/>
                <w:szCs w:val="17"/>
              </w:rPr>
              <w:t>MEDIUM</w:t>
            </w:r>
            <w:r>
              <w:rPr>
                <w:color w:val="455A64"/>
                <w:sz w:val="17"/>
                <w:szCs w:val="17"/>
              </w:rPr>
              <w:t xml:space="preserve">   Business</w:t>
            </w:r>
          </w:p>
        </w:tc>
      </w:tr>
      <w:tr w:rsidR="006850AA" w14:paraId="3AE80F04"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6CE22666"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52DA0CC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394DEF2" w14:textId="77777777" w:rsidR="006850AA" w:rsidRDefault="00000000">
            <w:pPr>
              <w:spacing w:after="60"/>
            </w:pPr>
            <w:r>
              <w:rPr>
                <w:b/>
                <w:bCs/>
                <w:color w:val="37474F"/>
                <w:sz w:val="18"/>
                <w:szCs w:val="18"/>
              </w:rPr>
              <w:t>Overview</w:t>
            </w:r>
          </w:p>
          <w:p w14:paraId="3139E998" w14:textId="77777777" w:rsidR="006850AA" w:rsidRDefault="00000000">
            <w:r>
              <w:rPr>
                <w:color w:val="424242"/>
                <w:sz w:val="18"/>
                <w:szCs w:val="18"/>
              </w:rPr>
              <w:t>Partnerships offer flexibility in allocating income and losses among partners, potential SE tax savings through limited partner allocations (limited partners generally not subject to SE tax on their distributive share), and no double taxation. General partners pay self-employment tax on their distributive share. The 2026 SE tax applies to the first $176,100 of net earnings (OASDI portion) and unlimited (Medicare portion).</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15C3337A" w14:textId="77777777" w:rsidR="006850AA" w:rsidRDefault="00000000">
            <w:pPr>
              <w:spacing w:after="60"/>
            </w:pPr>
            <w:r>
              <w:rPr>
                <w:b/>
                <w:bCs/>
                <w:color w:val="2E7D32"/>
                <w:sz w:val="18"/>
                <w:szCs w:val="18"/>
              </w:rPr>
              <w:t>Data needed to calculate savings</w:t>
            </w:r>
          </w:p>
          <w:p w14:paraId="7C9A9F31" w14:textId="77777777" w:rsidR="006850AA" w:rsidRDefault="00000000">
            <w:r>
              <w:rPr>
                <w:color w:val="424242"/>
                <w:sz w:val="18"/>
                <w:szCs w:val="18"/>
              </w:rPr>
              <w:t>Number and type of partners (general vs. limited); each partner's distributive share percentage; annual partnership net income; partner's outside basis; state treatment of partnership income; each partner's marginal ordinary income tax rate; whether partners materially participate (passive loss rules); SE tax exposure analysis by partner class.</w:t>
            </w:r>
          </w:p>
        </w:tc>
      </w:tr>
    </w:tbl>
    <w:p w14:paraId="12289FAF"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22FE6DFD"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9C4"/>
            <w:tcMar>
              <w:top w:w="100" w:type="dxa"/>
              <w:left w:w="140" w:type="dxa"/>
              <w:bottom w:w="80" w:type="dxa"/>
              <w:right w:w="140" w:type="dxa"/>
            </w:tcMar>
          </w:tcPr>
          <w:p w14:paraId="3B82C64E" w14:textId="77777777" w:rsidR="006850AA" w:rsidRDefault="00000000">
            <w:r>
              <w:rPr>
                <w:b/>
                <w:bCs/>
                <w:color w:val="1A237E"/>
                <w:sz w:val="22"/>
                <w:szCs w:val="22"/>
              </w:rPr>
              <w:t xml:space="preserve">Choice of Entity - S Corporation 1120S   </w:t>
            </w:r>
            <w:r>
              <w:rPr>
                <w:b/>
                <w:bCs/>
                <w:color w:val="2E7D32"/>
                <w:sz w:val="17"/>
                <w:szCs w:val="17"/>
              </w:rPr>
              <w:t>MEDIUM</w:t>
            </w:r>
            <w:r>
              <w:rPr>
                <w:color w:val="455A64"/>
                <w:sz w:val="17"/>
                <w:szCs w:val="17"/>
              </w:rPr>
              <w:t xml:space="preserve">   Business</w:t>
            </w:r>
          </w:p>
        </w:tc>
      </w:tr>
      <w:tr w:rsidR="006850AA" w14:paraId="2384E014"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15CE399C"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2B120E8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3B9520E7" w14:textId="77777777" w:rsidR="006850AA" w:rsidRDefault="00000000">
            <w:pPr>
              <w:spacing w:after="60"/>
            </w:pPr>
            <w:r>
              <w:rPr>
                <w:b/>
                <w:bCs/>
                <w:color w:val="37474F"/>
                <w:sz w:val="18"/>
                <w:szCs w:val="18"/>
              </w:rPr>
              <w:t>Overview</w:t>
            </w:r>
          </w:p>
          <w:p w14:paraId="631C1C40" w14:textId="77777777" w:rsidR="006850AA" w:rsidRDefault="00000000">
            <w:r>
              <w:rPr>
                <w:color w:val="424242"/>
                <w:sz w:val="18"/>
                <w:szCs w:val="18"/>
              </w:rPr>
              <w:t>S corporations allow owners to split income between a W-2 salary (subject to payroll taxes: 7.65% employee + 7.65% employer on wages up to $176,100 OASDI wage base in 2026, plus 1.45% Medicare on all wages) and distributions (not subject to SE tax). The salary must be reasonable compensation for services. This split can meaningfully reduce annual payroll taxes as business income grows.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4874B763" w14:textId="77777777" w:rsidR="006850AA" w:rsidRDefault="00000000">
            <w:pPr>
              <w:spacing w:after="60"/>
            </w:pPr>
            <w:r>
              <w:rPr>
                <w:b/>
                <w:bCs/>
                <w:color w:val="2E7D32"/>
                <w:sz w:val="18"/>
                <w:szCs w:val="18"/>
              </w:rPr>
              <w:t>Data needed to calculate savings</w:t>
            </w:r>
          </w:p>
          <w:p w14:paraId="40AC3FA2" w14:textId="77777777" w:rsidR="006850AA" w:rsidRDefault="00000000">
            <w:r>
              <w:rPr>
                <w:color w:val="424242"/>
                <w:sz w:val="18"/>
                <w:szCs w:val="18"/>
              </w:rPr>
              <w:t>Annual S-corp net income; owner's compensation for comparable services in the market (for reasonable salary determination); current W-2 salary paid to owner; number of employees and their wages; state payroll tax and S-corp tax rates; fringe benefits provided (health insurance add-back rules for 2%+ shareholders); existing payroll system setup costs.</w:t>
            </w:r>
          </w:p>
        </w:tc>
      </w:tr>
    </w:tbl>
    <w:p w14:paraId="6EC53C38"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7586039B"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9C4"/>
            <w:tcMar>
              <w:top w:w="100" w:type="dxa"/>
              <w:left w:w="140" w:type="dxa"/>
              <w:bottom w:w="80" w:type="dxa"/>
              <w:right w:w="140" w:type="dxa"/>
            </w:tcMar>
          </w:tcPr>
          <w:p w14:paraId="1FA419FF" w14:textId="77777777" w:rsidR="006850AA" w:rsidRDefault="00000000">
            <w:r>
              <w:rPr>
                <w:b/>
                <w:bCs/>
                <w:color w:val="1A237E"/>
                <w:sz w:val="22"/>
                <w:szCs w:val="22"/>
              </w:rPr>
              <w:t xml:space="preserve">Choice of Entity - Sole Proprietor Sch C   </w:t>
            </w:r>
            <w:r>
              <w:rPr>
                <w:b/>
                <w:bCs/>
                <w:color w:val="2E7D32"/>
                <w:sz w:val="17"/>
                <w:szCs w:val="17"/>
              </w:rPr>
              <w:t>MEDIUM</w:t>
            </w:r>
            <w:r>
              <w:rPr>
                <w:color w:val="455A64"/>
                <w:sz w:val="17"/>
                <w:szCs w:val="17"/>
              </w:rPr>
              <w:t xml:space="preserve">   Both</w:t>
            </w:r>
          </w:p>
        </w:tc>
      </w:tr>
      <w:tr w:rsidR="006850AA" w14:paraId="4986153C"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31454573"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33A11AFC"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37E96B13" w14:textId="77777777" w:rsidR="006850AA" w:rsidRDefault="00000000">
            <w:pPr>
              <w:spacing w:after="60"/>
            </w:pPr>
            <w:r>
              <w:rPr>
                <w:b/>
                <w:bCs/>
                <w:color w:val="37474F"/>
                <w:sz w:val="18"/>
                <w:szCs w:val="18"/>
              </w:rPr>
              <w:t>Overview</w:t>
            </w:r>
          </w:p>
          <w:p w14:paraId="10BD8E4C" w14:textId="77777777" w:rsidR="006850AA" w:rsidRDefault="00000000">
            <w:r>
              <w:rPr>
                <w:color w:val="424242"/>
                <w:sz w:val="18"/>
                <w:szCs w:val="18"/>
              </w:rPr>
              <w:t>The simplest business structure where income and losses flow directly to Schedule C. All net profit is subject to 15.3% self-employment tax on the first $176,100 of net earnings and 2.9% Medicare tax above that threshold in 2026. One-half of SE tax is deductible above-the-line. Serves as the baseline for evaluating whether other entity structures generate net tax savings after accounting for administrative costs.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5308BDA5" w14:textId="77777777" w:rsidR="006850AA" w:rsidRDefault="00000000">
            <w:pPr>
              <w:spacing w:after="60"/>
            </w:pPr>
            <w:r>
              <w:rPr>
                <w:b/>
                <w:bCs/>
                <w:color w:val="2E7D32"/>
                <w:sz w:val="18"/>
                <w:szCs w:val="18"/>
              </w:rPr>
              <w:t>Data needed to calculate savings</w:t>
            </w:r>
          </w:p>
          <w:p w14:paraId="11603A16" w14:textId="77777777" w:rsidR="006850AA" w:rsidRDefault="00000000">
            <w:r>
              <w:rPr>
                <w:color w:val="424242"/>
                <w:sz w:val="18"/>
                <w:szCs w:val="18"/>
              </w:rPr>
              <w:t>Schedule C net profit; owner's total household AGI; SE tax calculation (net profit x 92.35% x 15.3%/2.9%); half of SE tax deduction; state self-employment income tax rates; cost of entity conversion and ongoing compliance for alternative structures.</w:t>
            </w:r>
          </w:p>
        </w:tc>
      </w:tr>
    </w:tbl>
    <w:p w14:paraId="469509D7" w14:textId="77777777" w:rsidR="006850AA" w:rsidRDefault="006850AA">
      <w:pPr>
        <w:spacing w:after="180"/>
      </w:pPr>
    </w:p>
    <w:p w14:paraId="5EA76435" w14:textId="77777777" w:rsidR="006850AA" w:rsidRDefault="00000000">
      <w:pPr>
        <w:pStyle w:val="Heading1"/>
        <w:pBdr>
          <w:bottom w:val="single" w:sz="10" w:space="2" w:color="3949AB"/>
        </w:pBdr>
      </w:pPr>
      <w:r>
        <w:lastRenderedPageBreak/>
        <w:t>Credit/Payment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09A5B188"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8EAF6"/>
            <w:tcMar>
              <w:top w:w="100" w:type="dxa"/>
              <w:left w:w="140" w:type="dxa"/>
              <w:bottom w:w="80" w:type="dxa"/>
              <w:right w:w="140" w:type="dxa"/>
            </w:tcMar>
          </w:tcPr>
          <w:p w14:paraId="56BC1CB2" w14:textId="77777777" w:rsidR="006850AA" w:rsidRDefault="00000000">
            <w:r>
              <w:rPr>
                <w:b/>
                <w:bCs/>
                <w:color w:val="1A237E"/>
                <w:sz w:val="22"/>
                <w:szCs w:val="22"/>
              </w:rPr>
              <w:t xml:space="preserve">Child and Dependent Care Credit   </w:t>
            </w:r>
            <w:r>
              <w:rPr>
                <w:b/>
                <w:bCs/>
                <w:color w:val="616161"/>
                <w:sz w:val="17"/>
                <w:szCs w:val="17"/>
              </w:rPr>
              <w:t>LOW</w:t>
            </w:r>
            <w:r>
              <w:rPr>
                <w:color w:val="455A64"/>
                <w:sz w:val="17"/>
                <w:szCs w:val="17"/>
              </w:rPr>
              <w:t xml:space="preserve">   Individual</w:t>
            </w:r>
          </w:p>
        </w:tc>
      </w:tr>
      <w:tr w:rsidR="006850AA" w14:paraId="57629094"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34987238" w14:textId="77777777" w:rsidR="006850AA" w:rsidRDefault="00000000">
            <w:r>
              <w:rPr>
                <w:color w:val="757575"/>
                <w:sz w:val="17"/>
                <w:szCs w:val="17"/>
              </w:rPr>
              <w:t xml:space="preserve">Tax effects: </w:t>
            </w:r>
            <w:r>
              <w:rPr>
                <w:b/>
                <w:bCs/>
                <w:color w:val="1565C0"/>
                <w:sz w:val="17"/>
                <w:szCs w:val="17"/>
              </w:rPr>
              <w:t>Tax credit</w:t>
            </w:r>
          </w:p>
        </w:tc>
      </w:tr>
      <w:tr w:rsidR="006850AA" w14:paraId="3CE18CA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B516D7B" w14:textId="77777777" w:rsidR="006850AA" w:rsidRDefault="00000000">
            <w:pPr>
              <w:spacing w:after="60"/>
            </w:pPr>
            <w:r>
              <w:rPr>
                <w:b/>
                <w:bCs/>
                <w:color w:val="37474F"/>
                <w:sz w:val="18"/>
                <w:szCs w:val="18"/>
              </w:rPr>
              <w:t>Overview</w:t>
            </w:r>
          </w:p>
          <w:p w14:paraId="7DE20137" w14:textId="77777777" w:rsidR="006850AA" w:rsidRDefault="00000000">
            <w:r>
              <w:rPr>
                <w:color w:val="424242"/>
                <w:sz w:val="18"/>
                <w:szCs w:val="18"/>
              </w:rPr>
              <w:t>A non-refundable federal credit of 20-35% of up to $3,000 (one qualifying person) or $6,000 (two or more qualifying persons) of qualifying care expenses, provided the taxpayer (and spouse if married) worked or actively looked for work. The credit percentage is higher for lower-income taxpayers. Often overlooked when both spouses work and pay for care through an employer-sponsored Dependent Care FSA simultaneously.</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62558CCB" w14:textId="77777777" w:rsidR="006850AA" w:rsidRDefault="00000000">
            <w:pPr>
              <w:spacing w:after="60"/>
            </w:pPr>
            <w:r>
              <w:rPr>
                <w:b/>
                <w:bCs/>
                <w:color w:val="2E7D32"/>
                <w:sz w:val="18"/>
                <w:szCs w:val="18"/>
              </w:rPr>
              <w:t>Data needed to calculate savings</w:t>
            </w:r>
          </w:p>
          <w:p w14:paraId="070744A8" w14:textId="77777777" w:rsidR="006850AA" w:rsidRDefault="00000000">
            <w:r>
              <w:rPr>
                <w:color w:val="424242"/>
                <w:sz w:val="18"/>
                <w:szCs w:val="18"/>
              </w:rPr>
              <w:t>Qualifying care expenses paid during the year; number of qualifying children or dependents; both spouses' earned income; any Dependent Care FSA contributions received from employer (reduces eligible expenses dollar-for-dollar); taxpayer's AGI for credit percentage calculation; whether care provider is identifiable (name, address, EIN required).</w:t>
            </w:r>
          </w:p>
        </w:tc>
      </w:tr>
    </w:tbl>
    <w:p w14:paraId="685915B2"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36A6B0F2"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8EAF6"/>
            <w:tcMar>
              <w:top w:w="100" w:type="dxa"/>
              <w:left w:w="140" w:type="dxa"/>
              <w:bottom w:w="80" w:type="dxa"/>
              <w:right w:w="140" w:type="dxa"/>
            </w:tcMar>
          </w:tcPr>
          <w:p w14:paraId="3CA23A63" w14:textId="77777777" w:rsidR="006850AA" w:rsidRDefault="00000000">
            <w:r>
              <w:rPr>
                <w:b/>
                <w:bCs/>
                <w:color w:val="1A237E"/>
                <w:sz w:val="22"/>
                <w:szCs w:val="22"/>
              </w:rPr>
              <w:t xml:space="preserve">Federal or State Penalties/Interest   </w:t>
            </w:r>
            <w:r>
              <w:rPr>
                <w:b/>
                <w:bCs/>
                <w:color w:val="2E7D32"/>
                <w:sz w:val="17"/>
                <w:szCs w:val="17"/>
              </w:rPr>
              <w:t>MEDIUM</w:t>
            </w:r>
            <w:r>
              <w:rPr>
                <w:color w:val="455A64"/>
                <w:sz w:val="17"/>
                <w:szCs w:val="17"/>
              </w:rPr>
              <w:t xml:space="preserve">   Both</w:t>
            </w:r>
          </w:p>
        </w:tc>
      </w:tr>
      <w:tr w:rsidR="006850AA" w14:paraId="0EA6BC38"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33DF0A9B"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37A8897A"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2D8F7701" w14:textId="77777777" w:rsidR="006850AA" w:rsidRDefault="00000000">
            <w:pPr>
              <w:spacing w:after="60"/>
            </w:pPr>
            <w:r>
              <w:rPr>
                <w:b/>
                <w:bCs/>
                <w:color w:val="37474F"/>
                <w:sz w:val="18"/>
                <w:szCs w:val="18"/>
              </w:rPr>
              <w:t>Overview</w:t>
            </w:r>
          </w:p>
          <w:p w14:paraId="73D51FDA" w14:textId="77777777" w:rsidR="006850AA" w:rsidRDefault="00000000">
            <w:r>
              <w:rPr>
                <w:color w:val="424242"/>
                <w:sz w:val="18"/>
                <w:szCs w:val="18"/>
              </w:rPr>
              <w:t>Strategies to minimize or abate IRS and state tax penalties: First-Time Abatement (FTA) for taxpayers with a clean 3-year compliance history (no penalties assessed, no returns required to be filed unfiled, no IRS requests for returns outstanding); reasonable cause (documented factual basis why compliance was impossible); and statutory exceptions. FTA is the most powerful and requires no documentation of the reason.</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5233DAC4" w14:textId="77777777" w:rsidR="006850AA" w:rsidRDefault="00000000">
            <w:pPr>
              <w:spacing w:after="60"/>
            </w:pPr>
            <w:r>
              <w:rPr>
                <w:b/>
                <w:bCs/>
                <w:color w:val="2E7D32"/>
                <w:sz w:val="18"/>
                <w:szCs w:val="18"/>
              </w:rPr>
              <w:t>Data needed to calculate savings</w:t>
            </w:r>
          </w:p>
          <w:p w14:paraId="2A5C72B0" w14:textId="77777777" w:rsidR="006850AA" w:rsidRDefault="00000000">
            <w:r>
              <w:rPr>
                <w:color w:val="424242"/>
                <w:sz w:val="18"/>
                <w:szCs w:val="18"/>
              </w:rPr>
              <w:t>Type and amount of penalty assessed; tax year(s) involved; compliance history for prior 3 years (any prior penalty assessments, required filings, and whether IRS has requested missing returns); factual circumstances supporting reasonable cause (illness, natural disaster, reliance on advisor); interest calculation on outstanding tax and penalty amounts.</w:t>
            </w:r>
          </w:p>
        </w:tc>
      </w:tr>
    </w:tbl>
    <w:p w14:paraId="57AEE85B"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77CEEF50"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8EAF6"/>
            <w:tcMar>
              <w:top w:w="100" w:type="dxa"/>
              <w:left w:w="140" w:type="dxa"/>
              <w:bottom w:w="80" w:type="dxa"/>
              <w:right w:w="140" w:type="dxa"/>
            </w:tcMar>
          </w:tcPr>
          <w:p w14:paraId="6C14DF7F" w14:textId="77777777" w:rsidR="006850AA" w:rsidRDefault="00000000">
            <w:r>
              <w:rPr>
                <w:b/>
                <w:bCs/>
                <w:color w:val="1A237E"/>
                <w:sz w:val="22"/>
                <w:szCs w:val="22"/>
              </w:rPr>
              <w:t xml:space="preserve">Home Energy Improvements   </w:t>
            </w:r>
            <w:r>
              <w:rPr>
                <w:b/>
                <w:bCs/>
                <w:color w:val="2E7D32"/>
                <w:sz w:val="17"/>
                <w:szCs w:val="17"/>
              </w:rPr>
              <w:t>MEDIUM</w:t>
            </w:r>
            <w:r>
              <w:rPr>
                <w:color w:val="455A64"/>
                <w:sz w:val="17"/>
                <w:szCs w:val="17"/>
              </w:rPr>
              <w:t xml:space="preserve">   Individual</w:t>
            </w:r>
          </w:p>
        </w:tc>
      </w:tr>
      <w:tr w:rsidR="006850AA" w14:paraId="50D0DC05"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58BFCAB8" w14:textId="77777777" w:rsidR="006850AA" w:rsidRDefault="00000000">
            <w:r>
              <w:rPr>
                <w:color w:val="757575"/>
                <w:sz w:val="17"/>
                <w:szCs w:val="17"/>
              </w:rPr>
              <w:t xml:space="preserve">Tax effects: </w:t>
            </w:r>
            <w:r>
              <w:rPr>
                <w:b/>
                <w:bCs/>
                <w:color w:val="1565C0"/>
                <w:sz w:val="17"/>
                <w:szCs w:val="17"/>
              </w:rPr>
              <w:t>Tax credit</w:t>
            </w:r>
          </w:p>
        </w:tc>
      </w:tr>
      <w:tr w:rsidR="006850AA" w14:paraId="35C6C04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7958A39" w14:textId="77777777" w:rsidR="006850AA" w:rsidRDefault="00000000">
            <w:pPr>
              <w:spacing w:after="60"/>
            </w:pPr>
            <w:r>
              <w:rPr>
                <w:b/>
                <w:bCs/>
                <w:color w:val="37474F"/>
                <w:sz w:val="18"/>
                <w:szCs w:val="18"/>
              </w:rPr>
              <w:t>Overview</w:t>
            </w:r>
          </w:p>
          <w:p w14:paraId="3EE4A7D1" w14:textId="77777777" w:rsidR="006850AA" w:rsidRDefault="00000000">
            <w:r>
              <w:rPr>
                <w:color w:val="424242"/>
                <w:sz w:val="18"/>
                <w:szCs w:val="18"/>
              </w:rPr>
              <w:t>The Energy Efficient Home Improvement Credit (Section 25C) provides a 30% credit on qualifying improvements including heat pumps, heat pump water heaters, central air conditioners, insulation, windows, doors, and energy audits, capped at $3,200/year ($2,000 for heat pumps/biomass boilers; $1,200 for other items including $500 for exterior doors and $600 for windows). The Residential Clean Energy Credit (Section 25D) provides a 30% credit for solar panels, battery storage, and geothermal heat pumps with no annual cap. OBBBA provisions may affect these credits through 2025; verify current-year applicability.</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6506C12F" w14:textId="77777777" w:rsidR="006850AA" w:rsidRDefault="00000000">
            <w:pPr>
              <w:spacing w:after="60"/>
            </w:pPr>
            <w:r>
              <w:rPr>
                <w:b/>
                <w:bCs/>
                <w:color w:val="2E7D32"/>
                <w:sz w:val="18"/>
                <w:szCs w:val="18"/>
              </w:rPr>
              <w:t>Data needed to calculate savings</w:t>
            </w:r>
          </w:p>
          <w:p w14:paraId="4F2E141F" w14:textId="77777777" w:rsidR="006850AA" w:rsidRDefault="00000000">
            <w:r>
              <w:rPr>
                <w:color w:val="424242"/>
                <w:sz w:val="18"/>
                <w:szCs w:val="18"/>
              </w:rPr>
              <w:t>Type and cost of energy improvements planned or completed; manufacturer's certification that products meet energy efficiency requirements; taxpayer's federal income tax liability (credits are non-refundable); whether the Section 25C annual cap has been reached in prior years or the current year; whether the property is the taxpayer's principal residence; anticipated total credit vs. tax liability available to absorb it.</w:t>
            </w:r>
          </w:p>
        </w:tc>
      </w:tr>
    </w:tbl>
    <w:p w14:paraId="24CA5309"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34957367"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8EAF6"/>
            <w:tcMar>
              <w:top w:w="100" w:type="dxa"/>
              <w:left w:w="140" w:type="dxa"/>
              <w:bottom w:w="80" w:type="dxa"/>
              <w:right w:w="140" w:type="dxa"/>
            </w:tcMar>
          </w:tcPr>
          <w:p w14:paraId="00E03672" w14:textId="77777777" w:rsidR="006850AA" w:rsidRDefault="00000000">
            <w:r>
              <w:rPr>
                <w:b/>
                <w:bCs/>
                <w:color w:val="1A237E"/>
                <w:sz w:val="22"/>
                <w:szCs w:val="22"/>
              </w:rPr>
              <w:t xml:space="preserve">OBBBA - Energy Credit Sunset Planning   </w:t>
            </w:r>
            <w:r>
              <w:rPr>
                <w:b/>
                <w:bCs/>
                <w:color w:val="B71C1C"/>
                <w:sz w:val="17"/>
                <w:szCs w:val="17"/>
              </w:rPr>
              <w:t>HIGH</w:t>
            </w:r>
            <w:r>
              <w:rPr>
                <w:color w:val="455A64"/>
                <w:sz w:val="17"/>
                <w:szCs w:val="17"/>
              </w:rPr>
              <w:t xml:space="preserve">   Both</w:t>
            </w:r>
          </w:p>
        </w:tc>
      </w:tr>
      <w:tr w:rsidR="006850AA" w14:paraId="1423C922"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647914E7" w14:textId="77777777" w:rsidR="006850AA" w:rsidRDefault="00000000">
            <w:r>
              <w:rPr>
                <w:color w:val="757575"/>
                <w:sz w:val="17"/>
                <w:szCs w:val="17"/>
              </w:rPr>
              <w:t xml:space="preserve">Tax effects: </w:t>
            </w:r>
            <w:r>
              <w:rPr>
                <w:b/>
                <w:bCs/>
                <w:color w:val="1565C0"/>
                <w:sz w:val="17"/>
                <w:szCs w:val="17"/>
              </w:rPr>
              <w:t>Tax credit</w:t>
            </w:r>
          </w:p>
        </w:tc>
      </w:tr>
      <w:tr w:rsidR="006850AA" w14:paraId="182C7AB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3BE7EC07" w14:textId="77777777" w:rsidR="006850AA" w:rsidRDefault="00000000">
            <w:pPr>
              <w:spacing w:after="60"/>
            </w:pPr>
            <w:r>
              <w:rPr>
                <w:b/>
                <w:bCs/>
                <w:color w:val="37474F"/>
                <w:sz w:val="18"/>
                <w:szCs w:val="18"/>
              </w:rPr>
              <w:t>Overview</w:t>
            </w:r>
          </w:p>
          <w:p w14:paraId="4B5697BE" w14:textId="77777777" w:rsidR="006850AA" w:rsidRDefault="00000000">
            <w:r>
              <w:rPr>
                <w:color w:val="424242"/>
                <w:sz w:val="18"/>
                <w:szCs w:val="18"/>
              </w:rPr>
              <w:t xml:space="preserve">Multiple energy tax credits are sunsetting or being phased out under the OBBBA: the residential clean energy credit (Section 25D for solar/geothermal), energy efficient home improvement credit (Section 25C), and commercial clean energy investment tax </w:t>
            </w:r>
            <w:r>
              <w:rPr>
                <w:color w:val="424242"/>
                <w:sz w:val="18"/>
                <w:szCs w:val="18"/>
              </w:rPr>
              <w:lastRenderedPageBreak/>
              <w:t>credit (Section 48). Accelerating eligible investments in solar panels, battery storage, geothermal systems, and other qualifying property before the applicable deadlines captures these credits before they expire. Timing of installation and placed-in-service date is determinative.</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54082DA3" w14:textId="77777777" w:rsidR="006850AA" w:rsidRDefault="00000000">
            <w:pPr>
              <w:spacing w:after="60"/>
            </w:pPr>
            <w:r>
              <w:rPr>
                <w:b/>
                <w:bCs/>
                <w:color w:val="2E7D32"/>
                <w:sz w:val="18"/>
                <w:szCs w:val="18"/>
              </w:rPr>
              <w:lastRenderedPageBreak/>
              <w:t>Data needed to calculate savings</w:t>
            </w:r>
          </w:p>
          <w:p w14:paraId="58CBA958" w14:textId="77777777" w:rsidR="006850AA" w:rsidRDefault="00000000">
            <w:r>
              <w:rPr>
                <w:color w:val="424242"/>
                <w:sz w:val="18"/>
                <w:szCs w:val="18"/>
              </w:rPr>
              <w:t xml:space="preserve">Type of energy property planned (solar, geothermal, battery storage, heat pump, etc.); installation cost and contractor quotes; expected placed-in-service date vs. credit expiration date; taxpayer's regular tax liability (non-refundable credits require sufficient tax liability); </w:t>
            </w:r>
            <w:r>
              <w:rPr>
                <w:color w:val="424242"/>
                <w:sz w:val="18"/>
                <w:szCs w:val="18"/>
              </w:rPr>
              <w:lastRenderedPageBreak/>
              <w:t>commercial vs. residential property; whether the credit can be transferred or sold (IRA transferability provisions).</w:t>
            </w:r>
          </w:p>
        </w:tc>
      </w:tr>
    </w:tbl>
    <w:p w14:paraId="7D6CD84E"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1A9FEDE3"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E8EAF6"/>
            <w:tcMar>
              <w:top w:w="100" w:type="dxa"/>
              <w:left w:w="140" w:type="dxa"/>
              <w:bottom w:w="80" w:type="dxa"/>
              <w:right w:w="140" w:type="dxa"/>
            </w:tcMar>
          </w:tcPr>
          <w:p w14:paraId="53B32504" w14:textId="77777777" w:rsidR="006850AA" w:rsidRDefault="00000000">
            <w:r>
              <w:rPr>
                <w:b/>
                <w:bCs/>
                <w:color w:val="1A237E"/>
                <w:sz w:val="22"/>
                <w:szCs w:val="22"/>
              </w:rPr>
              <w:t xml:space="preserve">R&amp;D Credit   </w:t>
            </w:r>
            <w:r>
              <w:rPr>
                <w:b/>
                <w:bCs/>
                <w:color w:val="B71C1C"/>
                <w:sz w:val="17"/>
                <w:szCs w:val="17"/>
              </w:rPr>
              <w:t>HIGH</w:t>
            </w:r>
            <w:r>
              <w:rPr>
                <w:color w:val="455A64"/>
                <w:sz w:val="17"/>
                <w:szCs w:val="17"/>
              </w:rPr>
              <w:t xml:space="preserve">   Both</w:t>
            </w:r>
          </w:p>
        </w:tc>
      </w:tr>
      <w:tr w:rsidR="006850AA" w14:paraId="37141CC4"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0475D25E" w14:textId="77777777" w:rsidR="006850AA" w:rsidRDefault="00000000">
            <w:r>
              <w:rPr>
                <w:color w:val="757575"/>
                <w:sz w:val="17"/>
                <w:szCs w:val="17"/>
              </w:rPr>
              <w:t xml:space="preserve">Tax effects: </w:t>
            </w:r>
            <w:r>
              <w:rPr>
                <w:b/>
                <w:bCs/>
                <w:color w:val="1565C0"/>
                <w:sz w:val="17"/>
                <w:szCs w:val="17"/>
              </w:rPr>
              <w:t>Tax credit</w:t>
            </w:r>
          </w:p>
        </w:tc>
      </w:tr>
      <w:tr w:rsidR="006850AA" w14:paraId="10D782B8"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19A06306" w14:textId="77777777" w:rsidR="006850AA" w:rsidRDefault="00000000">
            <w:pPr>
              <w:spacing w:after="60"/>
            </w:pPr>
            <w:r>
              <w:rPr>
                <w:b/>
                <w:bCs/>
                <w:color w:val="37474F"/>
                <w:sz w:val="18"/>
                <w:szCs w:val="18"/>
              </w:rPr>
              <w:t>Overview</w:t>
            </w:r>
          </w:p>
          <w:p w14:paraId="39038C29" w14:textId="77777777" w:rsidR="006850AA" w:rsidRDefault="00000000">
            <w:r>
              <w:rPr>
                <w:color w:val="424242"/>
                <w:sz w:val="18"/>
                <w:szCs w:val="18"/>
              </w:rPr>
              <w:t>The Research and Development credit under Section 41 provides a credit of 20% of qualified research expenditures above a calculated base amount (or 14% under the alternative simplified credit method). Available to any business conducting qualified research -- software development, product testing, process improvement, and scientific research qualify. Qualified Small Businesses (QSBs) with gross receipts under $5,000,000 and no gross receipts in any year more than 5 years prior can apply up to $500,000/year of R&amp;D credits against employer payroll taxes.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5824D676" w14:textId="77777777" w:rsidR="006850AA" w:rsidRDefault="00000000">
            <w:pPr>
              <w:spacing w:after="60"/>
            </w:pPr>
            <w:r>
              <w:rPr>
                <w:b/>
                <w:bCs/>
                <w:color w:val="2E7D32"/>
                <w:sz w:val="18"/>
                <w:szCs w:val="18"/>
              </w:rPr>
              <w:t>Data needed to calculate savings</w:t>
            </w:r>
          </w:p>
          <w:p w14:paraId="18445758" w14:textId="77777777" w:rsidR="006850AA" w:rsidRDefault="00000000">
            <w:r>
              <w:rPr>
                <w:color w:val="424242"/>
                <w:sz w:val="18"/>
                <w:szCs w:val="18"/>
              </w:rPr>
              <w:t>Qualified research activities and expenditures by category (wages for research personnel, supplies, and contract research at 65%); base period gross receipts for the regular credit method; prior year qualified research expenses for the alternative simplified credit; taxpayer's regular tax liability and alternative minimum tax position; whether the business qualifies as a QSB for the payroll tax credit; R&amp;D credit carryforward from prior years.</w:t>
            </w:r>
          </w:p>
        </w:tc>
      </w:tr>
    </w:tbl>
    <w:p w14:paraId="36BE85B7" w14:textId="77777777" w:rsidR="006850AA" w:rsidRDefault="006850AA">
      <w:pPr>
        <w:spacing w:after="180"/>
      </w:pPr>
    </w:p>
    <w:p w14:paraId="461C9226" w14:textId="77777777" w:rsidR="006850AA" w:rsidRDefault="00000000">
      <w:pPr>
        <w:pStyle w:val="Heading1"/>
        <w:pBdr>
          <w:bottom w:val="single" w:sz="10" w:space="2" w:color="3949AB"/>
        </w:pBdr>
      </w:pPr>
      <w:r>
        <w:t>Fringe Benefit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45325BCD"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80" w:type="dxa"/>
              <w:right w:w="140" w:type="dxa"/>
            </w:tcMar>
          </w:tcPr>
          <w:p w14:paraId="511F9F62" w14:textId="77777777" w:rsidR="006850AA" w:rsidRDefault="00000000">
            <w:r>
              <w:rPr>
                <w:b/>
                <w:bCs/>
                <w:color w:val="1A237E"/>
                <w:sz w:val="22"/>
                <w:szCs w:val="22"/>
              </w:rPr>
              <w:t xml:space="preserve">Accountable Plan   </w:t>
            </w:r>
            <w:r>
              <w:rPr>
                <w:b/>
                <w:bCs/>
                <w:color w:val="2E7D32"/>
                <w:sz w:val="17"/>
                <w:szCs w:val="17"/>
              </w:rPr>
              <w:t>MEDIUM</w:t>
            </w:r>
            <w:r>
              <w:rPr>
                <w:color w:val="455A64"/>
                <w:sz w:val="17"/>
                <w:szCs w:val="17"/>
              </w:rPr>
              <w:t xml:space="preserve">   Business</w:t>
            </w:r>
          </w:p>
        </w:tc>
      </w:tr>
      <w:tr w:rsidR="006850AA" w14:paraId="5873CA2E"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37F8A236" w14:textId="77777777" w:rsidR="006850AA" w:rsidRDefault="00000000">
            <w:r>
              <w:rPr>
                <w:color w:val="757575"/>
                <w:sz w:val="17"/>
                <w:szCs w:val="17"/>
              </w:rPr>
              <w:t xml:space="preserve">Tax effects: </w:t>
            </w:r>
            <w:r>
              <w:rPr>
                <w:b/>
                <w:bCs/>
                <w:color w:val="00695C"/>
                <w:sz w:val="17"/>
                <w:szCs w:val="17"/>
              </w:rPr>
              <w:t>Tax-free fringe</w:t>
            </w:r>
            <w:r>
              <w:rPr>
                <w:sz w:val="17"/>
                <w:szCs w:val="17"/>
              </w:rPr>
              <w:t xml:space="preserve">  </w:t>
            </w:r>
            <w:r>
              <w:rPr>
                <w:b/>
                <w:bCs/>
                <w:color w:val="4A148C"/>
                <w:sz w:val="17"/>
                <w:szCs w:val="17"/>
              </w:rPr>
              <w:t>Reduce ordinary income</w:t>
            </w:r>
          </w:p>
        </w:tc>
      </w:tr>
      <w:tr w:rsidR="006850AA" w14:paraId="79B4CB0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6D203B5F" w14:textId="77777777" w:rsidR="006850AA" w:rsidRDefault="00000000">
            <w:pPr>
              <w:spacing w:after="60"/>
            </w:pPr>
            <w:r>
              <w:rPr>
                <w:b/>
                <w:bCs/>
                <w:color w:val="37474F"/>
                <w:sz w:val="18"/>
                <w:szCs w:val="18"/>
              </w:rPr>
              <w:t>Overview</w:t>
            </w:r>
          </w:p>
          <w:p w14:paraId="0892A499" w14:textId="77777777" w:rsidR="006850AA" w:rsidRDefault="00000000">
            <w:r>
              <w:rPr>
                <w:color w:val="424242"/>
                <w:sz w:val="18"/>
                <w:szCs w:val="18"/>
              </w:rPr>
              <w:t>A formal employer reimbursement plan that allows businesses to reimburse employee (including owner-employee) expenses tax-free. Must meet IRS requirements: a business connection, adequate accounting, and return of excess reimbursements within a reasonable period. Avoids payroll taxes on reimbursements and is fully deductible to the employer.</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7CC1496F" w14:textId="77777777" w:rsidR="006850AA" w:rsidRDefault="00000000">
            <w:pPr>
              <w:spacing w:after="60"/>
            </w:pPr>
            <w:r>
              <w:rPr>
                <w:b/>
                <w:bCs/>
                <w:color w:val="2E7D32"/>
                <w:sz w:val="18"/>
                <w:szCs w:val="18"/>
              </w:rPr>
              <w:t>Data needed to calculate savings</w:t>
            </w:r>
          </w:p>
          <w:p w14:paraId="1E2B2EF2" w14:textId="77777777" w:rsidR="006850AA" w:rsidRDefault="00000000">
            <w:r>
              <w:rPr>
                <w:color w:val="424242"/>
                <w:sz w:val="18"/>
                <w:szCs w:val="18"/>
              </w:rPr>
              <w:t>Types and annual amounts of out-of-pocket business expenses paid by owners/employees; current reimbursement policy documents; owner's W-2 wages and marginal payroll tax rate; whether a written accountable plan document exists; state payroll tax rates.</w:t>
            </w:r>
          </w:p>
        </w:tc>
      </w:tr>
    </w:tbl>
    <w:p w14:paraId="27DEF3CA"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11A88E98"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80" w:type="dxa"/>
              <w:right w:w="140" w:type="dxa"/>
            </w:tcMar>
          </w:tcPr>
          <w:p w14:paraId="2F3B513E" w14:textId="77777777" w:rsidR="006850AA" w:rsidRDefault="00000000">
            <w:r>
              <w:rPr>
                <w:b/>
                <w:bCs/>
                <w:color w:val="1A237E"/>
                <w:sz w:val="22"/>
                <w:szCs w:val="22"/>
              </w:rPr>
              <w:t xml:space="preserve">Personal Reimbursement for Disaster Relief - Section 139   </w:t>
            </w:r>
            <w:r>
              <w:rPr>
                <w:b/>
                <w:bCs/>
                <w:color w:val="616161"/>
                <w:sz w:val="17"/>
                <w:szCs w:val="17"/>
              </w:rPr>
              <w:t>LOW</w:t>
            </w:r>
            <w:r>
              <w:rPr>
                <w:color w:val="455A64"/>
                <w:sz w:val="17"/>
                <w:szCs w:val="17"/>
              </w:rPr>
              <w:t xml:space="preserve">   Business</w:t>
            </w:r>
          </w:p>
        </w:tc>
      </w:tr>
      <w:tr w:rsidR="006850AA" w14:paraId="7BB609EF"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0A73133F" w14:textId="77777777" w:rsidR="006850AA" w:rsidRDefault="00000000">
            <w:r>
              <w:rPr>
                <w:color w:val="757575"/>
                <w:sz w:val="17"/>
                <w:szCs w:val="17"/>
              </w:rPr>
              <w:t xml:space="preserve">Tax effects: </w:t>
            </w:r>
            <w:r>
              <w:rPr>
                <w:b/>
                <w:bCs/>
                <w:color w:val="00695C"/>
                <w:sz w:val="17"/>
                <w:szCs w:val="17"/>
              </w:rPr>
              <w:t>Tax-free fringe</w:t>
            </w:r>
          </w:p>
        </w:tc>
      </w:tr>
      <w:tr w:rsidR="006850AA" w14:paraId="0F2DDEE7"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11A822EB" w14:textId="77777777" w:rsidR="006850AA" w:rsidRDefault="00000000">
            <w:pPr>
              <w:spacing w:after="60"/>
            </w:pPr>
            <w:r>
              <w:rPr>
                <w:b/>
                <w:bCs/>
                <w:color w:val="37474F"/>
                <w:sz w:val="18"/>
                <w:szCs w:val="18"/>
              </w:rPr>
              <w:t>Overview</w:t>
            </w:r>
          </w:p>
          <w:p w14:paraId="7A50460B" w14:textId="77777777" w:rsidR="006850AA" w:rsidRDefault="00000000">
            <w:r>
              <w:rPr>
                <w:color w:val="424242"/>
                <w:sz w:val="18"/>
                <w:szCs w:val="18"/>
              </w:rPr>
              <w:t>During a federally declared disaster, employers can make tax-free qualified disaster relief payments to employees covering personal living expenses (housing, food, transportation, medical) not compensated by insurance. Payments are deductible to the employer and fully excluded from the employee's gross income and payroll taxes. No dollar limit applies. Must be for personal disaster expenses, not replacement of normal wages or compensation for work-related losses.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749C086F" w14:textId="77777777" w:rsidR="006850AA" w:rsidRDefault="00000000">
            <w:pPr>
              <w:spacing w:after="60"/>
            </w:pPr>
            <w:r>
              <w:rPr>
                <w:b/>
                <w:bCs/>
                <w:color w:val="2E7D32"/>
                <w:sz w:val="18"/>
                <w:szCs w:val="18"/>
              </w:rPr>
              <w:t>Data needed to calculate savings</w:t>
            </w:r>
          </w:p>
          <w:p w14:paraId="20FC6EA8" w14:textId="77777777" w:rsidR="006850AA" w:rsidRDefault="00000000">
            <w:r>
              <w:rPr>
                <w:color w:val="424242"/>
                <w:sz w:val="18"/>
                <w:szCs w:val="18"/>
              </w:rPr>
              <w:t>Federal disaster declaration number and covered geographic area; types of employee expenses qualifying under the disaster declaration; amounts paid to each employee; documentation that expenses are not otherwise covered by insurance or other assistance; employer's marginal tax rate for deduction calculation; payroll tax savings on excluded amounts.</w:t>
            </w:r>
          </w:p>
        </w:tc>
      </w:tr>
    </w:tbl>
    <w:p w14:paraId="6DCCFC69" w14:textId="77777777" w:rsidR="006850AA" w:rsidRDefault="006850AA">
      <w:pPr>
        <w:spacing w:after="180"/>
      </w:pPr>
    </w:p>
    <w:p w14:paraId="6BFC46B2" w14:textId="77777777" w:rsidR="006850AA" w:rsidRDefault="00000000">
      <w:pPr>
        <w:pStyle w:val="Heading1"/>
        <w:pBdr>
          <w:bottom w:val="single" w:sz="10" w:space="2" w:color="3949AB"/>
        </w:pBdr>
      </w:pPr>
      <w:r>
        <w:lastRenderedPageBreak/>
        <w:t>Passthrough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1DAFD61B"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CE4EC"/>
            <w:tcMar>
              <w:top w:w="100" w:type="dxa"/>
              <w:left w:w="140" w:type="dxa"/>
              <w:bottom w:w="80" w:type="dxa"/>
              <w:right w:w="140" w:type="dxa"/>
            </w:tcMar>
          </w:tcPr>
          <w:p w14:paraId="483112EC" w14:textId="77777777" w:rsidR="006850AA" w:rsidRDefault="00000000">
            <w:r>
              <w:rPr>
                <w:b/>
                <w:bCs/>
                <w:color w:val="1A237E"/>
                <w:sz w:val="22"/>
                <w:szCs w:val="22"/>
              </w:rPr>
              <w:t xml:space="preserve">Family Limited Partnership (FLP)   </w:t>
            </w:r>
            <w:r>
              <w:rPr>
                <w:b/>
                <w:bCs/>
                <w:color w:val="B71C1C"/>
                <w:sz w:val="17"/>
                <w:szCs w:val="17"/>
              </w:rPr>
              <w:t>HIGH</w:t>
            </w:r>
            <w:r>
              <w:rPr>
                <w:color w:val="455A64"/>
                <w:sz w:val="17"/>
                <w:szCs w:val="17"/>
              </w:rPr>
              <w:t xml:space="preserve">   Both</w:t>
            </w:r>
          </w:p>
        </w:tc>
      </w:tr>
      <w:tr w:rsidR="006850AA" w14:paraId="39C76656"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7DB592A3" w14:textId="77777777" w:rsidR="006850AA" w:rsidRDefault="00000000">
            <w:r>
              <w:rPr>
                <w:color w:val="757575"/>
                <w:sz w:val="17"/>
                <w:szCs w:val="17"/>
              </w:rPr>
              <w:t xml:space="preserve">Tax effects: </w:t>
            </w:r>
            <w:r>
              <w:rPr>
                <w:b/>
                <w:bCs/>
                <w:color w:val="37474F"/>
                <w:sz w:val="17"/>
                <w:szCs w:val="17"/>
              </w:rPr>
              <w:t>Estate / gift tax</w:t>
            </w:r>
            <w:r>
              <w:rPr>
                <w:sz w:val="17"/>
                <w:szCs w:val="17"/>
              </w:rPr>
              <w:t xml:space="preserve">  </w:t>
            </w:r>
            <w:r>
              <w:rPr>
                <w:b/>
                <w:bCs/>
                <w:color w:val="880E4F"/>
                <w:sz w:val="17"/>
                <w:szCs w:val="17"/>
              </w:rPr>
              <w:t>Income shifting</w:t>
            </w:r>
            <w:r>
              <w:rPr>
                <w:sz w:val="17"/>
                <w:szCs w:val="17"/>
              </w:rPr>
              <w:t xml:space="preserve">  </w:t>
            </w:r>
            <w:r>
              <w:rPr>
                <w:b/>
                <w:bCs/>
                <w:color w:val="2E7D32"/>
                <w:sz w:val="17"/>
                <w:szCs w:val="17"/>
              </w:rPr>
              <w:t>Reduce capital gains</w:t>
            </w:r>
          </w:p>
        </w:tc>
      </w:tr>
      <w:tr w:rsidR="006850AA" w14:paraId="380237A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31ADB31B" w14:textId="77777777" w:rsidR="006850AA" w:rsidRDefault="00000000">
            <w:pPr>
              <w:spacing w:after="60"/>
            </w:pPr>
            <w:r>
              <w:rPr>
                <w:b/>
                <w:bCs/>
                <w:color w:val="37474F"/>
                <w:sz w:val="18"/>
                <w:szCs w:val="18"/>
              </w:rPr>
              <w:t>Overview</w:t>
            </w:r>
          </w:p>
          <w:p w14:paraId="6FBCDFAF" w14:textId="77777777" w:rsidR="006850AA" w:rsidRDefault="00000000">
            <w:r>
              <w:rPr>
                <w:color w:val="424242"/>
                <w:sz w:val="18"/>
                <w:szCs w:val="18"/>
              </w:rPr>
              <w:t>A family-owned partnership used to transfer wealth between generations with valuation discounts (lack of marketability: 15-35%; lack of control: 10-40%) that reduce the taxable gift or estate value below the actual FMV of the underlying assets. Also enables income-shifting to lower-bracket family members through limited partner distributions. The IRS challenges FLPs that lack economic substance or where the general partner retains too much control.</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3BDE245A" w14:textId="77777777" w:rsidR="006850AA" w:rsidRDefault="00000000">
            <w:pPr>
              <w:spacing w:after="60"/>
            </w:pPr>
            <w:r>
              <w:rPr>
                <w:b/>
                <w:bCs/>
                <w:color w:val="2E7D32"/>
                <w:sz w:val="18"/>
                <w:szCs w:val="18"/>
              </w:rPr>
              <w:t>Data needed to calculate savings</w:t>
            </w:r>
          </w:p>
          <w:p w14:paraId="54255A33" w14:textId="77777777" w:rsidR="006850AA" w:rsidRDefault="00000000">
            <w:r>
              <w:rPr>
                <w:color w:val="424242"/>
                <w:sz w:val="18"/>
                <w:szCs w:val="18"/>
              </w:rPr>
              <w:t>Value of assets to be contributed to the FLP; nature of assets (real estate, securities, business interests); family members' ages and tax rates; unified credit remaining for each donor; expected annual income from FLP assets; qualified appraisal for valuation discount support; existing estate plan documents; state gift and estate tax exposure.</w:t>
            </w:r>
          </w:p>
        </w:tc>
      </w:tr>
    </w:tbl>
    <w:p w14:paraId="481D2B47"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2966011B"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CE4EC"/>
            <w:tcMar>
              <w:top w:w="100" w:type="dxa"/>
              <w:left w:w="140" w:type="dxa"/>
              <w:bottom w:w="80" w:type="dxa"/>
              <w:right w:w="140" w:type="dxa"/>
            </w:tcMar>
          </w:tcPr>
          <w:p w14:paraId="22120C13" w14:textId="77777777" w:rsidR="006850AA" w:rsidRDefault="00000000">
            <w:r>
              <w:rPr>
                <w:b/>
                <w:bCs/>
                <w:color w:val="1A237E"/>
                <w:sz w:val="22"/>
                <w:szCs w:val="22"/>
              </w:rPr>
              <w:t xml:space="preserve">Unreimbursed Partnership Expenses   </w:t>
            </w:r>
            <w:r>
              <w:rPr>
                <w:b/>
                <w:bCs/>
                <w:color w:val="616161"/>
                <w:sz w:val="17"/>
                <w:szCs w:val="17"/>
              </w:rPr>
              <w:t>LOW</w:t>
            </w:r>
            <w:r>
              <w:rPr>
                <w:color w:val="455A64"/>
                <w:sz w:val="17"/>
                <w:szCs w:val="17"/>
              </w:rPr>
              <w:t xml:space="preserve">   Both</w:t>
            </w:r>
          </w:p>
        </w:tc>
      </w:tr>
      <w:tr w:rsidR="006850AA" w14:paraId="7F8B1DF3"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4945383B"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344FB578"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1708F069" w14:textId="77777777" w:rsidR="006850AA" w:rsidRDefault="00000000">
            <w:pPr>
              <w:spacing w:after="60"/>
            </w:pPr>
            <w:r>
              <w:rPr>
                <w:b/>
                <w:bCs/>
                <w:color w:val="37474F"/>
                <w:sz w:val="18"/>
                <w:szCs w:val="18"/>
              </w:rPr>
              <w:t>Overview</w:t>
            </w:r>
          </w:p>
          <w:p w14:paraId="4CFBACCF" w14:textId="77777777" w:rsidR="006850AA" w:rsidRDefault="00000000">
            <w:r>
              <w:rPr>
                <w:color w:val="424242"/>
                <w:sz w:val="18"/>
                <w:szCs w:val="18"/>
              </w:rPr>
              <w:t>Partners in a partnership can deduct unreimbursed expenses they pay personally on behalf of the partnership, claimed as a Schedule E reduction of partnership income (not as an itemized deduction). Must be required under the partnership agreement or established partnership practice, ordinary and necessary for the partnership business, and not reimbursable by the partnership. Common examples include travel, professional fees, and office expenses incurred by a partner in conducting the partnership's business.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6E2151AB" w14:textId="77777777" w:rsidR="006850AA" w:rsidRDefault="00000000">
            <w:pPr>
              <w:spacing w:after="60"/>
            </w:pPr>
            <w:r>
              <w:rPr>
                <w:b/>
                <w:bCs/>
                <w:color w:val="2E7D32"/>
                <w:sz w:val="18"/>
                <w:szCs w:val="18"/>
              </w:rPr>
              <w:t>Data needed to calculate savings</w:t>
            </w:r>
          </w:p>
          <w:p w14:paraId="0F471079" w14:textId="77777777" w:rsidR="006850AA" w:rsidRDefault="00000000">
            <w:r>
              <w:rPr>
                <w:color w:val="424242"/>
                <w:sz w:val="18"/>
                <w:szCs w:val="18"/>
              </w:rPr>
              <w:t>Partnership agreement language requiring or allowing partners to pay certain expenses; amount and type of expenses incurred on behalf of the partnership without reimbursement; documentation (receipts, records) of each expense and its business purpose; partner's ownership percentage and basis; whether the partner is a general or limited partner (affects SE tax treatment); state conformity to the federal treatment.</w:t>
            </w:r>
          </w:p>
        </w:tc>
      </w:tr>
    </w:tbl>
    <w:p w14:paraId="70F18951" w14:textId="77777777" w:rsidR="006850AA" w:rsidRDefault="006850AA">
      <w:pPr>
        <w:spacing w:after="180"/>
      </w:pPr>
    </w:p>
    <w:p w14:paraId="7D2DE8A0" w14:textId="77777777" w:rsidR="006850AA" w:rsidRDefault="00000000">
      <w:pPr>
        <w:pStyle w:val="Heading1"/>
        <w:pBdr>
          <w:bottom w:val="single" w:sz="10" w:space="2" w:color="3949AB"/>
        </w:pBdr>
      </w:pPr>
      <w:r>
        <w:t>Business Sale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38C0F03B"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EBEE"/>
            <w:tcMar>
              <w:top w:w="100" w:type="dxa"/>
              <w:left w:w="140" w:type="dxa"/>
              <w:bottom w:w="80" w:type="dxa"/>
              <w:right w:w="140" w:type="dxa"/>
            </w:tcMar>
          </w:tcPr>
          <w:p w14:paraId="65423A3C" w14:textId="77777777" w:rsidR="006850AA" w:rsidRDefault="00000000">
            <w:r>
              <w:rPr>
                <w:b/>
                <w:bCs/>
                <w:color w:val="1A237E"/>
                <w:sz w:val="22"/>
                <w:szCs w:val="22"/>
              </w:rPr>
              <w:t xml:space="preserve">C Corp: Section 1202 Exclusion (OBBBA Update)   </w:t>
            </w:r>
            <w:r>
              <w:rPr>
                <w:b/>
                <w:bCs/>
                <w:color w:val="B71C1C"/>
                <w:sz w:val="17"/>
                <w:szCs w:val="17"/>
              </w:rPr>
              <w:t>HIGH</w:t>
            </w:r>
            <w:r>
              <w:rPr>
                <w:color w:val="455A64"/>
                <w:sz w:val="17"/>
                <w:szCs w:val="17"/>
              </w:rPr>
              <w:t xml:space="preserve">   Both</w:t>
            </w:r>
          </w:p>
        </w:tc>
      </w:tr>
      <w:tr w:rsidR="006850AA" w14:paraId="399ABB3C"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5CCCD881" w14:textId="77777777" w:rsidR="006850AA" w:rsidRDefault="00000000">
            <w:r>
              <w:rPr>
                <w:color w:val="757575"/>
                <w:sz w:val="17"/>
                <w:szCs w:val="17"/>
              </w:rPr>
              <w:t xml:space="preserve">Tax effects: </w:t>
            </w:r>
            <w:r>
              <w:rPr>
                <w:b/>
                <w:bCs/>
                <w:color w:val="2E7D32"/>
                <w:sz w:val="17"/>
                <w:szCs w:val="17"/>
              </w:rPr>
              <w:t>Reduce capital gains</w:t>
            </w:r>
          </w:p>
        </w:tc>
      </w:tr>
      <w:tr w:rsidR="006850AA" w14:paraId="45CB3E7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000DB5A2" w14:textId="77777777" w:rsidR="006850AA" w:rsidRDefault="00000000">
            <w:pPr>
              <w:spacing w:after="60"/>
            </w:pPr>
            <w:r>
              <w:rPr>
                <w:b/>
                <w:bCs/>
                <w:color w:val="37474F"/>
                <w:sz w:val="18"/>
                <w:szCs w:val="18"/>
              </w:rPr>
              <w:t>Overview</w:t>
            </w:r>
          </w:p>
          <w:p w14:paraId="28FDAA3F" w14:textId="77777777" w:rsidR="006850AA" w:rsidRDefault="00000000">
            <w:r>
              <w:rPr>
                <w:color w:val="424242"/>
                <w:sz w:val="18"/>
                <w:szCs w:val="18"/>
              </w:rPr>
              <w:t>Allows shareholders of Qualified Small Business Stock (QSBS) to exclude up to 100% of capital gains on the sale of stock held more than 5 years, subject to the greater of $10,000,000 or 10 times the taxpayer's adjusted basis in the stock. OBBBA updates modify exclusion percentages based on holding period (50% at 3 years, 75% at 4 years, 100% at 5+ years). Requires the corporation to have been a domestic C corp with gross assets not exceeding $50,000,000 at time of issuance.</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2678F4AD" w14:textId="77777777" w:rsidR="006850AA" w:rsidRDefault="00000000">
            <w:pPr>
              <w:spacing w:after="60"/>
            </w:pPr>
            <w:r>
              <w:rPr>
                <w:b/>
                <w:bCs/>
                <w:color w:val="2E7D32"/>
                <w:sz w:val="18"/>
                <w:szCs w:val="18"/>
              </w:rPr>
              <w:t>Data needed to calculate savings</w:t>
            </w:r>
          </w:p>
          <w:p w14:paraId="094F6465" w14:textId="77777777" w:rsidR="006850AA" w:rsidRDefault="00000000">
            <w:r>
              <w:rPr>
                <w:color w:val="424242"/>
                <w:sz w:val="18"/>
                <w:szCs w:val="18"/>
              </w:rPr>
              <w:t>Date of stock acquisition and issuance; adjusted basis in the QSBS; corporation's gross assets at time of issuance; nature of the business (certain industries excluded); expected sale price; state tax treatment of QSBS gain (many states do not conform); holding period; original issue documentation.</w:t>
            </w:r>
          </w:p>
        </w:tc>
      </w:tr>
    </w:tbl>
    <w:p w14:paraId="2128823F"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2F508D64"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EBEE"/>
            <w:tcMar>
              <w:top w:w="100" w:type="dxa"/>
              <w:left w:w="140" w:type="dxa"/>
              <w:bottom w:w="80" w:type="dxa"/>
              <w:right w:w="140" w:type="dxa"/>
            </w:tcMar>
          </w:tcPr>
          <w:p w14:paraId="2A198002" w14:textId="77777777" w:rsidR="006850AA" w:rsidRDefault="00000000">
            <w:r>
              <w:rPr>
                <w:b/>
                <w:bCs/>
                <w:color w:val="1A237E"/>
                <w:sz w:val="22"/>
                <w:szCs w:val="22"/>
              </w:rPr>
              <w:t xml:space="preserve">Deferred Sales Trust (DST)   </w:t>
            </w:r>
            <w:r>
              <w:rPr>
                <w:b/>
                <w:bCs/>
                <w:color w:val="B71C1C"/>
                <w:sz w:val="17"/>
                <w:szCs w:val="17"/>
              </w:rPr>
              <w:t>HIGH</w:t>
            </w:r>
            <w:r>
              <w:rPr>
                <w:color w:val="455A64"/>
                <w:sz w:val="17"/>
                <w:szCs w:val="17"/>
              </w:rPr>
              <w:t xml:space="preserve">   Both</w:t>
            </w:r>
          </w:p>
        </w:tc>
      </w:tr>
      <w:tr w:rsidR="006850AA" w14:paraId="65E46675"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404D05CD" w14:textId="77777777" w:rsidR="006850AA" w:rsidRDefault="00000000">
            <w:r>
              <w:rPr>
                <w:color w:val="757575"/>
                <w:sz w:val="17"/>
                <w:szCs w:val="17"/>
              </w:rPr>
              <w:t xml:space="preserve">Tax effects: </w:t>
            </w:r>
            <w:r>
              <w:rPr>
                <w:b/>
                <w:bCs/>
                <w:color w:val="E65100"/>
                <w:sz w:val="17"/>
                <w:szCs w:val="17"/>
              </w:rPr>
              <w:t>Tax deferral</w:t>
            </w:r>
            <w:r>
              <w:rPr>
                <w:sz w:val="17"/>
                <w:szCs w:val="17"/>
              </w:rPr>
              <w:t xml:space="preserve">  </w:t>
            </w:r>
            <w:r>
              <w:rPr>
                <w:b/>
                <w:bCs/>
                <w:color w:val="2E7D32"/>
                <w:sz w:val="17"/>
                <w:szCs w:val="17"/>
              </w:rPr>
              <w:t>Reduce capital gains</w:t>
            </w:r>
          </w:p>
        </w:tc>
      </w:tr>
      <w:tr w:rsidR="006850AA" w14:paraId="1BE1A02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063B804E" w14:textId="77777777" w:rsidR="006850AA" w:rsidRDefault="00000000">
            <w:pPr>
              <w:spacing w:after="60"/>
            </w:pPr>
            <w:r>
              <w:rPr>
                <w:b/>
                <w:bCs/>
                <w:color w:val="37474F"/>
                <w:sz w:val="18"/>
                <w:szCs w:val="18"/>
              </w:rPr>
              <w:lastRenderedPageBreak/>
              <w:t>Overview</w:t>
            </w:r>
          </w:p>
          <w:p w14:paraId="33B5F618" w14:textId="77777777" w:rsidR="006850AA" w:rsidRDefault="00000000">
            <w:r>
              <w:rPr>
                <w:color w:val="424242"/>
                <w:sz w:val="18"/>
                <w:szCs w:val="18"/>
              </w:rPr>
              <w:t>An alternative to a 1031 exchange for sellers who want to defer capital gains but prefer not to reinvest in real estate. The seller transfers appreciated property to a trust and receives installment payments over multiple years. Capital gains tax is spread proportionally across the payment period. The deferred proceeds can be invested in a diversified portfolio managed by an independent trustee. More flexible than a 1031 but involves ongoing trust administration costs.</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66AED4AD" w14:textId="77777777" w:rsidR="006850AA" w:rsidRDefault="00000000">
            <w:pPr>
              <w:spacing w:after="60"/>
            </w:pPr>
            <w:r>
              <w:rPr>
                <w:b/>
                <w:bCs/>
                <w:color w:val="2E7D32"/>
                <w:sz w:val="18"/>
                <w:szCs w:val="18"/>
              </w:rPr>
              <w:t>Data needed to calculate savings</w:t>
            </w:r>
          </w:p>
          <w:p w14:paraId="5C21E882" w14:textId="77777777" w:rsidR="006850AA" w:rsidRDefault="00000000">
            <w:r>
              <w:rPr>
                <w:color w:val="424242"/>
                <w:sz w:val="18"/>
                <w:szCs w:val="18"/>
              </w:rPr>
              <w:t>Net sale price and adjusted basis of the property; long-term capital gain and depreciation recapture amounts; desired income payment amount from the trust; seller's marginal income and capital gains tax rates; state tax rates; investment yield assumptions on trust assets; trustee fees; comparison to 1031 exchange if real estate reinvestment is possible.</w:t>
            </w:r>
          </w:p>
        </w:tc>
      </w:tr>
    </w:tbl>
    <w:p w14:paraId="39C9418C"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6C866D3E"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EBEE"/>
            <w:tcMar>
              <w:top w:w="100" w:type="dxa"/>
              <w:left w:w="140" w:type="dxa"/>
              <w:bottom w:w="80" w:type="dxa"/>
              <w:right w:w="140" w:type="dxa"/>
            </w:tcMar>
          </w:tcPr>
          <w:p w14:paraId="78E461BC" w14:textId="77777777" w:rsidR="006850AA" w:rsidRDefault="00000000">
            <w:r>
              <w:rPr>
                <w:b/>
                <w:bCs/>
                <w:color w:val="1A237E"/>
                <w:sz w:val="22"/>
                <w:szCs w:val="22"/>
              </w:rPr>
              <w:t xml:space="preserve">Ordinary Loss on Worthless Stock (Section 1244)   </w:t>
            </w:r>
            <w:r>
              <w:rPr>
                <w:b/>
                <w:bCs/>
                <w:color w:val="616161"/>
                <w:sz w:val="17"/>
                <w:szCs w:val="17"/>
              </w:rPr>
              <w:t>LOW</w:t>
            </w:r>
            <w:r>
              <w:rPr>
                <w:color w:val="455A64"/>
                <w:sz w:val="17"/>
                <w:szCs w:val="17"/>
              </w:rPr>
              <w:t xml:space="preserve">   Both</w:t>
            </w:r>
          </w:p>
        </w:tc>
      </w:tr>
      <w:tr w:rsidR="006850AA" w14:paraId="078470DB"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7C19DEC7"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6EB3D55C"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7EEA3F12" w14:textId="77777777" w:rsidR="006850AA" w:rsidRDefault="00000000">
            <w:pPr>
              <w:spacing w:after="60"/>
            </w:pPr>
            <w:r>
              <w:rPr>
                <w:b/>
                <w:bCs/>
                <w:color w:val="37474F"/>
                <w:sz w:val="18"/>
                <w:szCs w:val="18"/>
              </w:rPr>
              <w:t>Overview</w:t>
            </w:r>
          </w:p>
          <w:p w14:paraId="7B829A9C" w14:textId="77777777" w:rsidR="006850AA" w:rsidRDefault="00000000">
            <w:r>
              <w:rPr>
                <w:color w:val="424242"/>
                <w:sz w:val="18"/>
                <w:szCs w:val="18"/>
              </w:rPr>
              <w:t>Under Section 1244, losses on stock in a qualifying small business corporation can be treated as ordinary losses (up to $50,000 per year, $100,000 MFJ) deductible against ordinary income, rather than capital losses limited to $3,000/year. The corporation must have had aggregate capital contributions and paid-in surplus not exceeding $1,000,000 at the time the stock was issued. Stock must be common stock of a domestic C-corp or S-corp issued to the taxpayer (not purchased from another shareholder).</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5C72434A" w14:textId="77777777" w:rsidR="006850AA" w:rsidRDefault="00000000">
            <w:pPr>
              <w:spacing w:after="60"/>
            </w:pPr>
            <w:r>
              <w:rPr>
                <w:b/>
                <w:bCs/>
                <w:color w:val="2E7D32"/>
                <w:sz w:val="18"/>
                <w:szCs w:val="18"/>
              </w:rPr>
              <w:t>Data needed to calculate savings</w:t>
            </w:r>
          </w:p>
          <w:p w14:paraId="268C4806" w14:textId="77777777" w:rsidR="006850AA" w:rsidRDefault="00000000">
            <w:r>
              <w:rPr>
                <w:color w:val="424242"/>
                <w:sz w:val="18"/>
                <w:szCs w:val="18"/>
              </w:rPr>
              <w:t>Date and amount of original stock investment (original issue only); aggregate capital paid into the corporation at time of stock issuance (must be under $1,000,000); current FMV or worthlessness determination; type of stock (common required); taxpayer's basis in the stock; annual ordinary loss limitation ($50,000 / $100,000 MFJ); whether the stock was issued to the taxpayer directly or purchased from another shareholder.</w:t>
            </w:r>
          </w:p>
        </w:tc>
      </w:tr>
    </w:tbl>
    <w:p w14:paraId="040D19B2" w14:textId="77777777" w:rsidR="006850AA" w:rsidRDefault="006850AA">
      <w:pPr>
        <w:spacing w:after="180"/>
      </w:pPr>
    </w:p>
    <w:p w14:paraId="059F6B1A" w14:textId="77777777" w:rsidR="006850AA" w:rsidRDefault="00000000">
      <w:pPr>
        <w:pStyle w:val="Heading1"/>
        <w:pBdr>
          <w:bottom w:val="single" w:sz="10" w:space="2" w:color="3949AB"/>
        </w:pBdr>
      </w:pPr>
      <w:r>
        <w:t>Adjustment to Income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5A83ACCA"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8E1"/>
            <w:tcMar>
              <w:top w:w="100" w:type="dxa"/>
              <w:left w:w="140" w:type="dxa"/>
              <w:bottom w:w="80" w:type="dxa"/>
              <w:right w:w="140" w:type="dxa"/>
            </w:tcMar>
          </w:tcPr>
          <w:p w14:paraId="4FDC8914" w14:textId="77777777" w:rsidR="006850AA" w:rsidRDefault="00000000">
            <w:r>
              <w:rPr>
                <w:b/>
                <w:bCs/>
                <w:color w:val="1A237E"/>
                <w:sz w:val="22"/>
                <w:szCs w:val="22"/>
              </w:rPr>
              <w:t xml:space="preserve">Financed Software Leaseback   </w:t>
            </w:r>
            <w:r>
              <w:rPr>
                <w:b/>
                <w:bCs/>
                <w:color w:val="B71C1C"/>
                <w:sz w:val="17"/>
                <w:szCs w:val="17"/>
              </w:rPr>
              <w:t>HIGH</w:t>
            </w:r>
            <w:r>
              <w:rPr>
                <w:color w:val="455A64"/>
                <w:sz w:val="17"/>
                <w:szCs w:val="17"/>
              </w:rPr>
              <w:t xml:space="preserve">   Both</w:t>
            </w:r>
          </w:p>
        </w:tc>
      </w:tr>
      <w:tr w:rsidR="006850AA" w14:paraId="7DF3B1A4"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0888AA23"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3D06DF8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08F2D1E0" w14:textId="77777777" w:rsidR="006850AA" w:rsidRDefault="00000000">
            <w:pPr>
              <w:spacing w:after="60"/>
            </w:pPr>
            <w:r>
              <w:rPr>
                <w:b/>
                <w:bCs/>
                <w:color w:val="37474F"/>
                <w:sz w:val="18"/>
                <w:szCs w:val="18"/>
              </w:rPr>
              <w:t>Overview</w:t>
            </w:r>
          </w:p>
          <w:p w14:paraId="666A2410" w14:textId="77777777" w:rsidR="006850AA" w:rsidRDefault="00000000">
            <w:r>
              <w:rPr>
                <w:color w:val="424242"/>
                <w:sz w:val="18"/>
                <w:szCs w:val="18"/>
              </w:rPr>
              <w:t>A business purchases proprietary software or intellectual property, immediately claims bonus depreciation or Section 179 deductions (potentially equal to the entire cost), then leases the software back to a related or unrelated party, generating future lease income. The deduction is often several multiples of the net cash invested due to financing. This is a DDP (deferred deduction planning) strategy with heightened IRS scrutiny. Strong legal documentation of economic substance is required.</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10F661AB" w14:textId="77777777" w:rsidR="006850AA" w:rsidRDefault="00000000">
            <w:pPr>
              <w:spacing w:after="60"/>
            </w:pPr>
            <w:r>
              <w:rPr>
                <w:b/>
                <w:bCs/>
                <w:color w:val="2E7D32"/>
                <w:sz w:val="18"/>
                <w:szCs w:val="18"/>
              </w:rPr>
              <w:t>Data needed to calculate savings</w:t>
            </w:r>
          </w:p>
          <w:p w14:paraId="570D8728" w14:textId="77777777" w:rsidR="006850AA" w:rsidRDefault="00000000">
            <w:r>
              <w:rPr>
                <w:color w:val="424242"/>
                <w:sz w:val="18"/>
                <w:szCs w:val="18"/>
              </w:rPr>
              <w:t>Software or IP purchase price; loan terms and net cash investment; bonus depreciation or Section 179 deduction amount; projected lease income schedule; lessee creditworthiness; taxpayer's marginal tax rate and income to absorb deductions; passive vs. active income classification; existing DDP or listed transaction disclosure obligations.</w:t>
            </w:r>
          </w:p>
        </w:tc>
      </w:tr>
    </w:tbl>
    <w:p w14:paraId="4BBAEBC7"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1C0AEA1E"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8E1"/>
            <w:tcMar>
              <w:top w:w="100" w:type="dxa"/>
              <w:left w:w="140" w:type="dxa"/>
              <w:bottom w:w="80" w:type="dxa"/>
              <w:right w:w="140" w:type="dxa"/>
            </w:tcMar>
          </w:tcPr>
          <w:p w14:paraId="5CF41D0A" w14:textId="77777777" w:rsidR="006850AA" w:rsidRDefault="00000000">
            <w:r>
              <w:rPr>
                <w:b/>
                <w:bCs/>
                <w:color w:val="1A237E"/>
                <w:sz w:val="22"/>
                <w:szCs w:val="22"/>
              </w:rPr>
              <w:t xml:space="preserve">Home Office Deduction   </w:t>
            </w:r>
            <w:r>
              <w:rPr>
                <w:b/>
                <w:bCs/>
                <w:color w:val="2E7D32"/>
                <w:sz w:val="17"/>
                <w:szCs w:val="17"/>
              </w:rPr>
              <w:t>MEDIUM</w:t>
            </w:r>
            <w:r>
              <w:rPr>
                <w:color w:val="455A64"/>
                <w:sz w:val="17"/>
                <w:szCs w:val="17"/>
              </w:rPr>
              <w:t xml:space="preserve">   Both</w:t>
            </w:r>
          </w:p>
        </w:tc>
      </w:tr>
      <w:tr w:rsidR="006850AA" w14:paraId="28E8E3BA"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69C4406F"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0876FE7E"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097524A6" w14:textId="77777777" w:rsidR="006850AA" w:rsidRDefault="00000000">
            <w:pPr>
              <w:spacing w:after="60"/>
            </w:pPr>
            <w:r>
              <w:rPr>
                <w:b/>
                <w:bCs/>
                <w:color w:val="37474F"/>
                <w:sz w:val="18"/>
                <w:szCs w:val="18"/>
              </w:rPr>
              <w:t>Overview</w:t>
            </w:r>
          </w:p>
          <w:p w14:paraId="6E0BB21E" w14:textId="77777777" w:rsidR="006850AA" w:rsidRDefault="00000000">
            <w:r>
              <w:rPr>
                <w:color w:val="424242"/>
                <w:sz w:val="18"/>
                <w:szCs w:val="18"/>
              </w:rPr>
              <w:t xml:space="preserve">Self-employed individuals and business owners can deduct the business-use portion of their home provided the space is used exclusively and regularly for business as the principal place of business. Two methods: simplified ($5 per square foot, up to 300 square feet, maximum $1,500/year) or actual expense (proportional share of mortgage interest, real estate taxes, rent, </w:t>
            </w:r>
            <w:r>
              <w:rPr>
                <w:color w:val="424242"/>
                <w:sz w:val="18"/>
                <w:szCs w:val="18"/>
              </w:rPr>
              <w:lastRenderedPageBreak/>
              <w:t>utilities, repairs, and depreciation). Actual method produces a larger deduction for most homeowners. W-2 employees cannot claim this deduction post-TCJA.</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51BD237B" w14:textId="77777777" w:rsidR="006850AA" w:rsidRDefault="00000000">
            <w:pPr>
              <w:spacing w:after="60"/>
            </w:pPr>
            <w:r>
              <w:rPr>
                <w:b/>
                <w:bCs/>
                <w:color w:val="2E7D32"/>
                <w:sz w:val="18"/>
                <w:szCs w:val="18"/>
              </w:rPr>
              <w:lastRenderedPageBreak/>
              <w:t>Data needed to calculate savings</w:t>
            </w:r>
          </w:p>
          <w:p w14:paraId="600705D1" w14:textId="77777777" w:rsidR="006850AA" w:rsidRDefault="00000000">
            <w:r>
              <w:rPr>
                <w:color w:val="424242"/>
                <w:sz w:val="18"/>
                <w:szCs w:val="18"/>
              </w:rPr>
              <w:t xml:space="preserve">Total square footage of the home and square footage of the exclusive business-use space; annual home expenses (mortgage interest, real estate taxes, insurance, utilities, repairs, HOA); home's purchase price and current adjusted basis (for depreciation calculation); date business use began; whether the space is used exclusively and regularly for business; </w:t>
            </w:r>
            <w:r>
              <w:rPr>
                <w:color w:val="424242"/>
                <w:sz w:val="18"/>
                <w:szCs w:val="18"/>
              </w:rPr>
              <w:lastRenderedPageBreak/>
              <w:t>prior years' home office depreciation (creates recapture risk on sale).</w:t>
            </w:r>
          </w:p>
        </w:tc>
      </w:tr>
    </w:tbl>
    <w:p w14:paraId="580DD9E6" w14:textId="77777777" w:rsidR="006850AA" w:rsidRDefault="006850A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47608017"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FF8E1"/>
            <w:tcMar>
              <w:top w:w="100" w:type="dxa"/>
              <w:left w:w="140" w:type="dxa"/>
              <w:bottom w:w="80" w:type="dxa"/>
              <w:right w:w="140" w:type="dxa"/>
            </w:tcMar>
          </w:tcPr>
          <w:p w14:paraId="266D3A40" w14:textId="77777777" w:rsidR="006850AA" w:rsidRDefault="00000000">
            <w:r>
              <w:rPr>
                <w:b/>
                <w:bCs/>
                <w:color w:val="1A237E"/>
                <w:sz w:val="22"/>
                <w:szCs w:val="22"/>
              </w:rPr>
              <w:t xml:space="preserve">OBBBA - Car Loan Interest Deduction   </w:t>
            </w:r>
            <w:r>
              <w:rPr>
                <w:b/>
                <w:bCs/>
                <w:color w:val="2E7D32"/>
                <w:sz w:val="17"/>
                <w:szCs w:val="17"/>
              </w:rPr>
              <w:t>MEDIUM</w:t>
            </w:r>
            <w:r>
              <w:rPr>
                <w:color w:val="455A64"/>
                <w:sz w:val="17"/>
                <w:szCs w:val="17"/>
              </w:rPr>
              <w:t xml:space="preserve">   Individual</w:t>
            </w:r>
          </w:p>
        </w:tc>
      </w:tr>
      <w:tr w:rsidR="006850AA" w14:paraId="278BE94F"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5C1EE033"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7D5C027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3D823AF0" w14:textId="77777777" w:rsidR="006850AA" w:rsidRDefault="00000000">
            <w:pPr>
              <w:spacing w:after="60"/>
            </w:pPr>
            <w:r>
              <w:rPr>
                <w:b/>
                <w:bCs/>
                <w:color w:val="37474F"/>
                <w:sz w:val="18"/>
                <w:szCs w:val="18"/>
              </w:rPr>
              <w:t>Overview</w:t>
            </w:r>
          </w:p>
          <w:p w14:paraId="481BEEB7" w14:textId="77777777" w:rsidR="006850AA" w:rsidRDefault="00000000">
            <w:r>
              <w:rPr>
                <w:color w:val="424242"/>
                <w:sz w:val="18"/>
                <w:szCs w:val="18"/>
              </w:rPr>
              <w:t>A new above-the-line deduction for interest paid on auto loans for vehicles assembled in the United States, available to non-itemizers. Subject to income phaseout limits (estimated: phaseout begins at $100,000 single / $200,000 MFJ). The deduction is capped at the interest paid on one qualifying vehicle loan per taxpayer. Verification that the vehicle was assembled in the U.S. uses the American-Made Index or NHTSA data.</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72A1C10A" w14:textId="77777777" w:rsidR="006850AA" w:rsidRDefault="00000000">
            <w:pPr>
              <w:spacing w:after="60"/>
            </w:pPr>
            <w:r>
              <w:rPr>
                <w:b/>
                <w:bCs/>
                <w:color w:val="2E7D32"/>
                <w:sz w:val="18"/>
                <w:szCs w:val="18"/>
              </w:rPr>
              <w:t>Data needed to calculate savings</w:t>
            </w:r>
          </w:p>
          <w:p w14:paraId="42777F50" w14:textId="77777777" w:rsidR="006850AA" w:rsidRDefault="00000000">
            <w:r>
              <w:rPr>
                <w:color w:val="424242"/>
                <w:sz w:val="18"/>
                <w:szCs w:val="18"/>
              </w:rPr>
              <w:t>Annual auto loan interest paid; vehicle VIN and confirmation of U.S. assembly; taxpayer's MAGI (for phaseout calculation); loan statement showing interest vs. principal breakdown; whether the taxpayer owns or leases the vehicle (applies to owned vehicles only); state conformity to this new deduction.</w:t>
            </w:r>
          </w:p>
        </w:tc>
      </w:tr>
    </w:tbl>
    <w:p w14:paraId="4DD695D9" w14:textId="77777777" w:rsidR="006850AA" w:rsidRDefault="006850AA">
      <w:pPr>
        <w:spacing w:after="180"/>
      </w:pPr>
    </w:p>
    <w:p w14:paraId="3C3F75C8" w14:textId="77777777" w:rsidR="006850AA" w:rsidRDefault="00000000">
      <w:pPr>
        <w:pStyle w:val="Heading1"/>
        <w:pBdr>
          <w:bottom w:val="single" w:sz="10" w:space="2" w:color="3949AB"/>
        </w:pBdr>
      </w:pPr>
      <w:r>
        <w:t>Pre-Tax Benefits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45F72D5A"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1F8E9"/>
            <w:tcMar>
              <w:top w:w="100" w:type="dxa"/>
              <w:left w:w="140" w:type="dxa"/>
              <w:bottom w:w="80" w:type="dxa"/>
              <w:right w:w="140" w:type="dxa"/>
            </w:tcMar>
          </w:tcPr>
          <w:p w14:paraId="69964C3A" w14:textId="77777777" w:rsidR="006850AA" w:rsidRDefault="00000000">
            <w:r>
              <w:rPr>
                <w:b/>
                <w:bCs/>
                <w:color w:val="1A237E"/>
                <w:sz w:val="22"/>
                <w:szCs w:val="22"/>
              </w:rPr>
              <w:t xml:space="preserve">Pre-Tax Benefits: Employer Benefit Package Review   </w:t>
            </w:r>
            <w:r>
              <w:rPr>
                <w:b/>
                <w:bCs/>
                <w:color w:val="2E7D32"/>
                <w:sz w:val="17"/>
                <w:szCs w:val="17"/>
              </w:rPr>
              <w:t>MEDIUM</w:t>
            </w:r>
            <w:r>
              <w:rPr>
                <w:color w:val="455A64"/>
                <w:sz w:val="17"/>
                <w:szCs w:val="17"/>
              </w:rPr>
              <w:t xml:space="preserve">   Both</w:t>
            </w:r>
          </w:p>
        </w:tc>
      </w:tr>
      <w:tr w:rsidR="006850AA" w14:paraId="5D1AB169"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3693BF32" w14:textId="77777777" w:rsidR="006850AA" w:rsidRDefault="00000000">
            <w:r>
              <w:rPr>
                <w:color w:val="757575"/>
                <w:sz w:val="17"/>
                <w:szCs w:val="17"/>
              </w:rPr>
              <w:t xml:space="preserve">Tax effects: </w:t>
            </w:r>
            <w:r>
              <w:rPr>
                <w:b/>
                <w:bCs/>
                <w:color w:val="00695C"/>
                <w:sz w:val="17"/>
                <w:szCs w:val="17"/>
              </w:rPr>
              <w:t>Tax-free fringe</w:t>
            </w:r>
            <w:r>
              <w:rPr>
                <w:sz w:val="17"/>
                <w:szCs w:val="17"/>
              </w:rPr>
              <w:t xml:space="preserve">  </w:t>
            </w:r>
            <w:r>
              <w:rPr>
                <w:b/>
                <w:bCs/>
                <w:color w:val="4A148C"/>
                <w:sz w:val="17"/>
                <w:szCs w:val="17"/>
              </w:rPr>
              <w:t>Reduce ordinary income</w:t>
            </w:r>
          </w:p>
        </w:tc>
      </w:tr>
      <w:tr w:rsidR="006850AA" w14:paraId="58FC5CE8"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6414F796" w14:textId="77777777" w:rsidR="006850AA" w:rsidRDefault="00000000">
            <w:pPr>
              <w:spacing w:after="60"/>
            </w:pPr>
            <w:r>
              <w:rPr>
                <w:b/>
                <w:bCs/>
                <w:color w:val="37474F"/>
                <w:sz w:val="18"/>
                <w:szCs w:val="18"/>
              </w:rPr>
              <w:t>Overview</w:t>
            </w:r>
          </w:p>
          <w:p w14:paraId="136B2BA8" w14:textId="77777777" w:rsidR="006850AA" w:rsidRDefault="00000000">
            <w:r>
              <w:rPr>
                <w:color w:val="424242"/>
                <w:sz w:val="18"/>
                <w:szCs w:val="18"/>
              </w:rPr>
              <w:t>A comprehensive annual review of all employer-offered pre-tax benefit elections to maximize tax savings: 401(k) deferrals, HSA/FSA contributions, commuter benefits ($315/month transit, $315/month parking in 2026), employer-provided group term life insurance (up to $50,000 tax-free), disability coverage, and Dependent Care FSA ($5,000/year). Each pre-tax dollar saves both income tax and payroll taxes (7.65% for employees; 7.65% employer-side payroll taxes also eliminated).</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117690AB" w14:textId="77777777" w:rsidR="006850AA" w:rsidRDefault="00000000">
            <w:pPr>
              <w:spacing w:after="60"/>
            </w:pPr>
            <w:r>
              <w:rPr>
                <w:b/>
                <w:bCs/>
                <w:color w:val="2E7D32"/>
                <w:sz w:val="18"/>
                <w:szCs w:val="18"/>
              </w:rPr>
              <w:t>Data needed to calculate savings</w:t>
            </w:r>
          </w:p>
          <w:p w14:paraId="0C98B249" w14:textId="77777777" w:rsidR="006850AA" w:rsidRDefault="00000000">
            <w:r>
              <w:rPr>
                <w:color w:val="424242"/>
                <w:sz w:val="18"/>
                <w:szCs w:val="18"/>
              </w:rPr>
              <w:t>Employee's annual compensation and marginal income tax rate; current elections for each pre-tax benefit; eligible expenses for each benefit category; employer's matching or contribution levels; whether the employee is HSA-eligible (HDHP enrollment); payroll tax rate (for calculating full savings including FICA); state conformity to federal pre-tax benefit exclusions.</w:t>
            </w:r>
          </w:p>
        </w:tc>
      </w:tr>
    </w:tbl>
    <w:p w14:paraId="64850792" w14:textId="77777777" w:rsidR="006850AA" w:rsidRDefault="006850AA">
      <w:pPr>
        <w:spacing w:after="180"/>
      </w:pPr>
    </w:p>
    <w:p w14:paraId="5E805D54" w14:textId="77777777" w:rsidR="006850AA" w:rsidRDefault="00000000">
      <w:pPr>
        <w:pStyle w:val="Heading1"/>
        <w:pBdr>
          <w:bottom w:val="single" w:sz="10" w:space="2" w:color="3949AB"/>
        </w:pBdr>
      </w:pPr>
      <w:r>
        <w:t>COVID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0AA" w14:paraId="1818FF50"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0F0F0"/>
            <w:tcMar>
              <w:top w:w="100" w:type="dxa"/>
              <w:left w:w="140" w:type="dxa"/>
              <w:bottom w:w="80" w:type="dxa"/>
              <w:right w:w="140" w:type="dxa"/>
            </w:tcMar>
          </w:tcPr>
          <w:p w14:paraId="7D8951ED" w14:textId="77777777" w:rsidR="006850AA" w:rsidRDefault="00000000">
            <w:r>
              <w:rPr>
                <w:b/>
                <w:bCs/>
                <w:color w:val="1A237E"/>
                <w:sz w:val="22"/>
                <w:szCs w:val="22"/>
              </w:rPr>
              <w:t xml:space="preserve">NOL Carryforward   </w:t>
            </w:r>
            <w:r>
              <w:rPr>
                <w:b/>
                <w:bCs/>
                <w:color w:val="2E7D32"/>
                <w:sz w:val="17"/>
                <w:szCs w:val="17"/>
              </w:rPr>
              <w:t>MEDIUM</w:t>
            </w:r>
            <w:r>
              <w:rPr>
                <w:color w:val="455A64"/>
                <w:sz w:val="17"/>
                <w:szCs w:val="17"/>
              </w:rPr>
              <w:t xml:space="preserve">   Business</w:t>
            </w:r>
          </w:p>
        </w:tc>
      </w:tr>
      <w:tr w:rsidR="006850AA" w14:paraId="4277F4A0"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FAFAFA"/>
            <w:tcMar>
              <w:top w:w="60" w:type="dxa"/>
              <w:left w:w="140" w:type="dxa"/>
              <w:bottom w:w="60" w:type="dxa"/>
              <w:right w:w="140" w:type="dxa"/>
            </w:tcMar>
          </w:tcPr>
          <w:p w14:paraId="1207709D" w14:textId="77777777" w:rsidR="006850AA" w:rsidRDefault="00000000">
            <w:r>
              <w:rPr>
                <w:color w:val="757575"/>
                <w:sz w:val="17"/>
                <w:szCs w:val="17"/>
              </w:rPr>
              <w:t xml:space="preserve">Tax effects: </w:t>
            </w:r>
            <w:r>
              <w:rPr>
                <w:b/>
                <w:bCs/>
                <w:color w:val="4A148C"/>
                <w:sz w:val="17"/>
                <w:szCs w:val="17"/>
              </w:rPr>
              <w:t>Reduce ordinary income</w:t>
            </w:r>
          </w:p>
        </w:tc>
      </w:tr>
      <w:tr w:rsidR="006850AA" w14:paraId="4C8F8CC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100" w:type="dxa"/>
              <w:right w:w="100" w:type="dxa"/>
            </w:tcMar>
          </w:tcPr>
          <w:p w14:paraId="0EF083CE" w14:textId="77777777" w:rsidR="006850AA" w:rsidRDefault="00000000">
            <w:pPr>
              <w:spacing w:after="60"/>
            </w:pPr>
            <w:r>
              <w:rPr>
                <w:b/>
                <w:bCs/>
                <w:color w:val="37474F"/>
                <w:sz w:val="18"/>
                <w:szCs w:val="18"/>
              </w:rPr>
              <w:t>Overview</w:t>
            </w:r>
          </w:p>
          <w:p w14:paraId="3BFD3BF8" w14:textId="77777777" w:rsidR="006850AA" w:rsidRDefault="00000000">
            <w:r>
              <w:rPr>
                <w:color w:val="424242"/>
                <w:sz w:val="18"/>
                <w:szCs w:val="18"/>
              </w:rPr>
              <w:t>Net operating losses generated after 2017 are carried forward indefinitely and can offset up to 80% of taxable income in any future year. Pre-2018 NOLs retain their 20-year carryforward and 100% offset rules. COVID-era losses (2018-2020) had special 5-year carryback provisions (now expired for most). Planning around NOLs includes tracking their origin and character (ordinary vs. capital), ensuring they survive entity restructuring (Section 382 limits NOL use after ownership changes), and timing their use to maximize present value.</w:t>
            </w:r>
          </w:p>
        </w:tc>
        <w:tc>
          <w:tcPr>
            <w:tcW w:w="4680" w:type="dxa"/>
            <w:tcBorders>
              <w:top w:val="single" w:sz="1" w:space="0" w:color="DDDDDD"/>
              <w:left w:val="single" w:sz="1" w:space="0" w:color="DDDDDD"/>
              <w:bottom w:val="single" w:sz="1" w:space="0" w:color="DDDDDD"/>
              <w:right w:val="single" w:sz="1" w:space="0" w:color="DDDDDD"/>
            </w:tcBorders>
            <w:shd w:val="clear" w:color="auto" w:fill="F8FBF8"/>
            <w:tcMar>
              <w:top w:w="80" w:type="dxa"/>
              <w:left w:w="100" w:type="dxa"/>
              <w:bottom w:w="100" w:type="dxa"/>
              <w:right w:w="140" w:type="dxa"/>
            </w:tcMar>
          </w:tcPr>
          <w:p w14:paraId="7CF27387" w14:textId="77777777" w:rsidR="006850AA" w:rsidRDefault="00000000">
            <w:pPr>
              <w:spacing w:after="60"/>
            </w:pPr>
            <w:r>
              <w:rPr>
                <w:b/>
                <w:bCs/>
                <w:color w:val="2E7D32"/>
                <w:sz w:val="18"/>
                <w:szCs w:val="18"/>
              </w:rPr>
              <w:t>Data needed to calculate savings</w:t>
            </w:r>
          </w:p>
          <w:p w14:paraId="7C470B75" w14:textId="77777777" w:rsidR="006850AA" w:rsidRDefault="00000000">
            <w:r>
              <w:rPr>
                <w:color w:val="424242"/>
                <w:sz w:val="18"/>
                <w:szCs w:val="18"/>
              </w:rPr>
              <w:t>NOL balance by tax year of origin; pre-2018 vs. post-2017 classification; projected taxable income in future years; whether any ownership change has occurred (triggering Section 382 annual limitation); state NOL carryforward rules (many states have shorter carryforward periods or lower offset percentages); any at-risk or basis limitations affecting the NOL.</w:t>
            </w:r>
          </w:p>
        </w:tc>
      </w:tr>
    </w:tbl>
    <w:p w14:paraId="3A1973B5" w14:textId="77777777" w:rsidR="006850AA" w:rsidRDefault="006850AA">
      <w:pPr>
        <w:spacing w:after="180"/>
      </w:pPr>
    </w:p>
    <w:p w14:paraId="7D78BB6B" w14:textId="77777777" w:rsidR="006850AA" w:rsidRDefault="006850AA">
      <w:pPr>
        <w:spacing w:before="480"/>
      </w:pPr>
    </w:p>
    <w:p w14:paraId="1BBB01D1" w14:textId="77777777" w:rsidR="006850AA" w:rsidRDefault="00000000">
      <w:pPr>
        <w:pBdr>
          <w:top w:val="single" w:sz="2" w:space="2" w:color="E0E0E0"/>
        </w:pBdr>
        <w:spacing w:before="160"/>
      </w:pPr>
      <w:r>
        <w:rPr>
          <w:i/>
          <w:iCs/>
          <w:color w:val="9E9E9E"/>
          <w:sz w:val="16"/>
          <w:szCs w:val="16"/>
        </w:rPr>
        <w:t>This document is for planning and educational purposes only. Dollar amounts reflect 2026 tax year figures (indexed amounts are estimates where IRS has not yet published final guidance). It does not constitute legal, tax, or financial advice. Consult a qualified tax professional before implementing any strategy.</w:t>
      </w:r>
    </w:p>
    <w:sectPr w:rsidR="006850A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D926B" w14:textId="77777777" w:rsidR="009A5483" w:rsidRDefault="009A5483">
      <w:r>
        <w:separator/>
      </w:r>
    </w:p>
  </w:endnote>
  <w:endnote w:type="continuationSeparator" w:id="0">
    <w:p w14:paraId="2C8D170A" w14:textId="77777777" w:rsidR="009A5483" w:rsidRDefault="009A5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D9B9A" w14:textId="77777777" w:rsidR="006850AA" w:rsidRDefault="00000000">
    <w:pPr>
      <w:pBdr>
        <w:top w:val="single" w:sz="2" w:space="1" w:color="E0E0E0"/>
      </w:pBdr>
      <w:tabs>
        <w:tab w:val="right" w:pos="9026"/>
      </w:tabs>
    </w:pPr>
    <w:r>
      <w:rPr>
        <w:color w:val="9E9E9E"/>
        <w:sz w:val="16"/>
        <w:szCs w:val="16"/>
      </w:rPr>
      <w:t xml:space="preserve">Page </w:t>
    </w:r>
    <w:r>
      <w:rPr>
        <w:color w:val="9E9E9E"/>
        <w:sz w:val="16"/>
        <w:szCs w:val="16"/>
      </w:rPr>
      <w:fldChar w:fldCharType="begin"/>
    </w:r>
    <w:r>
      <w:rPr>
        <w:color w:val="9E9E9E"/>
        <w:sz w:val="16"/>
        <w:szCs w:val="16"/>
      </w:rPr>
      <w:instrText>PAGE</w:instrText>
    </w:r>
    <w:r>
      <w:rPr>
        <w:color w:val="9E9E9E"/>
        <w:sz w:val="16"/>
        <w:szCs w:val="16"/>
      </w:rPr>
      <w:fldChar w:fldCharType="separate"/>
    </w:r>
    <w:r w:rsidR="00067D31">
      <w:rPr>
        <w:noProof/>
        <w:color w:val="9E9E9E"/>
        <w:sz w:val="16"/>
        <w:szCs w:val="16"/>
      </w:rPr>
      <w:t>1</w:t>
    </w:r>
    <w:r>
      <w:rPr>
        <w:color w:val="9E9E9E"/>
        <w:sz w:val="16"/>
        <w:szCs w:val="16"/>
      </w:rPr>
      <w:fldChar w:fldCharType="end"/>
    </w:r>
    <w:r>
      <w:rPr>
        <w:color w:val="9E9E9E"/>
        <w:sz w:val="16"/>
        <w:szCs w:val="16"/>
      </w:rPr>
      <w:t xml:space="preserve"> of </w:t>
    </w:r>
    <w:r>
      <w:rPr>
        <w:color w:val="9E9E9E"/>
        <w:sz w:val="16"/>
        <w:szCs w:val="16"/>
      </w:rPr>
      <w:fldChar w:fldCharType="begin"/>
    </w:r>
    <w:r>
      <w:rPr>
        <w:color w:val="9E9E9E"/>
        <w:sz w:val="16"/>
        <w:szCs w:val="16"/>
      </w:rPr>
      <w:instrText>NUMPAGES</w:instrText>
    </w:r>
    <w:r>
      <w:rPr>
        <w:color w:val="9E9E9E"/>
        <w:sz w:val="16"/>
        <w:szCs w:val="16"/>
      </w:rPr>
      <w:fldChar w:fldCharType="separate"/>
    </w:r>
    <w:r w:rsidR="00067D31">
      <w:rPr>
        <w:noProof/>
        <w:color w:val="9E9E9E"/>
        <w:sz w:val="16"/>
        <w:szCs w:val="16"/>
      </w:rPr>
      <w:t>2</w:t>
    </w:r>
    <w:r>
      <w:rPr>
        <w:color w:val="9E9E9E"/>
        <w:sz w:val="16"/>
        <w:szCs w:val="16"/>
      </w:rPr>
      <w:fldChar w:fldCharType="end"/>
    </w:r>
    <w:r>
      <w:rPr>
        <w:color w:val="9E9E9E"/>
        <w:sz w:val="16"/>
        <w:szCs w:val="16"/>
      </w:rPr>
      <w:tab/>
      <w:t>2026 Tax Year Planning Reference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71000" w14:textId="77777777" w:rsidR="009A5483" w:rsidRDefault="009A5483">
      <w:r>
        <w:separator/>
      </w:r>
    </w:p>
  </w:footnote>
  <w:footnote w:type="continuationSeparator" w:id="0">
    <w:p w14:paraId="3F9983A8" w14:textId="77777777" w:rsidR="009A5483" w:rsidRDefault="009A54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4214B" w14:textId="77777777" w:rsidR="006850AA" w:rsidRDefault="00000000">
    <w:pPr>
      <w:pBdr>
        <w:bottom w:val="single" w:sz="2" w:space="1" w:color="E0E0E0"/>
      </w:pBdr>
      <w:tabs>
        <w:tab w:val="right" w:pos="9026"/>
      </w:tabs>
    </w:pPr>
    <w:r>
      <w:rPr>
        <w:color w:val="9E9E9E"/>
        <w:sz w:val="16"/>
        <w:szCs w:val="16"/>
      </w:rPr>
      <w:t>Tax Strategy Reference Guide — 2026 Tax Year</w:t>
    </w:r>
    <w:r>
      <w:rPr>
        <w:sz w:val="16"/>
        <w:szCs w:val="16"/>
      </w:rPr>
      <w:tab/>
    </w:r>
    <w:r>
      <w:rPr>
        <w:i/>
        <w:iCs/>
        <w:color w:val="9E9E9E"/>
        <w:sz w:val="16"/>
        <w:szCs w:val="16"/>
      </w:rPr>
      <w:t>Confidential — For Planning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F6DB8"/>
    <w:multiLevelType w:val="hybridMultilevel"/>
    <w:tmpl w:val="155A93D2"/>
    <w:lvl w:ilvl="0" w:tplc="84CAAECA">
      <w:start w:val="1"/>
      <w:numFmt w:val="bullet"/>
      <w:lvlText w:val="●"/>
      <w:lvlJc w:val="left"/>
      <w:pPr>
        <w:ind w:left="720" w:hanging="360"/>
      </w:pPr>
    </w:lvl>
    <w:lvl w:ilvl="1" w:tplc="059A6644">
      <w:start w:val="1"/>
      <w:numFmt w:val="bullet"/>
      <w:lvlText w:val="○"/>
      <w:lvlJc w:val="left"/>
      <w:pPr>
        <w:ind w:left="1440" w:hanging="360"/>
      </w:pPr>
    </w:lvl>
    <w:lvl w:ilvl="2" w:tplc="AEA8F38A">
      <w:start w:val="1"/>
      <w:numFmt w:val="bullet"/>
      <w:lvlText w:val="■"/>
      <w:lvlJc w:val="left"/>
      <w:pPr>
        <w:ind w:left="2160" w:hanging="360"/>
      </w:pPr>
    </w:lvl>
    <w:lvl w:ilvl="3" w:tplc="7BAE2ECE">
      <w:start w:val="1"/>
      <w:numFmt w:val="bullet"/>
      <w:lvlText w:val="●"/>
      <w:lvlJc w:val="left"/>
      <w:pPr>
        <w:ind w:left="2880" w:hanging="360"/>
      </w:pPr>
    </w:lvl>
    <w:lvl w:ilvl="4" w:tplc="1C86AD42">
      <w:start w:val="1"/>
      <w:numFmt w:val="bullet"/>
      <w:lvlText w:val="○"/>
      <w:lvlJc w:val="left"/>
      <w:pPr>
        <w:ind w:left="3600" w:hanging="360"/>
      </w:pPr>
    </w:lvl>
    <w:lvl w:ilvl="5" w:tplc="4E9E6E4C">
      <w:start w:val="1"/>
      <w:numFmt w:val="bullet"/>
      <w:lvlText w:val="■"/>
      <w:lvlJc w:val="left"/>
      <w:pPr>
        <w:ind w:left="4320" w:hanging="360"/>
      </w:pPr>
    </w:lvl>
    <w:lvl w:ilvl="6" w:tplc="E14010C6">
      <w:start w:val="1"/>
      <w:numFmt w:val="bullet"/>
      <w:lvlText w:val="●"/>
      <w:lvlJc w:val="left"/>
      <w:pPr>
        <w:ind w:left="5040" w:hanging="360"/>
      </w:pPr>
    </w:lvl>
    <w:lvl w:ilvl="7" w:tplc="C5447A9A">
      <w:start w:val="1"/>
      <w:numFmt w:val="bullet"/>
      <w:lvlText w:val="●"/>
      <w:lvlJc w:val="left"/>
      <w:pPr>
        <w:ind w:left="5760" w:hanging="360"/>
      </w:pPr>
    </w:lvl>
    <w:lvl w:ilvl="8" w:tplc="D71C0D06">
      <w:start w:val="1"/>
      <w:numFmt w:val="bullet"/>
      <w:lvlText w:val="●"/>
      <w:lvlJc w:val="left"/>
      <w:pPr>
        <w:ind w:left="6480" w:hanging="360"/>
      </w:pPr>
    </w:lvl>
  </w:abstractNum>
  <w:num w:numId="1" w16cid:durableId="10303764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0AA"/>
    <w:rsid w:val="00067D31"/>
    <w:rsid w:val="004F1ED8"/>
    <w:rsid w:val="006850AA"/>
    <w:rsid w:val="00975641"/>
    <w:rsid w:val="009A5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9F4A"/>
  <w15:docId w15:val="{B4BA8172-DC0D-4BD1-A281-E61ECAFA1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20" w:after="160"/>
      <w:outlineLvl w:val="0"/>
    </w:pPr>
    <w:rPr>
      <w:b/>
      <w:bCs/>
      <w:color w:val="1A237E"/>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38</Pages>
  <Words>18793</Words>
  <Characters>113890</Characters>
  <Application>Microsoft Office Word</Application>
  <DocSecurity>0</DocSecurity>
  <Lines>3078</Lines>
  <Paragraphs>968</Paragraphs>
  <ScaleCrop>false</ScaleCrop>
  <Company/>
  <LinksUpToDate>false</LinksUpToDate>
  <CharactersWithSpaces>131715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Seth Weiland</cp:lastModifiedBy>
  <cp:revision>3</cp:revision>
  <dcterms:created xsi:type="dcterms:W3CDTF">2026-05-04T19:33:00Z</dcterms:created>
  <dcterms:modified xsi:type="dcterms:W3CDTF">2026-05-04T19:47:00Z</dcterms:modified>
</cp:coreProperties>
</file>