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DEBUGING and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Code review pass — line-by-line audit of the RETT repo (jacobchandler111-svg/RETT, branch main, latest commit 173bf74). Issues are listed in priority order, highest-impact first. Each entry says what the issue is, where it lives, and how to fix it. No code has been changed — this is a list to feed into your Claude Code session.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Issue 1 — Leverage is double-counted in the projection engine.</w:t>
      </w:r>
    </w:p>
    <w:p w:rsidR="00000000" w:rsidDel="00000000" w:rsidP="00000000" w:rsidRDefault="00000000" w:rsidRPr="00000000" w14:paraId="00000006">
      <w:pPr>
        <w:rPr/>
      </w:pPr>
      <w:r w:rsidDel="00000000" w:rsidR="00000000" w:rsidRPr="00000000">
        <w:rPr>
          <w:rtl w:val="0"/>
        </w:rPr>
        <w:t xml:space="preserve">File: js/05-projections/</w:t>
      </w:r>
      <w:hyperlink r:id="rId6">
        <w:r w:rsidDel="00000000" w:rsidR="00000000" w:rsidRPr="00000000">
          <w:rPr>
            <w:color w:val="1155cc"/>
            <w:u w:val="single"/>
            <w:rtl w:val="0"/>
          </w:rPr>
          <w:t xml:space="preserve">projection-engine.js</w:t>
        </w:r>
      </w:hyperlink>
      <w:r w:rsidDel="00000000" w:rsidR="00000000" w:rsidRPr="00000000">
        <w:rPr>
          <w:rtl w:val="0"/>
        </w:rPr>
        <w:t xml:space="preserve">, inside the per-year loop. The non-Schwab branch computes grossLoss = investmentThisYear * cfg.leverage * lossRate. But the lossRate returned by brooklynInterpolate(...) (and by brooklynLossRateForLeverage in </w:t>
      </w:r>
      <w:hyperlink r:id="rId7">
        <w:r w:rsidDel="00000000" w:rsidR="00000000" w:rsidRPr="00000000">
          <w:rPr>
            <w:color w:val="1155cc"/>
            <w:u w:val="single"/>
            <w:rtl w:val="0"/>
          </w:rPr>
          <w:t xml:space="preserve">fee-split.js</w:t>
        </w:r>
      </w:hyperlink>
      <w:r w:rsidDel="00000000" w:rsidR="00000000" w:rsidRPr="00000000">
        <w:rPr>
          <w:rFonts w:ascii="Arial Unicode MS" w:cs="Arial Unicode MS" w:eastAsia="Arial Unicode MS" w:hAnsi="Arial Unicode MS"/>
          <w:rtl w:val="0"/>
        </w:rPr>
        <w:t xml:space="preserve">) is already the loss-as-fraction-of-invested-capital, i.e. leverage is already baked in (data: beta1 200/100 → 0.590, 325/225 → 1.224). Multiplying by cfg.leverage again inflates loss for any leverage above 1.0. At 325/225 a $1M position would project $2.754M of loss instead of $1.224M. The deferred path in </w:t>
      </w:r>
      <w:hyperlink r:id="rId8">
        <w:r w:rsidDel="00000000" w:rsidR="00000000" w:rsidRPr="00000000">
          <w:rPr>
            <w:color w:val="1155cc"/>
            <w:u w:val="single"/>
            <w:rtl w:val="0"/>
          </w:rPr>
          <w:t xml:space="preserve">tax-comparison.js</w:t>
        </w:r>
      </w:hyperlink>
      <w:r w:rsidDel="00000000" w:rsidR="00000000" w:rsidRPr="00000000">
        <w:rPr>
          <w:rtl w:val="0"/>
        </w:rPr>
        <w:t xml:space="preserve"> correctly does capital * lossRate with no leverage multiplier, so the two engines disagree.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How to fix: Drop the * cfg.leverage in the non-Schwab grossLoss line. Verify against beta1 200/100 ($1M → $590K loss) and beta1 325/225 ($1M → $1.224M loss). Add a small assertion test that runs ProjectionEngine.run with a known cfg and checks year-1 grossLoss matches the data point exactly when implementationDate = Jan 1 (yearFraction = 1). Then re-validate the dashboard’s Loss Generated column and the KPI savings totals — they will drop materially for any non-1.0x leverage.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Issue 2 — Schwab minimum-investment registry doesn’t distinguish 145/45 from 200/100.</w:t>
      </w:r>
    </w:p>
    <w:p w:rsidR="00000000" w:rsidDel="00000000" w:rsidP="00000000" w:rsidRDefault="00000000" w:rsidRPr="00000000" w14:paraId="0000000A">
      <w:pPr>
        <w:rPr/>
      </w:pPr>
      <w:r w:rsidDel="00000000" w:rsidR="00000000" w:rsidRPr="00000000">
        <w:rPr>
          <w:rtl w:val="0"/>
        </w:rPr>
        <w:t xml:space="preserve">File: js/00-data/</w:t>
      </w:r>
      <w:hyperlink r:id="rId9">
        <w:r w:rsidDel="00000000" w:rsidR="00000000" w:rsidRPr="00000000">
          <w:rPr>
            <w:color w:val="1155cc"/>
            <w:u w:val="single"/>
            <w:rtl w:val="0"/>
          </w:rPr>
          <w:t xml:space="preserve">custodians.js</w:t>
        </w:r>
      </w:hyperlink>
      <w:r w:rsidDel="00000000" w:rsidR="00000000" w:rsidRPr="00000000">
        <w:rPr>
          <w:rtl w:val="0"/>
        </w:rPr>
        <w:t xml:space="preserve">. Schwab’s minInvestment is { beta1: 1000000 }, but js/00-data/</w:t>
      </w:r>
      <w:hyperlink r:id="rId10">
        <w:r w:rsidDel="00000000" w:rsidR="00000000" w:rsidRPr="00000000">
          <w:rPr>
            <w:color w:val="1155cc"/>
            <w:u w:val="single"/>
            <w:rtl w:val="0"/>
          </w:rPr>
          <w:t xml:space="preserve">schwab-strategies.js</w:t>
        </w:r>
      </w:hyperlink>
      <w:r w:rsidDel="00000000" w:rsidR="00000000" w:rsidRPr="00000000">
        <w:rPr>
          <w:rtl w:val="0"/>
        </w:rPr>
        <w:t xml:space="preserve"> shows 145/45 requires $1M and 200/100 requires $3M. The engine-side below-min checks (_belowMinForLifecycle in </w:t>
      </w:r>
      <w:hyperlink r:id="rId11">
        <w:r w:rsidDel="00000000" w:rsidR="00000000" w:rsidRPr="00000000">
          <w:rPr>
            <w:color w:val="1155cc"/>
            <w:u w:val="single"/>
            <w:rtl w:val="0"/>
          </w:rPr>
          <w:t xml:space="preserve">tax-comparison.js</w:t>
        </w:r>
      </w:hyperlink>
      <w:r w:rsidDel="00000000" w:rsidR="00000000" w:rsidRPr="00000000">
        <w:rPr>
          <w:rtl w:val="0"/>
        </w:rPr>
        <w:t xml:space="preserve">, the equivalent block at the top of </w:t>
      </w:r>
      <w:hyperlink r:id="rId12">
        <w:r w:rsidDel="00000000" w:rsidR="00000000" w:rsidRPr="00000000">
          <w:rPr>
            <w:color w:val="1155cc"/>
            <w:u w:val="single"/>
            <w:rtl w:val="0"/>
          </w:rPr>
          <w:t xml:space="preserve">projection-engine.js</w:t>
        </w:r>
      </w:hyperlink>
      <w:r w:rsidDel="00000000" w:rsidR="00000000" w:rsidRPr="00000000">
        <w:rPr>
          <w:rtl w:val="0"/>
        </w:rPr>
        <w:t xml:space="preserve">, and the validator in </w:t>
      </w:r>
      <w:hyperlink r:id="rId13">
        <w:r w:rsidDel="00000000" w:rsidR="00000000" w:rsidRPr="00000000">
          <w:rPr>
            <w:color w:val="1155cc"/>
            <w:u w:val="single"/>
            <w:rtl w:val="0"/>
          </w:rPr>
          <w:t xml:space="preserve">custodians.js</w:t>
        </w:r>
      </w:hyperlink>
      <w:r w:rsidDel="00000000" w:rsidR="00000000" w:rsidRPr="00000000">
        <w:rPr>
          <w:rtl w:val="0"/>
        </w:rPr>
        <w:t xml:space="preserve">) all call getMinInvestment(custodianId, strategyKey) which returns the lower number. A $2M investment on Schwab 200/100 will silently pass and the dashboard will show a fabricated projection.</w:t>
      </w:r>
    </w:p>
    <w:p w:rsidR="00000000" w:rsidDel="00000000" w:rsidP="00000000" w:rsidRDefault="00000000" w:rsidRPr="00000000" w14:paraId="0000000B">
      <w:pPr>
        <w:rPr/>
      </w:pPr>
      <w:r w:rsidDel="00000000" w:rsidR="00000000" w:rsidRPr="00000000">
        <w:rPr>
          <w:rtl w:val="0"/>
        </w:rPr>
        <w:t xml:space="preserve">How to fix: Extend getMinInvestment (or add a new helper, e.g. getMinInvestmentForCombo(custodianId, strategyKey, comboId)) so Schwab returns the combo-specific minimum from SCHWAB_COMBOS[comboId].minInvestment when a comboId is in scope. Then update _belowMinForLifecycle and the projection-engine below-min block to pass cfg.comboId through, and update validateAgainstCustodian to take leverageLabel/comboId so a $2M investment on Schwab 200/100 fails the validator and surfaces a “no engagement” result. The UI’s _renderSchwabBelowMinWarning in </w:t>
      </w:r>
      <w:hyperlink r:id="rId14">
        <w:r w:rsidDel="00000000" w:rsidR="00000000" w:rsidRPr="00000000">
          <w:rPr>
            <w:color w:val="1155cc"/>
            <w:u w:val="single"/>
            <w:rtl w:val="0"/>
          </w:rPr>
          <w:t xml:space="preserve">controls.js</w:t>
        </w:r>
      </w:hyperlink>
      <w:r w:rsidDel="00000000" w:rsidR="00000000" w:rsidRPr="00000000">
        <w:rPr>
          <w:rtl w:val="0"/>
        </w:rPr>
        <w:t xml:space="preserve"> already uses the correct combo minimum, so the visible warning is fine — the engine-side number is the one that’s wrong.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Issue 3 — Two different fee sources are in use simultaneously.</w:t>
      </w:r>
    </w:p>
    <w:p w:rsidR="00000000" w:rsidDel="00000000" w:rsidP="00000000" w:rsidRDefault="00000000" w:rsidRPr="00000000" w14:paraId="0000000E">
      <w:pPr>
        <w:rPr/>
      </w:pPr>
      <w:r w:rsidDel="00000000" w:rsidR="00000000" w:rsidRPr="00000000">
        <w:rPr>
          <w:rtl w:val="0"/>
        </w:rPr>
        <w:t xml:space="preserve">Files: js/03-solver/</w:t>
      </w:r>
      <w:hyperlink r:id="rId15">
        <w:r w:rsidDel="00000000" w:rsidR="00000000" w:rsidRPr="00000000">
          <w:rPr>
            <w:color w:val="1155cc"/>
            <w:u w:val="single"/>
            <w:rtl w:val="0"/>
          </w:rPr>
          <w:t xml:space="preserve">single-year-solver.js</w:t>
        </w:r>
      </w:hyperlink>
      <w:r w:rsidDel="00000000" w:rsidR="00000000" w:rsidRPr="00000000">
        <w:rPr>
          <w:rtl w:val="0"/>
        </w:rPr>
        <w:t xml:space="preserve"> (solvePreset), js/01-brooklyn/</w:t>
      </w:r>
      <w:hyperlink r:id="rId16">
        <w:r w:rsidDel="00000000" w:rsidR="00000000" w:rsidRPr="00000000">
          <w:rPr>
            <w:color w:val="1155cc"/>
            <w:u w:val="single"/>
            <w:rtl w:val="0"/>
          </w:rPr>
          <w:t xml:space="preserve">variable-leverage.js</w:t>
        </w:r>
      </w:hyperlink>
      <w:r w:rsidDel="00000000" w:rsidR="00000000" w:rsidRPr="00000000">
        <w:rPr>
          <w:rtl w:val="0"/>
        </w:rPr>
        <w:t xml:space="preserve"> (solveVariableSingleYear), js/03-solver/</w:t>
      </w:r>
      <w:hyperlink r:id="rId17">
        <w:r w:rsidDel="00000000" w:rsidR="00000000" w:rsidRPr="00000000">
          <w:rPr>
            <w:color w:val="1155cc"/>
            <w:u w:val="single"/>
            <w:rtl w:val="0"/>
          </w:rPr>
          <w:t xml:space="preserve">decision-engine.js</w:t>
        </w:r>
      </w:hyperlink>
      <w:r w:rsidDel="00000000" w:rsidR="00000000" w:rsidRPr="00000000">
        <w:rPr>
          <w:rtl w:val="0"/>
        </w:rPr>
        <w:t xml:space="preserve"> (manualPoint), js/03-solver/</w:t>
      </w:r>
      <w:hyperlink r:id="rId18">
        <w:r w:rsidDel="00000000" w:rsidR="00000000" w:rsidRPr="00000000">
          <w:rPr>
            <w:color w:val="1155cc"/>
            <w:u w:val="single"/>
            <w:rtl w:val="0"/>
          </w:rPr>
          <w:t xml:space="preserve">multi-year-solver.js</w:t>
        </w:r>
      </w:hyperlink>
      <w:r w:rsidDel="00000000" w:rsidR="00000000" w:rsidRPr="00000000">
        <w:rPr>
          <w:rtl w:val="0"/>
        </w:rPr>
        <w:t xml:space="preserve"> (totalFees), and the structured-sale fallback in js/03-solver/</w:t>
      </w:r>
      <w:hyperlink r:id="rId19">
        <w:r w:rsidDel="00000000" w:rsidR="00000000" w:rsidRPr="00000000">
          <w:rPr>
            <w:color w:val="1155cc"/>
            <w:u w:val="single"/>
            <w:rtl w:val="0"/>
          </w:rPr>
          <w:t xml:space="preserve">structured-sale.js</w:t>
        </w:r>
      </w:hyperlink>
      <w:r w:rsidDel="00000000" w:rsidR="00000000" w:rsidRPr="00000000">
        <w:rPr>
          <w:rtl w:val="0"/>
        </w:rPr>
        <w:t xml:space="preserve">. These all use the legacy tier.feeRate / pt.feeRate from brooklynInterpolate. Meanwhile </w:t>
      </w:r>
      <w:hyperlink r:id="rId20">
        <w:r w:rsidDel="00000000" w:rsidR="00000000" w:rsidRPr="00000000">
          <w:rPr>
            <w:color w:val="1155cc"/>
            <w:u w:val="single"/>
            <w:rtl w:val="0"/>
          </w:rPr>
          <w:t xml:space="preserve">fees.js</w:t>
        </w:r>
      </w:hyperlink>
      <w:r w:rsidDel="00000000" w:rsidR="00000000" w:rsidRPr="00000000">
        <w:rPr>
          <w:rtl w:val="0"/>
        </w:rPr>
        <w:t xml:space="preserve">, </w:t>
      </w:r>
      <w:hyperlink r:id="rId21">
        <w:r w:rsidDel="00000000" w:rsidR="00000000" w:rsidRPr="00000000">
          <w:rPr>
            <w:color w:val="1155cc"/>
            <w:u w:val="single"/>
            <w:rtl w:val="0"/>
          </w:rPr>
          <w:t xml:space="preserve">tax-comparison.js</w:t>
        </w:r>
      </w:hyperlink>
      <w:r w:rsidDel="00000000" w:rsidR="00000000" w:rsidRPr="00000000">
        <w:rPr>
          <w:rtl w:val="0"/>
        </w:rPr>
        <w:t xml:space="preserve"> (deferred), </w:t>
      </w:r>
      <w:hyperlink r:id="rId22">
        <w:r w:rsidDel="00000000" w:rsidR="00000000" w:rsidRPr="00000000">
          <w:rPr>
            <w:color w:val="1155cc"/>
            <w:u w:val="single"/>
            <w:rtl w:val="0"/>
          </w:rPr>
          <w:t xml:space="preserve">projection-engine.js</w:t>
        </w:r>
      </w:hyperlink>
      <w:r w:rsidDel="00000000" w:rsidR="00000000" w:rsidRPr="00000000">
        <w:rPr>
          <w:rtl w:val="0"/>
        </w:rPr>
        <w:t xml:space="preserve">, and parts of </w:t>
      </w:r>
      <w:hyperlink r:id="rId23">
        <w:r w:rsidDel="00000000" w:rsidR="00000000" w:rsidRPr="00000000">
          <w:rPr>
            <w:color w:val="1155cc"/>
            <w:u w:val="single"/>
            <w:rtl w:val="0"/>
          </w:rPr>
          <w:t xml:space="preserve">decision-engine.js</w:t>
        </w:r>
      </w:hyperlink>
      <w:r w:rsidDel="00000000" w:rsidR="00000000" w:rsidRPr="00000000">
        <w:rPr>
          <w:rtl w:val="0"/>
        </w:rPr>
        <w:t xml:space="preserve"> use the regression in </w:t>
      </w:r>
      <w:hyperlink r:id="rId24">
        <w:r w:rsidDel="00000000" w:rsidR="00000000" w:rsidRPr="00000000">
          <w:rPr>
            <w:color w:val="1155cc"/>
            <w:u w:val="single"/>
            <w:rtl w:val="0"/>
          </w:rPr>
          <w:t xml:space="preserve">fee-split.js</w:t>
        </w:r>
      </w:hyperlink>
      <w:r w:rsidDel="00000000" w:rsidR="00000000" w:rsidRPr="00000000">
        <w:rPr>
          <w:rtl w:val="0"/>
        </w:rPr>
        <w:t xml:space="preserve"> (brooklynFeeRateFor / brooklynFeeSplitForLeverage). The README and </w:t>
      </w:r>
      <w:hyperlink r:id="rId25">
        <w:r w:rsidDel="00000000" w:rsidR="00000000" w:rsidRPr="00000000">
          <w:rPr>
            <w:color w:val="1155cc"/>
            <w:u w:val="single"/>
            <w:rtl w:val="0"/>
          </w:rPr>
          <w:t xml:space="preserve">fees.js</w:t>
        </w:r>
      </w:hyperlink>
      <w:r w:rsidDel="00000000" w:rsidR="00000000" w:rsidRPr="00000000">
        <w:rPr>
          <w:rtl w:val="0"/>
        </w:rPr>
        <w:t xml:space="preserve"> both say </w:t>
      </w:r>
      <w:hyperlink r:id="rId26">
        <w:r w:rsidDel="00000000" w:rsidR="00000000" w:rsidRPr="00000000">
          <w:rPr>
            <w:color w:val="1155cc"/>
            <w:u w:val="single"/>
            <w:rtl w:val="0"/>
          </w:rPr>
          <w:t xml:space="preserve">fee-split.js</w:t>
        </w:r>
      </w:hyperlink>
      <w:r w:rsidDel="00000000" w:rsidR="00000000" w:rsidRPr="00000000">
        <w:rPr>
          <w:rtl w:val="0"/>
        </w:rPr>
        <w:t xml:space="preserve"> is the single source of truth. As a result, the recommendation panel’s “Fees” line, the solver’s combinedCost ranking, and the dashboard’s Brooklyn Fees KPI can all show different numbers for the same scenario.</w:t>
      </w:r>
    </w:p>
    <w:p w:rsidR="00000000" w:rsidDel="00000000" w:rsidP="00000000" w:rsidRDefault="00000000" w:rsidRPr="00000000" w14:paraId="0000000F">
      <w:pPr>
        <w:rPr/>
      </w:pPr>
      <w:r w:rsidDel="00000000" w:rsidR="00000000" w:rsidRPr="00000000">
        <w:rPr>
          <w:rtl w:val="0"/>
        </w:rPr>
        <w:t xml:space="preserve">How to fix: Make the regression in </w:t>
      </w:r>
      <w:hyperlink r:id="rId27">
        <w:r w:rsidDel="00000000" w:rsidR="00000000" w:rsidRPr="00000000">
          <w:rPr>
            <w:color w:val="1155cc"/>
            <w:u w:val="single"/>
            <w:rtl w:val="0"/>
          </w:rPr>
          <w:t xml:space="preserve">fee-split.js</w:t>
        </w:r>
      </w:hyperlink>
      <w:r w:rsidDel="00000000" w:rsidR="00000000" w:rsidRPr="00000000">
        <w:rPr>
          <w:rtl w:val="0"/>
        </w:rPr>
        <w:t xml:space="preserve"> the only fee path. In </w:t>
      </w:r>
      <w:hyperlink r:id="rId28">
        <w:r w:rsidDel="00000000" w:rsidR="00000000" w:rsidRPr="00000000">
          <w:rPr>
            <w:color w:val="1155cc"/>
            <w:u w:val="single"/>
            <w:rtl w:val="0"/>
          </w:rPr>
          <w:t xml:space="preserve">single-year-solver.js</w:t>
        </w:r>
      </w:hyperlink>
      <w:r w:rsidDel="00000000" w:rsidR="00000000" w:rsidRPr="00000000">
        <w:rPr>
          <w:rtl w:val="0"/>
        </w:rPr>
        <w:t xml:space="preserve"> solvePreset, compute fees as investedCapital * brooklynFeeRateFor(tier.longPct, tier.shortPct). In </w:t>
      </w:r>
      <w:hyperlink r:id="rId29">
        <w:r w:rsidDel="00000000" w:rsidR="00000000" w:rsidRPr="00000000">
          <w:rPr>
            <w:color w:val="1155cc"/>
            <w:u w:val="single"/>
            <w:rtl w:val="0"/>
          </w:rPr>
          <w:t xml:space="preserve">variable-leverage.js</w:t>
        </w:r>
      </w:hyperlink>
      <w:r w:rsidDel="00000000" w:rsidR="00000000" w:rsidRPr="00000000">
        <w:rPr>
          <w:rtl w:val="0"/>
        </w:rPr>
        <w:t xml:space="preserve"> solveVariableSingleYear, swap pt.feeRate for brooklynFeeRateFor(pt.longPct, pt.shortPct). In </w:t>
      </w:r>
      <w:hyperlink r:id="rId30">
        <w:r w:rsidDel="00000000" w:rsidR="00000000" w:rsidRPr="00000000">
          <w:rPr>
            <w:color w:val="1155cc"/>
            <w:u w:val="single"/>
            <w:rtl w:val="0"/>
          </w:rPr>
          <w:t xml:space="preserve">decision-engine.js</w:t>
        </w:r>
      </w:hyperlink>
      <w:r w:rsidDel="00000000" w:rsidR="00000000" w:rsidRPr="00000000">
        <w:rPr>
          <w:rtl w:val="0"/>
        </w:rPr>
        <w:t xml:space="preserve">’s manualPoint, do the same. In </w:t>
      </w:r>
      <w:hyperlink r:id="rId31">
        <w:r w:rsidDel="00000000" w:rsidR="00000000" w:rsidRPr="00000000">
          <w:rPr>
            <w:color w:val="1155cc"/>
            <w:u w:val="single"/>
            <w:rtl w:val="0"/>
          </w:rPr>
          <w:t xml:space="preserve">multi-year-solver.js</w:t>
        </w:r>
      </w:hyperlink>
      <w:r w:rsidDel="00000000" w:rsidR="00000000" w:rsidRPr="00000000">
        <w:rPr>
          <w:rtl w:val="0"/>
        </w:rPr>
        <w:t xml:space="preserve">, replace info.feeRate * yearsUsed with brooklynFeeRateFor(info.longPct, info.shortPct) * yearsUsed. In </w:t>
      </w:r>
      <w:hyperlink r:id="rId32">
        <w:r w:rsidDel="00000000" w:rsidR="00000000" w:rsidRPr="00000000">
          <w:rPr>
            <w:color w:val="1155cc"/>
            <w:u w:val="single"/>
            <w:rtl w:val="0"/>
          </w:rPr>
          <w:t xml:space="preserve">structured-sale.js</w:t>
        </w:r>
      </w:hyperlink>
      <w:r w:rsidDel="00000000" w:rsidR="00000000" w:rsidRPr="00000000">
        <w:rPr>
          <w:rtl w:val="0"/>
        </w:rPr>
        <w:t xml:space="preserve">, drop the brooklynInterpolate fallback. After the change, run the auto-pick and confirm the recommendation summary’s fees match what the dashboard ribbon shows for the same (leverage, horizon, recognition) combo.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Issue 4 — AMT exemption phaseout uses ordinary-only AMTI.</w:t>
      </w:r>
    </w:p>
    <w:p w:rsidR="00000000" w:rsidDel="00000000" w:rsidP="00000000" w:rsidRDefault="00000000" w:rsidRPr="00000000" w14:paraId="00000012">
      <w:pPr>
        <w:rPr/>
      </w:pPr>
      <w:r w:rsidDel="00000000" w:rsidR="00000000" w:rsidRPr="00000000">
        <w:rPr>
          <w:rtl w:val="0"/>
        </w:rPr>
        <w:t xml:space="preserve">File: js/02-tax-engine/</w:t>
      </w:r>
      <w:hyperlink r:id="rId33">
        <w:r w:rsidDel="00000000" w:rsidR="00000000" w:rsidRPr="00000000">
          <w:rPr>
            <w:color w:val="1155cc"/>
            <w:u w:val="single"/>
            <w:rtl w:val="0"/>
          </w:rPr>
          <w:t xml:space="preserve">tax-calc-federal.js</w:t>
        </w:r>
      </w:hyperlink>
      <w:r w:rsidDel="00000000" w:rsidR="00000000" w:rsidRPr="00000000">
        <w:rPr>
          <w:rtl w:val="0"/>
        </w:rPr>
        <w:t xml:space="preserve">, computeFederalTaxBreakdown. The line const amtAmti = taxableOrdinary; passes only the ordinary portion as AMTI into _computeAmt. For a structured-sale year with a large recognized LTCG, real Form-6251 AMTI includes the LTCG amount in the exemption-phaseout calculation. The current code understates the phaseout (and therefore AMT) for high-LTCG years.</w:t>
      </w:r>
    </w:p>
    <w:p w:rsidR="00000000" w:rsidDel="00000000" w:rsidP="00000000" w:rsidRDefault="00000000" w:rsidRPr="00000000" w14:paraId="00000013">
      <w:pPr>
        <w:rPr/>
      </w:pPr>
      <w:r w:rsidDel="00000000" w:rsidR="00000000" w:rsidRPr="00000000">
        <w:rPr>
          <w:rtl w:val="0"/>
        </w:rPr>
        <w:t xml:space="preserve">How to fix: Change amtAmti to taxableOrdinary + ltAmount for the phaseout / exemption step. Keep the rate26/rate28 application limited to the ordinary AMTI portion (LTCG is already added in via the + ltTax line). Validate against a single-year test: $300K wages + $5M LTCG MFJ should produce a non-trivial AMT top-up, and the exemption should phase out completely. Cross-check with the IRS Form 6251 worksheet for at least one filing status.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Issue 5 — Additional Medicare base double-counts non-wage ordinary income.</w:t>
      </w:r>
    </w:p>
    <w:p w:rsidR="00000000" w:rsidDel="00000000" w:rsidP="00000000" w:rsidRDefault="00000000" w:rsidRPr="00000000" w14:paraId="00000016">
      <w:pPr>
        <w:rPr/>
      </w:pPr>
      <w:r w:rsidDel="00000000" w:rsidR="00000000" w:rsidRPr="00000000">
        <w:rPr>
          <w:rtl w:val="0"/>
        </w:rPr>
        <w:t xml:space="preserve">File: js/02-tax-engine/</w:t>
      </w:r>
      <w:hyperlink r:id="rId34">
        <w:r w:rsidDel="00000000" w:rsidR="00000000" w:rsidRPr="00000000">
          <w:rPr>
            <w:color w:val="1155cc"/>
            <w:u w:val="single"/>
            <w:rtl w:val="0"/>
          </w:rPr>
          <w:t xml:space="preserve">tax-comparison.js</w:t>
        </w:r>
      </w:hyperlink>
      <w:r w:rsidDel="00000000" w:rsidR="00000000" w:rsidRPr="00000000">
        <w:rPr>
          <w:rtl w:val="0"/>
        </w:rPr>
        <w:t xml:space="preserve">, _yearTaxes builds wages: scenario.wages, where scenario.wages = ordOverride from </w:t>
      </w:r>
      <w:r w:rsidDel="00000000" w:rsidR="00000000" w:rsidRPr="00000000">
        <w:rPr>
          <w:i w:val="1"/>
          <w:iCs w:val="1"/>
          <w:rtl w:val="0"/>
        </w:rPr>
        <w:t xml:space="preserve">baseScenarioForYear. ordOverride is cfg.baseOrdinaryIncome, which inputs-collector.</w:t>
      </w:r>
      <w:r w:rsidDel="00000000" w:rsidR="00000000" w:rsidRPr="00000000">
        <w:rPr>
          <w:rtl w:val="0"/>
        </w:rPr>
        <w:t xml:space="preserve">sumIncomeSources rolls up as W-2 + SE + biz + rental + dividend + retirement. The 0.9% Additional Medicare only applies to wages + SE earnings — not rental, dividend, or retirement income. For a client with significant rental/dividend/retirement income, this overstates the federal tax by 0.9% of that excess.</w:t>
      </w:r>
    </w:p>
    <w:p w:rsidR="00000000" w:rsidDel="00000000" w:rsidP="00000000" w:rsidRDefault="00000000" w:rsidRPr="00000000" w14:paraId="00000017">
      <w:pPr>
        <w:rPr/>
      </w:pPr>
      <w:r w:rsidDel="00000000" w:rsidR="00000000" w:rsidRPr="00000000">
        <w:rPr>
          <w:rtl w:val="0"/>
        </w:rPr>
        <w:t xml:space="preserve">How to fix: Split the income inputs in </w:t>
      </w:r>
      <w:hyperlink r:id="rId35">
        <w:r w:rsidDel="00000000" w:rsidR="00000000" w:rsidRPr="00000000">
          <w:rPr>
            <w:color w:val="1155cc"/>
            <w:u w:val="single"/>
            <w:rtl w:val="0"/>
          </w:rPr>
          <w:t xml:space="preserve">inputs-collector.js</w:t>
        </w:r>
      </w:hyperlink>
      <w:r w:rsidDel="00000000" w:rsidR="00000000" w:rsidRPr="00000000">
        <w:rPr>
          <w:rtl w:val="0"/>
        </w:rPr>
        <w:t xml:space="preserve"> into wages = w2-wages + se-income and other = the rest. Store cfg.wages separately. In _baseScenarioForYear, set wages: ordOverride * (cfg.wages / cfg.baseOrdinaryIncome) when those fields are present, or better, carry per-source breakdowns and pass cfg.wages directly into computeFederalTaxBreakdown. As a first cut, even just W-2 + SE is a meaningful improvement over the rolled-up total.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Issue 6 — Qualified dividends are taxed at ordinary rates everywhere.</w:t>
      </w:r>
    </w:p>
    <w:p w:rsidR="00000000" w:rsidDel="00000000" w:rsidP="00000000" w:rsidRDefault="00000000" w:rsidRPr="00000000" w14:paraId="0000001A">
      <w:pPr>
        <w:rPr/>
      </w:pPr>
      <w:r w:rsidDel="00000000" w:rsidR="00000000" w:rsidRPr="00000000">
        <w:rPr>
          <w:rtl w:val="0"/>
        </w:rPr>
        <w:t xml:space="preserve">Files: js/04-ui/</w:t>
      </w:r>
      <w:hyperlink r:id="rId36">
        <w:r w:rsidDel="00000000" w:rsidR="00000000" w:rsidRPr="00000000">
          <w:rPr>
            <w:color w:val="1155cc"/>
            <w:u w:val="single"/>
            <w:rtl w:val="0"/>
          </w:rPr>
          <w:t xml:space="preserve">inputs-collector.js</w:t>
        </w:r>
      </w:hyperlink>
      <w:r w:rsidDel="00000000" w:rsidR="00000000" w:rsidRPr="00000000">
        <w:rPr>
          <w:rtl w:val="0"/>
        </w:rPr>
        <w:t xml:space="preserve"> (_sumIncomeSources rolls dividend-income into baseOrdinaryIncome) and js/02-tax-engine/</w:t>
      </w:r>
      <w:hyperlink r:id="rId37">
        <w:r w:rsidDel="00000000" w:rsidR="00000000" w:rsidRPr="00000000">
          <w:rPr>
            <w:color w:val="1155cc"/>
            <w:u w:val="single"/>
            <w:rtl w:val="0"/>
          </w:rPr>
          <w:t xml:space="preserve">tax-comparison.js</w:t>
        </w:r>
      </w:hyperlink>
      <w:r w:rsidDel="00000000" w:rsidR="00000000" w:rsidRPr="00000000">
        <w:rPr>
          <w:rtl w:val="0"/>
        </w:rPr>
        <w:t xml:space="preserve"> (_baseScenarioForYear hard-codes qualifiedDividend: 0). The HTML field is “Dividend Income” with no qualifier. If any portion is qualified, the engine taxes it at ordinary rates instead of the LTCG rate ladder, overstating federal tax in both the baseline and post-strategy scenarios.</w:t>
      </w:r>
    </w:p>
    <w:p w:rsidR="00000000" w:rsidDel="00000000" w:rsidP="00000000" w:rsidRDefault="00000000" w:rsidRPr="00000000" w14:paraId="0000001B">
      <w:pPr>
        <w:rPr/>
      </w:pPr>
      <w:r w:rsidDel="00000000" w:rsidR="00000000" w:rsidRPr="00000000">
        <w:rPr>
          <w:rtl w:val="0"/>
        </w:rPr>
        <w:t xml:space="preserve">How to fix: Decide the semantics. If the field is meant to be qualified dividends, remove it from _sumIncomeSources, store as cfg.qualifiedDividend, and have _baseScenarioForYear pass it through to computeFederalTaxBreakdown. If it’s intended to be non-qualified, rename the form label to “Interest / Non-qualified Dividend” so users don’t enter qualified-div numbers in the wrong slot. Either way, document the choice in </w:t>
      </w:r>
      <w:hyperlink r:id="rId38">
        <w:r w:rsidDel="00000000" w:rsidR="00000000" w:rsidRPr="00000000">
          <w:rPr>
            <w:color w:val="1155cc"/>
            <w:u w:val="single"/>
            <w:rtl w:val="0"/>
          </w:rPr>
          <w:t xml:space="preserve">inputs-collector.js</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Issue 7 — Real-income growth is not modeled; brackets inflate but income doesn’t.</w:t>
      </w:r>
    </w:p>
    <w:p w:rsidR="00000000" w:rsidDel="00000000" w:rsidP="00000000" w:rsidRDefault="00000000" w:rsidRPr="00000000" w14:paraId="0000001E">
      <w:pPr>
        <w:rPr/>
      </w:pPr>
      <w:r w:rsidDel="00000000" w:rsidR="00000000" w:rsidRPr="00000000">
        <w:rPr>
          <w:rtl w:val="0"/>
        </w:rPr>
        <w:t xml:space="preserve">File: js/02-tax-engine/</w:t>
      </w:r>
      <w:hyperlink r:id="rId39">
        <w:r w:rsidDel="00000000" w:rsidR="00000000" w:rsidRPr="00000000">
          <w:rPr>
            <w:color w:val="1155cc"/>
            <w:u w:val="single"/>
            <w:rtl w:val="0"/>
          </w:rPr>
          <w:t xml:space="preserve">tax-comparison.js</w:t>
        </w:r>
      </w:hyperlink>
      <w:r w:rsidDel="00000000" w:rsidR="00000000" w:rsidRPr="00000000">
        <w:rPr>
          <w:rtl w:val="0"/>
        </w:rPr>
        <w:t xml:space="preserve">, _baseScenarioForYear falls through to cfg.baseOrdinaryIncome when ordinaryByYear[i] is null. js/02-tax-engine/</w:t>
      </w:r>
      <w:hyperlink r:id="rId40">
        <w:r w:rsidDel="00000000" w:rsidR="00000000" w:rsidRPr="00000000">
          <w:rPr>
            <w:color w:val="1155cc"/>
            <w:u w:val="single"/>
            <w:rtl w:val="0"/>
          </w:rPr>
          <w:t xml:space="preserve">tax-lookups.js</w:t>
        </w:r>
      </w:hyperlink>
      <w:r w:rsidDel="00000000" w:rsidR="00000000" w:rsidRPr="00000000">
        <w:rPr>
          <w:rtl w:val="0"/>
        </w:rPr>
        <w:t xml:space="preserve"> inflates bracket thresholds at TAX_DATA.inflationRate (2%) past 2026, but income stays flat across the horizon. Over five years this drifts a client downward in their effective marginal rate by ~10%, which understates baseline tax and therefore overstates the strategy’s apparent savings.</w:t>
      </w:r>
    </w:p>
    <w:p w:rsidR="00000000" w:rsidDel="00000000" w:rsidP="00000000" w:rsidRDefault="00000000" w:rsidRPr="00000000" w14:paraId="0000001F">
      <w:pPr>
        <w:rPr/>
      </w:pPr>
      <w:r w:rsidDel="00000000" w:rsidR="00000000" w:rsidRPr="00000000">
        <w:rPr>
          <w:rtl w:val="0"/>
        </w:rPr>
        <w:t xml:space="preserve">How to fix: Pick a wage-growth assumption (RETT_DEFAULTS.bracketInflation already exists in </w:t>
      </w:r>
      <w:hyperlink r:id="rId41">
        <w:r w:rsidDel="00000000" w:rsidR="00000000" w:rsidRPr="00000000">
          <w:rPr>
            <w:color w:val="1155cc"/>
            <w:u w:val="single"/>
            <w:rtl w:val="0"/>
          </w:rPr>
          <w:t xml:space="preserve">defaults.js</w:t>
        </w:r>
      </w:hyperlink>
      <w:r w:rsidDel="00000000" w:rsidR="00000000" w:rsidRPr="00000000">
        <w:rPr>
          <w:rtl w:val="0"/>
        </w:rPr>
        <w:t xml:space="preserve">) and apply it symmetrically in _baseScenarioForYear: if ordinaryByYear[i] is null, scale baseOrdinaryIncome by (1 + assumption)^i so income tracks brackets. Document this in the README’s “Bracket Projection Methodology” section so the assumption is visible to anyone reading the model.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Issue 8 — recommendation-render readInputs ignores the custodian.</w:t>
      </w:r>
    </w:p>
    <w:p w:rsidR="00000000" w:rsidDel="00000000" w:rsidP="00000000" w:rsidRDefault="00000000" w:rsidRPr="00000000" w14:paraId="00000022">
      <w:pPr>
        <w:rPr/>
      </w:pPr>
      <w:r w:rsidDel="00000000" w:rsidR="00000000" w:rsidRPr="00000000">
        <w:rPr>
          <w:rtl w:val="0"/>
        </w:rPr>
        <w:t xml:space="preserve">File: js/04-ui/</w:t>
      </w:r>
      <w:hyperlink r:id="rId42">
        <w:r w:rsidDel="00000000" w:rsidR="00000000" w:rsidRPr="00000000">
          <w:rPr>
            <w:color w:val="1155cc"/>
            <w:u w:val="single"/>
            <w:rtl w:val="0"/>
          </w:rPr>
          <w:t xml:space="preserve">recommendation-render.js</w:t>
        </w:r>
      </w:hyperlink>
      <w:r w:rsidDel="00000000" w:rsidR="00000000" w:rsidRPr="00000000">
        <w:rPr>
          <w:rtl w:val="0"/>
        </w:rPr>
        <w:t xml:space="preserve">, readInputs builds an inputs object that does NOT include cfg.custodian. The custodian gate at the top of recommendSale (</w:t>
      </w:r>
      <w:hyperlink r:id="rId43">
        <w:r w:rsidDel="00000000" w:rsidR="00000000" w:rsidRPr="00000000">
          <w:rPr>
            <w:color w:val="1155cc"/>
            <w:u w:val="single"/>
            <w:rtl w:val="0"/>
          </w:rPr>
          <w:t xml:space="preserve">decision-engine.js</w:t>
        </w:r>
      </w:hyperlink>
      <w:r w:rsidDel="00000000" w:rsidR="00000000" w:rsidRPr="00000000">
        <w:rPr>
          <w:rtl w:val="0"/>
        </w:rPr>
        <w:t xml:space="preserve">) checks cfg.custodian and short-circuits with ‘custodian-violation’ when validation fails. Because readInputs omits custodian, the recommendation panel takes a different code path than collectInputs (which DOES read custodian), so the recommendation panel and the dashboard / ribbon can disagree on whether the strategy is allowed.</w:t>
      </w:r>
    </w:p>
    <w:p w:rsidR="00000000" w:rsidDel="00000000" w:rsidP="00000000" w:rsidRDefault="00000000" w:rsidRPr="00000000" w14:paraId="00000023">
      <w:pPr>
        <w:rPr/>
      </w:pPr>
      <w:r w:rsidDel="00000000" w:rsidR="00000000" w:rsidRPr="00000000">
        <w:rPr>
          <w:rtl w:val="0"/>
        </w:rPr>
        <w:t xml:space="preserve">How to fix: In readInputs, read custodian-select and add it to the returned object. Also surface comboId, comboLeverageLabel, and the Schwab path so recommendSale’s custodian gate runs identically in both code paths. Better, refactor so both paths call _buildEngineCfg from </w:t>
      </w:r>
      <w:hyperlink r:id="rId44">
        <w:r w:rsidDel="00000000" w:rsidR="00000000" w:rsidRPr="00000000">
          <w:rPr>
            <w:color w:val="1155cc"/>
            <w:u w:val="single"/>
            <w:rtl w:val="0"/>
          </w:rPr>
          <w:t xml:space="preserve">controls.js</w:t>
        </w:r>
      </w:hyperlink>
      <w:r w:rsidDel="00000000" w:rsidR="00000000" w:rsidRPr="00000000">
        <w:rPr>
          <w:rtl w:val="0"/>
        </w:rPr>
        <w:t xml:space="preserve"> and stop duplicating the cfg-build logic.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Issue 9 — </w:t>
      </w:r>
      <w:hyperlink r:id="rId45">
        <w:r w:rsidDel="00000000" w:rsidR="00000000" w:rsidRPr="00000000">
          <w:rPr>
            <w:color w:val="1155cc"/>
            <w:u w:val="single"/>
            <w:rtl w:val="0"/>
          </w:rPr>
          <w:t xml:space="preserve">defaults.js</w:t>
        </w:r>
      </w:hyperlink>
      <w:r w:rsidDel="00000000" w:rsidR="00000000" w:rsidRPr="00000000">
        <w:rPr>
          <w:rtl w:val="0"/>
        </w:rPr>
        <w:t xml:space="preserve"> writes a hidden #invested-capital that recommendation-render overwrites.</w:t>
      </w:r>
    </w:p>
    <w:p w:rsidR="00000000" w:rsidDel="00000000" w:rsidP="00000000" w:rsidRDefault="00000000" w:rsidRPr="00000000" w14:paraId="00000026">
      <w:pPr>
        <w:rPr/>
      </w:pPr>
      <w:r w:rsidDel="00000000" w:rsidR="00000000" w:rsidRPr="00000000">
        <w:rPr>
          <w:rtl w:val="0"/>
        </w:rPr>
        <w:t xml:space="preserve">File: js/04-ui/</w:t>
      </w:r>
      <w:hyperlink r:id="rId46">
        <w:r w:rsidDel="00000000" w:rsidR="00000000" w:rsidRPr="00000000">
          <w:rPr>
            <w:color w:val="1155cc"/>
            <w:u w:val="single"/>
            <w:rtl w:val="0"/>
          </w:rPr>
          <w:t xml:space="preserve">recommendation-render.js</w:t>
        </w:r>
      </w:hyperlink>
      <w:r w:rsidDel="00000000" w:rsidR="00000000" w:rsidRPr="00000000">
        <w:rPr>
          <w:rtl w:val="0"/>
        </w:rPr>
        <w:t xml:space="preserve">, readInputs falls back: investedCapital = #invested-capital || #available-capital. The HTML comment notes #invested-capital is a hidden legacy field with safe defaults; if anything ever puts a stale value in there (e.g. </w:t>
      </w:r>
      <w:hyperlink r:id="rId47">
        <w:r w:rsidDel="00000000" w:rsidR="00000000" w:rsidRPr="00000000">
          <w:rPr>
            <w:color w:val="1155cc"/>
            <w:u w:val="single"/>
            <w:rtl w:val="0"/>
          </w:rPr>
          <w:t xml:space="preserve">case-storage.js</w:t>
        </w:r>
      </w:hyperlink>
      <w:r w:rsidDel="00000000" w:rsidR="00000000" w:rsidRPr="00000000">
        <w:rPr>
          <w:rtl w:val="0"/>
        </w:rPr>
        <w:t xml:space="preserve"> restore), it wins over the visible #available-capital. </w:t>
      </w:r>
      <w:hyperlink r:id="rId48">
        <w:r w:rsidDel="00000000" w:rsidR="00000000" w:rsidRPr="00000000">
          <w:rPr>
            <w:color w:val="1155cc"/>
            <w:u w:val="single"/>
            <w:rtl w:val="0"/>
          </w:rPr>
          <w:t xml:space="preserve">case-storage.js</w:t>
        </w:r>
      </w:hyperlink>
      <w:r w:rsidDel="00000000" w:rsidR="00000000" w:rsidRPr="00000000">
        <w:rPr>
          <w:rtl w:val="0"/>
        </w:rPr>
        <w:t xml:space="preserve"> does include ‘invested-capital’ in FIELD_IDS, so saved cases will restore it. This is a footgun.</w:t>
      </w:r>
    </w:p>
    <w:p w:rsidR="00000000" w:rsidDel="00000000" w:rsidP="00000000" w:rsidRDefault="00000000" w:rsidRPr="00000000" w14:paraId="00000027">
      <w:pPr>
        <w:rPr/>
      </w:pPr>
      <w:r w:rsidDel="00000000" w:rsidR="00000000" w:rsidRPr="00000000">
        <w:rPr>
          <w:rtl w:val="0"/>
        </w:rPr>
        <w:t xml:space="preserve">How to fix: In </w:t>
      </w:r>
      <w:hyperlink r:id="rId49">
        <w:r w:rsidDel="00000000" w:rsidR="00000000" w:rsidRPr="00000000">
          <w:rPr>
            <w:color w:val="1155cc"/>
            <w:u w:val="single"/>
            <w:rtl w:val="0"/>
          </w:rPr>
          <w:t xml:space="preserve">recommendation-render.js</w:t>
        </w:r>
      </w:hyperlink>
      <w:r w:rsidDel="00000000" w:rsidR="00000000" w:rsidRPr="00000000">
        <w:rPr>
          <w:rtl w:val="0"/>
        </w:rPr>
        <w:t xml:space="preserve"> (and the equivalent fallback in </w:t>
      </w:r>
      <w:hyperlink r:id="rId50">
        <w:r w:rsidDel="00000000" w:rsidR="00000000" w:rsidRPr="00000000">
          <w:rPr>
            <w:color w:val="1155cc"/>
            <w:u w:val="single"/>
            <w:rtl w:val="0"/>
          </w:rPr>
          <w:t xml:space="preserve">inputs-collector.js</w:t>
        </w:r>
      </w:hyperlink>
      <w:r w:rsidDel="00000000" w:rsidR="00000000" w:rsidRPr="00000000">
        <w:rPr>
          <w:rtl w:val="0"/>
        </w:rPr>
        <w:t xml:space="preserve">), reverse the precedence: prefer #available-capital and only fall back to #invested-capital when available-capital is empty. Or remove #invested-capital from FIELD_IDS in </w:t>
      </w:r>
      <w:hyperlink r:id="rId51">
        <w:r w:rsidDel="00000000" w:rsidR="00000000" w:rsidRPr="00000000">
          <w:rPr>
            <w:color w:val="1155cc"/>
            <w:u w:val="single"/>
            <w:rtl w:val="0"/>
          </w:rPr>
          <w:t xml:space="preserve">case-storage.js</w:t>
        </w:r>
      </w:hyperlink>
      <w:r w:rsidDel="00000000" w:rsidR="00000000" w:rsidRPr="00000000">
        <w:rPr>
          <w:rtl w:val="0"/>
        </w:rPr>
        <w:t xml:space="preserve"> so old saved values don’t survive across loads. Audit other hidden legacy fields (#beta1, #long-term-gain) for the same issue.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Issue 10 — narrative-render computes long-term gain without subtracting accelerated depreciation.</w:t>
      </w:r>
    </w:p>
    <w:p w:rsidR="00000000" w:rsidDel="00000000" w:rsidP="00000000" w:rsidRDefault="00000000" w:rsidRPr="00000000" w14:paraId="0000002A">
      <w:pPr>
        <w:rPr/>
      </w:pPr>
      <w:r w:rsidDel="00000000" w:rsidR="00000000" w:rsidRPr="00000000">
        <w:rPr>
          <w:rtl w:val="0"/>
        </w:rPr>
        <w:t xml:space="preserve">File: js/04-ui/</w:t>
      </w:r>
      <w:hyperlink r:id="rId52">
        <w:r w:rsidDel="00000000" w:rsidR="00000000" w:rsidRPr="00000000">
          <w:rPr>
            <w:color w:val="1155cc"/>
            <w:u w:val="single"/>
            <w:rtl w:val="0"/>
          </w:rPr>
          <w:t xml:space="preserve">narrative-render.js</w:t>
        </w:r>
      </w:hyperlink>
      <w:r w:rsidDel="00000000" w:rsidR="00000000" w:rsidRPr="00000000">
        <w:rPr>
          <w:rtl w:val="0"/>
        </w:rPr>
        <w:t xml:space="preserve">. The line var ltGain = Math.max(0, sale - cost) is used to print the headline “creates an estimated $X long-term capital gain” sentence. But everywhere else in the engine (</w:t>
      </w:r>
      <w:hyperlink r:id="rId53">
        <w:r w:rsidDel="00000000" w:rsidR="00000000" w:rsidRPr="00000000">
          <w:rPr>
            <w:color w:val="1155cc"/>
            <w:u w:val="single"/>
            <w:rtl w:val="0"/>
          </w:rPr>
          <w:t xml:space="preserve">decision-engine.js</w:t>
        </w:r>
      </w:hyperlink>
      <w:r w:rsidDel="00000000" w:rsidR="00000000" w:rsidRPr="00000000">
        <w:rPr>
          <w:rtl w:val="0"/>
        </w:rPr>
        <w:t xml:space="preserve">, </w:t>
      </w:r>
      <w:hyperlink r:id="rId54">
        <w:r w:rsidDel="00000000" w:rsidR="00000000" w:rsidRPr="00000000">
          <w:rPr>
            <w:color w:val="1155cc"/>
            <w:u w:val="single"/>
            <w:rtl w:val="0"/>
          </w:rPr>
          <w:t xml:space="preserve">structured-sale.js</w:t>
        </w:r>
      </w:hyperlink>
      <w:r w:rsidDel="00000000" w:rsidR="00000000" w:rsidRPr="00000000">
        <w:rPr>
          <w:rtl w:val="0"/>
        </w:rPr>
        <w:t xml:space="preserve">) ltcg = max(0, salePrice - costBasis - acceleratedDepreciation), with acceleratedDepreciation treated as ordinary recapture. So the narrative will display a higher LT gain than the engine actually models, and the dollars in the next sentence won’t tie out for clients with depreciation recapture.</w:t>
      </w:r>
    </w:p>
    <w:p w:rsidR="00000000" w:rsidDel="00000000" w:rsidP="00000000" w:rsidRDefault="00000000" w:rsidRPr="00000000" w14:paraId="0000002B">
      <w:pPr>
        <w:rPr/>
      </w:pPr>
      <w:r w:rsidDel="00000000" w:rsidR="00000000" w:rsidRPr="00000000">
        <w:rPr>
          <w:rtl w:val="0"/>
        </w:rPr>
        <w:t xml:space="preserve">How to fix: Read accelerated-depreciation in </w:t>
      </w:r>
      <w:hyperlink r:id="rId55">
        <w:r w:rsidDel="00000000" w:rsidR="00000000" w:rsidRPr="00000000">
          <w:rPr>
            <w:color w:val="1155cc"/>
            <w:u w:val="single"/>
            <w:rtl w:val="0"/>
          </w:rPr>
          <w:t xml:space="preserve">narrative-render.js</w:t>
        </w:r>
      </w:hyperlink>
      <w:r w:rsidDel="00000000" w:rsidR="00000000" w:rsidRPr="00000000">
        <w:rPr>
          <w:rtl w:val="0"/>
        </w:rPr>
        <w:t xml:space="preserve"> and subtract it: ltGain = max(0, sale - cost - accelDep). Optionally append a “+ $Y recapture (ordinary)” tail to the sentence so the advisor can see both pieces. Cross-check by running a property with $1M sale, $400K basis, $200K accelerated depreciation: narrative should say $400K LT and $200K recapture (or $600K total taxable).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Issue 11 — </w:t>
      </w:r>
      <w:hyperlink r:id="rId56">
        <w:r w:rsidDel="00000000" w:rsidR="00000000" w:rsidRPr="00000000">
          <w:rPr>
            <w:color w:val="1155cc"/>
            <w:u w:val="single"/>
            <w:rtl w:val="0"/>
          </w:rPr>
          <w:t xml:space="preserve">bracket-projector.js</w:t>
        </w:r>
      </w:hyperlink>
      <w:r w:rsidDel="00000000" w:rsidR="00000000" w:rsidRPr="00000000">
        <w:rPr>
          <w:rtl w:val="0"/>
        </w:rPr>
        <w:t xml:space="preserve"> (in 05-projections) is unused dead code.</w:t>
      </w:r>
    </w:p>
    <w:p w:rsidR="00000000" w:rsidDel="00000000" w:rsidP="00000000" w:rsidRDefault="00000000" w:rsidRPr="00000000" w14:paraId="0000002E">
      <w:pPr>
        <w:rPr/>
      </w:pPr>
      <w:r w:rsidDel="00000000" w:rsidR="00000000" w:rsidRPr="00000000">
        <w:rPr>
          <w:rtl w:val="0"/>
        </w:rPr>
        <w:t xml:space="preserve">File: js/05-projections/</w:t>
      </w:r>
      <w:hyperlink r:id="rId57">
        <w:r w:rsidDel="00000000" w:rsidR="00000000" w:rsidRPr="00000000">
          <w:rPr>
            <w:color w:val="1155cc"/>
            <w:u w:val="single"/>
            <w:rtl w:val="0"/>
          </w:rPr>
          <w:t xml:space="preserve">bracket-projector.js</w:t>
        </w:r>
      </w:hyperlink>
      <w:r w:rsidDel="00000000" w:rsidR="00000000" w:rsidRPr="00000000">
        <w:rPr>
          <w:rtl w:val="0"/>
        </w:rPr>
        <w:t xml:space="preserve">. It exposes a global BRACKET_PROJECTOR object with projectBracketSet using a {threshold, rate} object shape. Actual projection happens inline in </w:t>
      </w:r>
      <w:hyperlink r:id="rId58">
        <w:r w:rsidDel="00000000" w:rsidR="00000000" w:rsidRPr="00000000">
          <w:rPr>
            <w:color w:val="1155cc"/>
            <w:u w:val="single"/>
            <w:rtl w:val="0"/>
          </w:rPr>
          <w:t xml:space="preserve">tax-lookups.js</w:t>
        </w:r>
      </w:hyperlink>
      <w:r w:rsidDel="00000000" w:rsidR="00000000" w:rsidRPr="00000000">
        <w:rPr>
          <w:rtl w:val="0"/>
        </w:rPr>
        <w:t xml:space="preserve"> using the [max, rate] tuple shape. The two are not interoperable, no caller uses BRACKET_PROJECTOR, and the shapes diverging risks a future caller picking the wrong one.</w:t>
      </w:r>
    </w:p>
    <w:p w:rsidR="00000000" w:rsidDel="00000000" w:rsidP="00000000" w:rsidRDefault="00000000" w:rsidRPr="00000000" w14:paraId="0000002F">
      <w:pPr>
        <w:rPr/>
      </w:pPr>
      <w:r w:rsidDel="00000000" w:rsidR="00000000" w:rsidRPr="00000000">
        <w:rPr>
          <w:rtl w:val="0"/>
        </w:rPr>
        <w:t xml:space="preserve">How to fix: Either delete </w:t>
      </w:r>
      <w:hyperlink r:id="rId59">
        <w:r w:rsidDel="00000000" w:rsidR="00000000" w:rsidRPr="00000000">
          <w:rPr>
            <w:color w:val="1155cc"/>
            <w:u w:val="single"/>
            <w:rtl w:val="0"/>
          </w:rPr>
          <w:t xml:space="preserve">bracket-projector.js</w:t>
        </w:r>
      </w:hyperlink>
      <w:r w:rsidDel="00000000" w:rsidR="00000000" w:rsidRPr="00000000">
        <w:rPr>
          <w:rtl w:val="0"/>
        </w:rPr>
        <w:t xml:space="preserve"> (and remove its &lt;script&gt; tag in index.html), or refactor </w:t>
      </w:r>
      <w:hyperlink r:id="rId60">
        <w:r w:rsidDel="00000000" w:rsidR="00000000" w:rsidRPr="00000000">
          <w:rPr>
            <w:color w:val="1155cc"/>
            <w:u w:val="single"/>
            <w:rtl w:val="0"/>
          </w:rPr>
          <w:t xml:space="preserve">tax-lookups.js</w:t>
        </w:r>
      </w:hyperlink>
      <w:r w:rsidDel="00000000" w:rsidR="00000000" w:rsidRPr="00000000">
        <w:rPr>
          <w:rtl w:val="0"/>
        </w:rPr>
        <w:t xml:space="preserve"> to delegate the threshold * factor math to a single helper exported from </w:t>
      </w:r>
      <w:hyperlink r:id="rId61">
        <w:r w:rsidDel="00000000" w:rsidR="00000000" w:rsidRPr="00000000">
          <w:rPr>
            <w:color w:val="1155cc"/>
            <w:u w:val="single"/>
            <w:rtl w:val="0"/>
          </w:rPr>
          <w:t xml:space="preserve">bracket-projector.js</w:t>
        </w:r>
      </w:hyperlink>
      <w:r w:rsidDel="00000000" w:rsidR="00000000" w:rsidRPr="00000000">
        <w:rPr>
          <w:rtl w:val="0"/>
        </w:rPr>
        <w:t xml:space="preserve"> using the project-wide [max, rate] tuple shape. One source of truth either way.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Issue 12 — README is stale relative to the actual file list.</w:t>
      </w:r>
    </w:p>
    <w:p w:rsidR="00000000" w:rsidDel="00000000" w:rsidP="00000000" w:rsidRDefault="00000000" w:rsidRPr="00000000" w14:paraId="00000032">
      <w:pPr>
        <w:rPr/>
      </w:pPr>
      <w:r w:rsidDel="00000000" w:rsidR="00000000" w:rsidRPr="00000000">
        <w:rPr>
          <w:rtl w:val="0"/>
        </w:rPr>
        <w:t xml:space="preserve">File: </w:t>
      </w:r>
      <w:hyperlink r:id="rId62">
        <w:r w:rsidDel="00000000" w:rsidR="00000000" w:rsidRPr="00000000">
          <w:rPr>
            <w:color w:val="1155cc"/>
            <w:u w:val="single"/>
            <w:rtl w:val="0"/>
          </w:rPr>
          <w:t xml:space="preserve">README.md</w:t>
        </w:r>
      </w:hyperlink>
      <w:r w:rsidDel="00000000" w:rsidR="00000000" w:rsidRPr="00000000">
        <w:rPr>
          <w:rtl w:val="0"/>
        </w:rPr>
        <w:t xml:space="preserve">. Lists </w:t>
      </w:r>
      <w:hyperlink r:id="rId63">
        <w:r w:rsidDel="00000000" w:rsidR="00000000" w:rsidRPr="00000000">
          <w:rPr>
            <w:color w:val="1155cc"/>
            <w:u w:val="single"/>
            <w:rtl w:val="0"/>
          </w:rPr>
          <w:t xml:space="preserve">tax-baseline.js</w:t>
        </w:r>
      </w:hyperlink>
      <w:r w:rsidDel="00000000" w:rsidR="00000000" w:rsidRPr="00000000">
        <w:rPr>
          <w:rtl w:val="0"/>
        </w:rPr>
        <w:t xml:space="preserve">, </w:t>
      </w:r>
      <w:hyperlink r:id="rId64">
        <w:r w:rsidDel="00000000" w:rsidR="00000000" w:rsidRPr="00000000">
          <w:rPr>
            <w:color w:val="1155cc"/>
            <w:u w:val="single"/>
            <w:rtl w:val="0"/>
          </w:rPr>
          <w:t xml:space="preserve">brooklyn-allocator.js</w:t>
        </w:r>
      </w:hyperlink>
      <w:r w:rsidDel="00000000" w:rsidR="00000000" w:rsidRPr="00000000">
        <w:rPr>
          <w:rtl w:val="0"/>
        </w:rPr>
        <w:t xml:space="preserve">, </w:t>
      </w:r>
      <w:hyperlink r:id="rId65">
        <w:r w:rsidDel="00000000" w:rsidR="00000000" w:rsidRPr="00000000">
          <w:rPr>
            <w:color w:val="1155cc"/>
            <w:u w:val="single"/>
            <w:rtl w:val="0"/>
          </w:rPr>
          <w:t xml:space="preserve">projection-render.js</w:t>
        </w:r>
      </w:hyperlink>
      <w:r w:rsidDel="00000000" w:rsidR="00000000" w:rsidRPr="00000000">
        <w:rPr>
          <w:rtl w:val="0"/>
        </w:rPr>
        <w:t xml:space="preserve"> — none of these exist or are loaded. Doesn’t mention </w:t>
      </w:r>
      <w:hyperlink r:id="rId66">
        <w:r w:rsidDel="00000000" w:rsidR="00000000" w:rsidRPr="00000000">
          <w:rPr>
            <w:color w:val="1155cc"/>
            <w:u w:val="single"/>
            <w:rtl w:val="0"/>
          </w:rPr>
          <w:t xml:space="preserve">fee-split.js</w:t>
        </w:r>
      </w:hyperlink>
      <w:r w:rsidDel="00000000" w:rsidR="00000000" w:rsidRPr="00000000">
        <w:rPr>
          <w:rtl w:val="0"/>
        </w:rPr>
        <w:t xml:space="preserve">, </w:t>
      </w:r>
      <w:hyperlink r:id="rId67">
        <w:r w:rsidDel="00000000" w:rsidR="00000000" w:rsidRPr="00000000">
          <w:rPr>
            <w:color w:val="1155cc"/>
            <w:u w:val="single"/>
            <w:rtl w:val="0"/>
          </w:rPr>
          <w:t xml:space="preserve">brookhaven-fees.js</w:t>
        </w:r>
      </w:hyperlink>
      <w:r w:rsidDel="00000000" w:rsidR="00000000" w:rsidRPr="00000000">
        <w:rPr>
          <w:rtl w:val="0"/>
        </w:rPr>
        <w:t xml:space="preserve">, </w:t>
      </w:r>
      <w:hyperlink r:id="rId68">
        <w:r w:rsidDel="00000000" w:rsidR="00000000" w:rsidRPr="00000000">
          <w:rPr>
            <w:color w:val="1155cc"/>
            <w:u w:val="single"/>
            <w:rtl w:val="0"/>
          </w:rPr>
          <w:t xml:space="preserve">case-storage.js</w:t>
        </w:r>
      </w:hyperlink>
      <w:r w:rsidDel="00000000" w:rsidR="00000000" w:rsidRPr="00000000">
        <w:rPr>
          <w:rtl w:val="0"/>
        </w:rPr>
        <w:t xml:space="preserve">, </w:t>
      </w:r>
      <w:hyperlink r:id="rId69">
        <w:r w:rsidDel="00000000" w:rsidR="00000000" w:rsidRPr="00000000">
          <w:rPr>
            <w:color w:val="1155cc"/>
            <w:u w:val="single"/>
            <w:rtl w:val="0"/>
          </w:rPr>
          <w:t xml:space="preserve">pill-toggles.js</w:t>
        </w:r>
      </w:hyperlink>
      <w:r w:rsidDel="00000000" w:rsidR="00000000" w:rsidRPr="00000000">
        <w:rPr>
          <w:rtl w:val="0"/>
        </w:rPr>
        <w:t xml:space="preserve">, </w:t>
      </w:r>
      <w:hyperlink r:id="rId70">
        <w:r w:rsidDel="00000000" w:rsidR="00000000" w:rsidRPr="00000000">
          <w:rPr>
            <w:color w:val="1155cc"/>
            <w:u w:val="single"/>
            <w:rtl w:val="0"/>
          </w:rPr>
          <w:t xml:space="preserve">variable-leverage-ui.js</w:t>
        </w:r>
      </w:hyperlink>
      <w:r w:rsidDel="00000000" w:rsidR="00000000" w:rsidRPr="00000000">
        <w:rPr>
          <w:rtl w:val="0"/>
        </w:rPr>
        <w:t xml:space="preserve">, </w:t>
      </w:r>
      <w:hyperlink r:id="rId71">
        <w:r w:rsidDel="00000000" w:rsidR="00000000" w:rsidRPr="00000000">
          <w:rPr>
            <w:color w:val="1155cc"/>
            <w:u w:val="single"/>
            <w:rtl w:val="0"/>
          </w:rPr>
          <w:t xml:space="preserve">number-animator.js</w:t>
        </w:r>
      </w:hyperlink>
      <w:r w:rsidDel="00000000" w:rsidR="00000000" w:rsidRPr="00000000">
        <w:rPr>
          <w:rtl w:val="0"/>
        </w:rPr>
        <w:t xml:space="preserve">, </w:t>
      </w:r>
      <w:hyperlink r:id="rId72">
        <w:r w:rsidDel="00000000" w:rsidR="00000000" w:rsidRPr="00000000">
          <w:rPr>
            <w:color w:val="1155cc"/>
            <w:u w:val="single"/>
            <w:rtl w:val="0"/>
          </w:rPr>
          <w:t xml:space="preserve">narrative-render.js</w:t>
        </w:r>
      </w:hyperlink>
      <w:r w:rsidDel="00000000" w:rsidR="00000000" w:rsidRPr="00000000">
        <w:rPr>
          <w:rtl w:val="0"/>
        </w:rPr>
        <w:t xml:space="preserve">, </w:t>
      </w:r>
      <w:hyperlink r:id="rId73">
        <w:r w:rsidDel="00000000" w:rsidR="00000000" w:rsidRPr="00000000">
          <w:rPr>
            <w:color w:val="1155cc"/>
            <w:u w:val="single"/>
            <w:rtl w:val="0"/>
          </w:rPr>
          <w:t xml:space="preserve">savings-ribbon.js</w:t>
        </w:r>
      </w:hyperlink>
      <w:r w:rsidDel="00000000" w:rsidR="00000000" w:rsidRPr="00000000">
        <w:rPr>
          <w:rtl w:val="0"/>
        </w:rPr>
        <w:t xml:space="preserve">, </w:t>
      </w:r>
      <w:hyperlink r:id="rId74">
        <w:r w:rsidDel="00000000" w:rsidR="00000000" w:rsidRPr="00000000">
          <w:rPr>
            <w:color w:val="1155cc"/>
            <w:u w:val="single"/>
            <w:rtl w:val="0"/>
          </w:rPr>
          <w:t xml:space="preserve">bracket-viz-render.js</w:t>
        </w:r>
      </w:hyperlink>
      <w:r w:rsidDel="00000000" w:rsidR="00000000" w:rsidRPr="00000000">
        <w:rPr>
          <w:rtl w:val="0"/>
        </w:rPr>
        <w:t xml:space="preserve">, </w:t>
      </w:r>
      <w:hyperlink r:id="rId75">
        <w:r w:rsidDel="00000000" w:rsidR="00000000" w:rsidRPr="00000000">
          <w:rPr>
            <w:color w:val="1155cc"/>
            <w:u w:val="single"/>
            <w:rtl w:val="0"/>
          </w:rPr>
          <w:t xml:space="preserve">cashflow-schedule-render.js</w:t>
        </w:r>
      </w:hyperlink>
      <w:r w:rsidDel="00000000" w:rsidR="00000000" w:rsidRPr="00000000">
        <w:rPr>
          <w:rtl w:val="0"/>
        </w:rPr>
        <w:t xml:space="preserve"> — all of which exist and are loaded in index.html. Newcomers will hunt for files that aren’t there.</w:t>
      </w:r>
    </w:p>
    <w:p w:rsidR="00000000" w:rsidDel="00000000" w:rsidP="00000000" w:rsidRDefault="00000000" w:rsidRPr="00000000" w14:paraId="00000033">
      <w:pPr>
        <w:rPr/>
      </w:pPr>
      <w:r w:rsidDel="00000000" w:rsidR="00000000" w:rsidRPr="00000000">
        <w:rPr>
          <w:rtl w:val="0"/>
        </w:rPr>
        <w:t xml:space="preserve">How to fix: Update the “Project Structure” section to reflect the actual js/ tree, and mark any deferred or removed files as such with a one-line note. While you’re in there, refresh the “Script Load Order” section so it matches the order in index.html exactly (right now both index.html and the README spell it out, and they should agree).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Issue 13 — Recognition pill-toggle row is rendered into a host that doesn’t exist.</w:t>
      </w:r>
    </w:p>
    <w:p w:rsidR="00000000" w:rsidDel="00000000" w:rsidP="00000000" w:rsidRDefault="00000000" w:rsidRPr="00000000" w14:paraId="00000036">
      <w:pPr>
        <w:rPr/>
      </w:pPr>
      <w:r w:rsidDel="00000000" w:rsidR="00000000" w:rsidRPr="00000000">
        <w:rPr>
          <w:rtl w:val="0"/>
        </w:rPr>
        <w:t xml:space="preserve">File: js/04-ui/</w:t>
      </w:r>
      <w:hyperlink r:id="rId76">
        <w:r w:rsidDel="00000000" w:rsidR="00000000" w:rsidRPr="00000000">
          <w:rPr>
            <w:color w:val="1155cc"/>
            <w:u w:val="single"/>
            <w:rtl w:val="0"/>
          </w:rPr>
          <w:t xml:space="preserve">pill-toggles.js</w:t>
        </w:r>
      </w:hyperlink>
      <w:r w:rsidDel="00000000" w:rsidR="00000000" w:rsidRPr="00000000">
        <w:rPr>
          <w:rtl w:val="0"/>
        </w:rPr>
        <w:t xml:space="preserve">, buildPillToggles calls _renderTrack(‘recognition-pill-track’, …). The element #recognition-pill-track does not appear in index.html — the recognition row was removed from the visible UI but the renderer still tries to populate it. _renderTrack short-circuits when the track is missing, so this is a no-op, but it’s misleading dead code that will confuse the next person who searches for “recognition-pill” in the codebase.</w:t>
      </w:r>
    </w:p>
    <w:p w:rsidR="00000000" w:rsidDel="00000000" w:rsidP="00000000" w:rsidRDefault="00000000" w:rsidRPr="00000000" w14:paraId="00000037">
      <w:pPr>
        <w:rPr/>
      </w:pPr>
      <w:r w:rsidDel="00000000" w:rsidR="00000000" w:rsidRPr="00000000">
        <w:rPr>
          <w:rtl w:val="0"/>
        </w:rPr>
        <w:t xml:space="preserve">How to fix: Remove the recognition track-render call from buildPillToggles, drop the _readRecognitionOptions helper if nothing else uses it, and remove the related click-delegation branch in _onPillClick. Keep the hidden #recognition-start-select and the silent searchBestRecognitionForCurrent logic — those still drive the engine. Just delete the dead UI scaffolding.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Issue 14 — Single-year-solver and variable-leverage-solver double-count time-weighting against deferred recognition.</w:t>
      </w:r>
    </w:p>
    <w:p w:rsidR="00000000" w:rsidDel="00000000" w:rsidP="00000000" w:rsidRDefault="00000000" w:rsidRPr="00000000" w14:paraId="0000003A">
      <w:pPr>
        <w:rPr/>
      </w:pPr>
      <w:r w:rsidDel="00000000" w:rsidR="00000000" w:rsidRPr="00000000">
        <w:rPr>
          <w:rtl w:val="0"/>
        </w:rPr>
        <w:t xml:space="preserve">Files: js/03-solver/</w:t>
      </w:r>
      <w:hyperlink r:id="rId77">
        <w:r w:rsidDel="00000000" w:rsidR="00000000" w:rsidRPr="00000000">
          <w:rPr>
            <w:color w:val="1155cc"/>
            <w:u w:val="single"/>
            <w:rtl w:val="0"/>
          </w:rPr>
          <w:t xml:space="preserve">single-year-solver.js</w:t>
        </w:r>
      </w:hyperlink>
      <w:r w:rsidDel="00000000" w:rsidR="00000000" w:rsidRPr="00000000">
        <w:rPr>
          <w:rtl w:val="0"/>
        </w:rPr>
        <w:t xml:space="preserve"> (solvePreset) and js/01-brooklyn/</w:t>
      </w:r>
      <w:hyperlink r:id="rId78">
        <w:r w:rsidDel="00000000" w:rsidR="00000000" w:rsidRPr="00000000">
          <w:rPr>
            <w:color w:val="1155cc"/>
            <w:u w:val="single"/>
            <w:rtl w:val="0"/>
          </w:rPr>
          <w:t xml:space="preserve">variable-leverage.js</w:t>
        </w:r>
      </w:hyperlink>
      <w:r w:rsidDel="00000000" w:rsidR="00000000" w:rsidRPr="00000000">
        <w:rPr>
          <w:rtl w:val="0"/>
        </w:rPr>
        <w:t xml:space="preserve"> (solveVariableSingleYear). Both compute weightedRate = lossRate * yearFraction. That’s correct for a Year-1 sale and recognition. But when the user toggles deferred recognition (recognition year &gt; 1), the gain is recognized on Jan 1 of a future year, so a full 365-day tranche is available against it — yearFraction shouldn’t apply to that tranche. The single-year solver doesn’t know about deferred recognition (decision-engine routes to the multi-year solver in that case), but if anyone calls solveSingleYear directly with a non-1.0 yearFraction and intends deferred recognition, the answer is wrong.</w:t>
      </w:r>
    </w:p>
    <w:p w:rsidR="00000000" w:rsidDel="00000000" w:rsidP="00000000" w:rsidRDefault="00000000" w:rsidRPr="00000000" w14:paraId="0000003B">
      <w:pPr>
        <w:rPr/>
      </w:pPr>
      <w:r w:rsidDel="00000000" w:rsidR="00000000" w:rsidRPr="00000000">
        <w:rPr>
          <w:rtl w:val="0"/>
        </w:rPr>
        <w:t xml:space="preserve">How to fix: Document the contract on the single-year solvers: “yearFraction applies to Year 1 of a same-year recognition only.” Add an assertion that throws if yearFraction &lt; 1 AND the calling cfg implies deferred recognition. In </w:t>
      </w:r>
      <w:hyperlink r:id="rId79">
        <w:r w:rsidDel="00000000" w:rsidR="00000000" w:rsidRPr="00000000">
          <w:rPr>
            <w:color w:val="1155cc"/>
            <w:u w:val="single"/>
            <w:rtl w:val="0"/>
          </w:rPr>
          <w:t xml:space="preserve">decision-engine.js</w:t>
        </w:r>
      </w:hyperlink>
      <w:r w:rsidDel="00000000" w:rsidR="00000000" w:rsidRPr="00000000">
        <w:rPr>
          <w:rtl w:val="0"/>
        </w:rPr>
        <w:t xml:space="preserve">, when stage1Source is single-year/deferred, force yearFraction = 1 before calling the solver. Belt-and-suspenders.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Issue 15 — Fees fall back to legacy interpolated feeRate when </w:t>
      </w:r>
      <w:hyperlink r:id="rId80">
        <w:r w:rsidDel="00000000" w:rsidR="00000000" w:rsidRPr="00000000">
          <w:rPr>
            <w:color w:val="1155cc"/>
            <w:u w:val="single"/>
            <w:rtl w:val="0"/>
          </w:rPr>
          <w:t xml:space="preserve">fee-split.js</w:t>
        </w:r>
      </w:hyperlink>
      <w:r w:rsidDel="00000000" w:rsidR="00000000" w:rsidRPr="00000000">
        <w:rPr>
          <w:rtl w:val="0"/>
        </w:rPr>
        <w:t xml:space="preserve"> is unavailable, which can never happen in production.</w:t>
      </w:r>
    </w:p>
    <w:p w:rsidR="00000000" w:rsidDel="00000000" w:rsidP="00000000" w:rsidRDefault="00000000" w:rsidRPr="00000000" w14:paraId="0000003E">
      <w:pPr>
        <w:rPr/>
      </w:pPr>
      <w:r w:rsidDel="00000000" w:rsidR="00000000" w:rsidRPr="00000000">
        <w:rPr>
          <w:rtl w:val="0"/>
        </w:rPr>
        <w:t xml:space="preserve">File: js/03-solver/</w:t>
      </w:r>
      <w:hyperlink r:id="rId81">
        <w:r w:rsidDel="00000000" w:rsidR="00000000" w:rsidRPr="00000000">
          <w:rPr>
            <w:color w:val="1155cc"/>
            <w:u w:val="single"/>
            <w:rtl w:val="0"/>
          </w:rPr>
          <w:t xml:space="preserve">fees.js</w:t>
        </w:r>
      </w:hyperlink>
      <w:r w:rsidDel="00000000" w:rsidR="00000000" w:rsidRPr="00000000">
        <w:rPr>
          <w:rtl w:val="0"/>
        </w:rPr>
        <w:t xml:space="preserve">. The “defensive fallback” at the bottom of brooklynFee uses brooklynInterpolate(...).feeRate — the legacy value. Per index.html load order, </w:t>
      </w:r>
      <w:hyperlink r:id="rId82">
        <w:r w:rsidDel="00000000" w:rsidR="00000000" w:rsidRPr="00000000">
          <w:rPr>
            <w:color w:val="1155cc"/>
            <w:u w:val="single"/>
            <w:rtl w:val="0"/>
          </w:rPr>
          <w:t xml:space="preserve">fee-split.js</w:t>
        </w:r>
      </w:hyperlink>
      <w:r w:rsidDel="00000000" w:rsidR="00000000" w:rsidRPr="00000000">
        <w:rPr>
          <w:rtl w:val="0"/>
        </w:rPr>
        <w:t xml:space="preserve"> loads before </w:t>
      </w:r>
      <w:hyperlink r:id="rId83">
        <w:r w:rsidDel="00000000" w:rsidR="00000000" w:rsidRPr="00000000">
          <w:rPr>
            <w:color w:val="1155cc"/>
            <w:u w:val="single"/>
            <w:rtl w:val="0"/>
          </w:rPr>
          <w:t xml:space="preserve">fees.js</w:t>
        </w:r>
      </w:hyperlink>
      <w:r w:rsidDel="00000000" w:rsidR="00000000" w:rsidRPr="00000000">
        <w:rPr>
          <w:rtl w:val="0"/>
        </w:rPr>
        <w:t xml:space="preserve">, so the fallback is unreachable in the production app, but its existence makes the “single source of truth” claim in the docstring untrue and lets reviewers think the legacy path is still a valid fee model.</w:t>
      </w:r>
    </w:p>
    <w:p w:rsidR="00000000" w:rsidDel="00000000" w:rsidP="00000000" w:rsidRDefault="00000000" w:rsidRPr="00000000" w14:paraId="0000003F">
      <w:pPr>
        <w:rPr/>
      </w:pPr>
      <w:r w:rsidDel="00000000" w:rsidR="00000000" w:rsidRPr="00000000">
        <w:rPr>
          <w:rtl w:val="0"/>
        </w:rPr>
        <w:t xml:space="preserve">How to fix: Either delete the fallback and have </w:t>
      </w:r>
      <w:hyperlink r:id="rId84">
        <w:r w:rsidDel="00000000" w:rsidR="00000000" w:rsidRPr="00000000">
          <w:rPr>
            <w:color w:val="1155cc"/>
            <w:u w:val="single"/>
            <w:rtl w:val="0"/>
          </w:rPr>
          <w:t xml:space="preserve">fees.js</w:t>
        </w:r>
      </w:hyperlink>
      <w:r w:rsidDel="00000000" w:rsidR="00000000" w:rsidRPr="00000000">
        <w:rPr>
          <w:rtl w:val="0"/>
        </w:rPr>
        <w:t xml:space="preserve"> throw (or call console.error and return 0) when the fee-split module isn’t loaded, or rewrite the docstring to say “in extremely degraded environments without </w:t>
      </w:r>
      <w:hyperlink r:id="rId85">
        <w:r w:rsidDel="00000000" w:rsidR="00000000" w:rsidRPr="00000000">
          <w:rPr>
            <w:color w:val="1155cc"/>
            <w:u w:val="single"/>
            <w:rtl w:val="0"/>
          </w:rPr>
          <w:t xml:space="preserve">fee-split.js</w:t>
        </w:r>
      </w:hyperlink>
      <w:r w:rsidDel="00000000" w:rsidR="00000000" w:rsidRPr="00000000">
        <w:rPr>
          <w:rtl w:val="0"/>
        </w:rPr>
        <w:t xml:space="preserve"> loaded, we fall back to the legacy interpolated rate; numbers will diverge from the rest of the engine.” Pick one. Same applies to </w:t>
      </w:r>
      <w:hyperlink r:id="rId86">
        <w:r w:rsidDel="00000000" w:rsidR="00000000" w:rsidRPr="00000000">
          <w:rPr>
            <w:color w:val="1155cc"/>
            <w:u w:val="single"/>
            <w:rtl w:val="0"/>
          </w:rPr>
          <w:t xml:space="preserve">projection-engine.js</w:t>
        </w:r>
      </w:hyperlink>
      <w:r w:rsidDel="00000000" w:rsidR="00000000" w:rsidRPr="00000000">
        <w:rPr>
          <w:rtl w:val="0"/>
        </w:rPr>
        <w:t xml:space="preserve">’s combo.feeRate fallback path.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Issue 16 — Structured-sale’s no-defer scenario can clip the recapture loss.</w:t>
      </w:r>
    </w:p>
    <w:p w:rsidR="00000000" w:rsidDel="00000000" w:rsidP="00000000" w:rsidRDefault="00000000" w:rsidRPr="00000000" w14:paraId="00000042">
      <w:pPr>
        <w:rPr/>
      </w:pPr>
      <w:r w:rsidDel="00000000" w:rsidR="00000000" w:rsidRPr="00000000">
        <w:rPr>
          <w:rtl w:val="0"/>
        </w:rPr>
        <w:t xml:space="preserve">File: js/03-solver/</w:t>
      </w:r>
      <w:hyperlink r:id="rId87">
        <w:r w:rsidDel="00000000" w:rsidR="00000000" w:rsidRPr="00000000">
          <w:rPr>
            <w:color w:val="1155cc"/>
            <w:u w:val="single"/>
            <w:rtl w:val="0"/>
          </w:rPr>
          <w:t xml:space="preserve">structured-sale.js</w:t>
        </w:r>
      </w:hyperlink>
      <w:r w:rsidDel="00000000" w:rsidR="00000000" w:rsidRPr="00000000">
        <w:rPr>
          <w:rtl w:val="0"/>
        </w:rPr>
        <w:t xml:space="preserve">, the no-deferral fallback path constructs noDeferLoss[0] = Math.min(_num(capByYear[0], 0), ltcg + recapture). capByYear was sized by stage2 to absorb LTCG only. When recapture is non-zero, the cap may be too small and the no-defer scenario silently under-loses, making it look worse than it actually is to the optimizer.</w:t>
      </w:r>
    </w:p>
    <w:p w:rsidR="00000000" w:rsidDel="00000000" w:rsidP="00000000" w:rsidRDefault="00000000" w:rsidRPr="00000000" w14:paraId="00000043">
      <w:pPr>
        <w:rPr/>
      </w:pPr>
      <w:r w:rsidDel="00000000" w:rsidR="00000000" w:rsidRPr="00000000">
        <w:rPr>
          <w:rtl w:val="0"/>
        </w:rPr>
        <w:t xml:space="preserve">How to fix: Recompute capByYear[0] for the no-defer scenario including recapture, or expand capByYear sizing in </w:t>
      </w:r>
      <w:hyperlink r:id="rId88">
        <w:r w:rsidDel="00000000" w:rsidR="00000000" w:rsidRPr="00000000">
          <w:rPr>
            <w:color w:val="1155cc"/>
            <w:u w:val="single"/>
            <w:rtl w:val="0"/>
          </w:rPr>
          <w:t xml:space="preserve">multi-year-solver.js</w:t>
        </w:r>
      </w:hyperlink>
      <w:r w:rsidDel="00000000" w:rsidR="00000000" w:rsidRPr="00000000">
        <w:rPr>
          <w:rtl w:val="0"/>
        </w:rPr>
        <w:t xml:space="preserve"> to use ltGain + recapture as the gain target so the cap is right by construction. Add a unit test: sale $5M / basis $2M / accelDep $500K, beta1, leverage 2.25 — the no-defer scenario’s lossApplied should equal min(capacity, $3.5M) and the comparison should not silently under-attribute losses.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Issue 17 — _earliestPayoutIndex day-of-month rollover.</w:t>
      </w:r>
    </w:p>
    <w:p w:rsidR="00000000" w:rsidDel="00000000" w:rsidP="00000000" w:rsidRDefault="00000000" w:rsidRPr="00000000" w14:paraId="00000046">
      <w:pPr>
        <w:rPr/>
      </w:pPr>
      <w:r w:rsidDel="00000000" w:rsidR="00000000" w:rsidRPr="00000000">
        <w:rPr>
          <w:rtl w:val="0"/>
        </w:rPr>
        <w:t xml:space="preserve">File: js/03-solver/</w:t>
      </w:r>
      <w:hyperlink r:id="rId89">
        <w:r w:rsidDel="00000000" w:rsidR="00000000" w:rsidRPr="00000000">
          <w:rPr>
            <w:color w:val="1155cc"/>
            <w:u w:val="single"/>
            <w:rtl w:val="0"/>
          </w:rPr>
          <w:t xml:space="preserve">structured-sale.js</w:t>
        </w:r>
      </w:hyperlink>
      <w:r w:rsidDel="00000000" w:rsidR="00000000" w:rsidRPr="00000000">
        <w:rPr>
          <w:rtl w:val="0"/>
        </w:rPr>
        <w:t xml:space="preserve">, _earliestPayoutIndex builds new Date(saleYear, saleMonth + 15, saleDay). When saleDay is 29-31 and saleMonth + 15 lands on a shorter month, JavaScript silently rolls forward into the next month. A sale on Aug 31 of Y1 (month 7) becomes new Date(Y1, 22, 31) = new Date(Y1+1, 11, 1) — Dec 1 instead of Nov 30. Could shift the legal-payout slot by a day and bump it into the next year for sales near the boundary.</w:t>
      </w:r>
    </w:p>
    <w:p w:rsidR="00000000" w:rsidDel="00000000" w:rsidP="00000000" w:rsidRDefault="00000000" w:rsidRPr="00000000" w14:paraId="00000047">
      <w:pPr>
        <w:rPr/>
      </w:pPr>
      <w:r w:rsidDel="00000000" w:rsidR="00000000" w:rsidRPr="00000000">
        <w:rPr>
          <w:rtl w:val="0"/>
        </w:rPr>
        <w:t xml:space="preserve">How to fix: Use Date arithmetic that doesn’t roll. Compute the target year/month explicitly: var targetYear = sale.getFullYear() + Math.floor((sale.getMonth() + 15) / 12); var targetMonth = (sale.getMonth() + 15) % 12; then compare Jan-1 of (year1 + off) against new Date(targetYear, targetMonth, sale.getDate()), using a clamped day if you want to be precise. Or anchor on day-of-year math directly with Math.ceil((sale + 15mo) / 365.25).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Issue 18 — invertLossRate iterates outside the strategy’s interpolation range for beta05/beta0.</w:t>
      </w:r>
    </w:p>
    <w:p w:rsidR="00000000" w:rsidDel="00000000" w:rsidP="00000000" w:rsidRDefault="00000000" w:rsidRPr="00000000" w14:paraId="0000004A">
      <w:pPr>
        <w:rPr/>
      </w:pPr>
      <w:r w:rsidDel="00000000" w:rsidR="00000000" w:rsidRPr="00000000">
        <w:rPr>
          <w:rtl w:val="0"/>
        </w:rPr>
        <w:t xml:space="preserve">File: js/03-solver/</w:t>
      </w:r>
      <w:hyperlink r:id="rId90">
        <w:r w:rsidDel="00000000" w:rsidR="00000000" w:rsidRPr="00000000">
          <w:rPr>
            <w:color w:val="1155cc"/>
            <w:u w:val="single"/>
            <w:rtl w:val="0"/>
          </w:rPr>
          <w:t xml:space="preserve">multi-year-solver.js</w:t>
        </w:r>
      </w:hyperlink>
      <w:r w:rsidDel="00000000" w:rsidR="00000000" w:rsidRPr="00000000">
        <w:rPr>
          <w:rtl w:val="0"/>
        </w:rPr>
        <w:t xml:space="preserve">, invertLossRate iterates s from bounds.minShort/100 .. bounds.maxShort/100 in 0.01 steps. For beta05 minShort=100, the loop starts at leverage 1.00 — fine. But for beta0 minShort=100, brooklynInterpolate clamps any leverage below the smallest data point (1.00 for beta0) to that point’s lossRate. The iteration will return leverage 1.00 for any required rate up to lossRate(1.00)=0.495, then start moving past it. The loop is OK because it returns the FIRST leverage where info.lossRate &gt;= requiredRate, but the implicit assumption that the function returns 0 for required-rate-of-0 is violated (it returns minShort/100). Cosmetic but worth a defensive check.</w:t>
      </w:r>
    </w:p>
    <w:p w:rsidR="00000000" w:rsidDel="00000000" w:rsidP="00000000" w:rsidRDefault="00000000" w:rsidRPr="00000000" w14:paraId="0000004B">
      <w:pPr>
        <w:rPr/>
      </w:pPr>
      <w:r w:rsidDel="00000000" w:rsidR="00000000" w:rsidRPr="00000000">
        <w:rPr>
          <w:rtl w:val="0"/>
        </w:rPr>
        <w:t xml:space="preserve">How to fix: Special-case requiredRate &lt;= 0: return { leverage: bounds.minLeverage, info: brooklynInterpolate(strategyKey, bounds.minLeverage) }. And add a guard at the top: if requiredRate is NaN or negative, return null instead of iterating.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Issue 19 — </w:t>
      </w:r>
      <w:hyperlink r:id="rId91">
        <w:r w:rsidDel="00000000" w:rsidR="00000000" w:rsidRPr="00000000">
          <w:rPr>
            <w:color w:val="1155cc"/>
            <w:u w:val="single"/>
            <w:rtl w:val="0"/>
          </w:rPr>
          <w:t xml:space="preserve">controls.js</w:t>
        </w:r>
      </w:hyperlink>
      <w:r w:rsidDel="00000000" w:rsidR="00000000" w:rsidRPr="00000000">
        <w:rPr>
          <w:rtl w:val="0"/>
        </w:rPr>
        <w:t xml:space="preserve"> resetAllInputs lists IDs that don’t exist, including #computed-total-taxable and the legacy #beta1.</w:t>
      </w:r>
    </w:p>
    <w:p w:rsidR="00000000" w:rsidDel="00000000" w:rsidP="00000000" w:rsidRDefault="00000000" w:rsidRPr="00000000" w14:paraId="0000004E">
      <w:pPr>
        <w:rPr/>
      </w:pPr>
      <w:r w:rsidDel="00000000" w:rsidR="00000000" w:rsidRPr="00000000">
        <w:rPr>
          <w:rtl w:val="0"/>
        </w:rPr>
        <w:t xml:space="preserve">File: js/04-ui/</w:t>
      </w:r>
      <w:hyperlink r:id="rId92">
        <w:r w:rsidDel="00000000" w:rsidR="00000000" w:rsidRPr="00000000">
          <w:rPr>
            <w:color w:val="1155cc"/>
            <w:u w:val="single"/>
            <w:rtl w:val="0"/>
          </w:rPr>
          <w:t xml:space="preserve">controls.js</w:t>
        </w:r>
      </w:hyperlink>
      <w:r w:rsidDel="00000000" w:rsidR="00000000" w:rsidRPr="00000000">
        <w:rPr>
          <w:rtl w:val="0"/>
        </w:rPr>
        <w:t xml:space="preserve">, resetAllInputs’s resetIds array includes ‘beta1’, ‘long-term-gain’ (hidden legacy), ‘computed-total-taxable’ (referenced in recommendation-render.updateComputedReadouts but I do not see it in index.html). The forEach silently skips missing IDs, so this isn’t a runtime bug, but it indicates drift between what </w:t>
      </w:r>
      <w:hyperlink r:id="rId93">
        <w:r w:rsidDel="00000000" w:rsidR="00000000" w:rsidRPr="00000000">
          <w:rPr>
            <w:color w:val="1155cc"/>
            <w:u w:val="single"/>
            <w:rtl w:val="0"/>
          </w:rPr>
          <w:t xml:space="preserve">controls.js</w:t>
        </w:r>
      </w:hyperlink>
      <w:r w:rsidDel="00000000" w:rsidR="00000000" w:rsidRPr="00000000">
        <w:rPr>
          <w:rtl w:val="0"/>
        </w:rPr>
        <w:t xml:space="preserve"> thinks is on the page and what’s actually there. Same drift exists in </w:t>
      </w:r>
      <w:hyperlink r:id="rId94">
        <w:r w:rsidDel="00000000" w:rsidR="00000000" w:rsidRPr="00000000">
          <w:rPr>
            <w:color w:val="1155cc"/>
            <w:u w:val="single"/>
            <w:rtl w:val="0"/>
          </w:rPr>
          <w:t xml:space="preserve">case-storage.js</w:t>
        </w:r>
      </w:hyperlink>
      <w:r w:rsidDel="00000000" w:rsidR="00000000" w:rsidRPr="00000000">
        <w:rPr>
          <w:rtl w:val="0"/>
        </w:rPr>
        <w:t xml:space="preserve"> FIELD_IDS.</w:t>
      </w:r>
    </w:p>
    <w:p w:rsidR="00000000" w:rsidDel="00000000" w:rsidP="00000000" w:rsidRDefault="00000000" w:rsidRPr="00000000" w14:paraId="0000004F">
      <w:pPr>
        <w:rPr/>
      </w:pPr>
      <w:r w:rsidDel="00000000" w:rsidR="00000000" w:rsidRPr="00000000">
        <w:rPr>
          <w:rtl w:val="0"/>
        </w:rPr>
        <w:t xml:space="preserve">How to fix: Audit the resetIds array against index.html and remove anything that no longer exists on the page. While you’re there, do the same audit on </w:t>
      </w:r>
      <w:hyperlink r:id="rId95">
        <w:r w:rsidDel="00000000" w:rsidR="00000000" w:rsidRPr="00000000">
          <w:rPr>
            <w:color w:val="1155cc"/>
            <w:u w:val="single"/>
            <w:rtl w:val="0"/>
          </w:rPr>
          <w:t xml:space="preserve">case-storage.js</w:t>
        </w:r>
      </w:hyperlink>
      <w:r w:rsidDel="00000000" w:rsidR="00000000" w:rsidRPr="00000000">
        <w:rPr>
          <w:rtl w:val="0"/>
        </w:rPr>
        <w:t xml:space="preserve"> FIELD_IDS. Add a one-time diagnostic call (only in a debug build) that warns when an ID in either array can’t be found, so future drift is caught early.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Issue 20 — </w:t>
      </w:r>
      <w:hyperlink r:id="rId96">
        <w:r w:rsidDel="00000000" w:rsidR="00000000" w:rsidRPr="00000000">
          <w:rPr>
            <w:color w:val="1155cc"/>
            <w:u w:val="single"/>
            <w:rtl w:val="0"/>
          </w:rPr>
          <w:t xml:space="preserve">input-validation.js</w:t>
        </w:r>
      </w:hyperlink>
      <w:r w:rsidDel="00000000" w:rsidR="00000000" w:rsidRPr="00000000">
        <w:rPr>
          <w:rtl w:val="0"/>
        </w:rPr>
        <w:t xml:space="preserve"> implementation-date check uses getUTCFullYear() on a locally-parsed date.</w:t>
      </w:r>
    </w:p>
    <w:p w:rsidR="00000000" w:rsidDel="00000000" w:rsidP="00000000" w:rsidRDefault="00000000" w:rsidRPr="00000000" w14:paraId="00000052">
      <w:pPr>
        <w:rPr/>
      </w:pPr>
      <w:r w:rsidDel="00000000" w:rsidR="00000000" w:rsidRPr="00000000">
        <w:rPr>
          <w:rtl w:val="0"/>
        </w:rPr>
        <w:t xml:space="preserve">File: js/04-ui/</w:t>
      </w:r>
      <w:hyperlink r:id="rId97">
        <w:r w:rsidDel="00000000" w:rsidR="00000000" w:rsidRPr="00000000">
          <w:rPr>
            <w:color w:val="1155cc"/>
            <w:u w:val="single"/>
            <w:rtl w:val="0"/>
          </w:rPr>
          <w:t xml:space="preserve">input-validation.js</w:t>
        </w:r>
      </w:hyperlink>
      <w:r w:rsidDel="00000000" w:rsidR="00000000" w:rsidRPr="00000000">
        <w:rPr>
          <w:rtl w:val="0"/>
        </w:rPr>
        <w:t xml:space="preserve">, validateClientInputs calls new Date(implDate) which in most browsers parses YYYY-MM-DD as UTC midnight, then reads d.getUTCFullYear(). For clients in negative-UTC timezones entering an early-January date, the getUTCFullYear may return the prior year. The result is a spurious “outside Year 1” warning.</w:t>
      </w:r>
    </w:p>
    <w:p w:rsidR="00000000" w:rsidDel="00000000" w:rsidP="00000000" w:rsidRDefault="00000000" w:rsidRPr="00000000" w14:paraId="00000053">
      <w:pPr>
        <w:rPr/>
      </w:pPr>
      <w:r w:rsidDel="00000000" w:rsidR="00000000" w:rsidRPr="00000000">
        <w:rPr>
          <w:rtl w:val="0"/>
        </w:rPr>
        <w:t xml:space="preserve">How to fix: Use the existing parseLocalDate helper (window.parseLocalDate) loaded from </w:t>
      </w:r>
      <w:hyperlink r:id="rId98">
        <w:r w:rsidDel="00000000" w:rsidR="00000000" w:rsidRPr="00000000">
          <w:rPr>
            <w:color w:val="1155cc"/>
            <w:u w:val="single"/>
            <w:rtl w:val="0"/>
          </w:rPr>
          <w:t xml:space="preserve">date-utils.js</w:t>
        </w:r>
      </w:hyperlink>
      <w:r w:rsidDel="00000000" w:rsidR="00000000" w:rsidRPr="00000000">
        <w:rPr>
          <w:rtl w:val="0"/>
        </w:rPr>
        <w:t xml:space="preserve"> — the rest of the codebase already does. Then use d.getFullYear(). This aligns the validation with how the engine actually interprets the date.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Issue 21 — Recommendation panel shows “no-action” but other render paths still attempt to draw bars.</w:t>
      </w:r>
    </w:p>
    <w:p w:rsidR="00000000" w:rsidDel="00000000" w:rsidP="00000000" w:rsidRDefault="00000000" w:rsidRPr="00000000" w14:paraId="00000056">
      <w:pPr>
        <w:rPr/>
      </w:pPr>
      <w:r w:rsidDel="00000000" w:rsidR="00000000" w:rsidRPr="00000000">
        <w:rPr>
          <w:rtl w:val="0"/>
        </w:rPr>
        <w:t xml:space="preserve">File: js/04-ui/</w:t>
      </w:r>
      <w:hyperlink r:id="rId99">
        <w:r w:rsidDel="00000000" w:rsidR="00000000" w:rsidRPr="00000000">
          <w:rPr>
            <w:color w:val="1155cc"/>
            <w:u w:val="single"/>
            <w:rtl w:val="0"/>
          </w:rPr>
          <w:t xml:space="preserve">projection-dashboard-render.js</w:t>
        </w:r>
      </w:hyperlink>
      <w:r w:rsidDel="00000000" w:rsidR="00000000" w:rsidRPr="00000000">
        <w:rPr>
          <w:rtl w:val="0"/>
        </w:rPr>
        <w:t xml:space="preserve">. The no-engagement detection (line: var _engineEngaged = …) hides Brooklyn fees / Brookhaven fees in the KPI tiles, but the chart’s _buildChart still draws “Without strategy” vs “With strategy” bars even when the strategy is identical to baseline, producing a chart with no visible delta. Visually it looks like the strategy is broken when really nothing is being engaged.</w:t>
      </w:r>
    </w:p>
    <w:p w:rsidR="00000000" w:rsidDel="00000000" w:rsidP="00000000" w:rsidRDefault="00000000" w:rsidRPr="00000000" w14:paraId="00000057">
      <w:pPr>
        <w:rPr/>
      </w:pPr>
      <w:r w:rsidDel="00000000" w:rsidR="00000000" w:rsidRPr="00000000">
        <w:rPr>
          <w:rtl w:val="0"/>
        </w:rPr>
        <w:t xml:space="preserve">How to fix: When _engineEngaged is false, replace the chart with a plain text card: “No Brooklyn engagement recommended for these inputs.” Or render only the baseline series with a note. Mirror the same logic the </w:t>
      </w:r>
      <w:hyperlink r:id="rId100">
        <w:r w:rsidDel="00000000" w:rsidR="00000000" w:rsidRPr="00000000">
          <w:rPr>
            <w:color w:val="1155cc"/>
            <w:u w:val="single"/>
            <w:rtl w:val="0"/>
          </w:rPr>
          <w:t xml:space="preserve">narrative-render.js</w:t>
        </w:r>
      </w:hyperlink>
      <w:r w:rsidDel="00000000" w:rsidR="00000000" w:rsidRPr="00000000">
        <w:rPr>
          <w:rtl w:val="0"/>
        </w:rPr>
        <w:t xml:space="preserve"> uses for its “no-action” sentence so the page tells one coherent story.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Issue 22 — savings-ribbon, projection-dashboard, and narrative each independently re-derive engagement state and totals.</w:t>
      </w:r>
    </w:p>
    <w:p w:rsidR="00000000" w:rsidDel="00000000" w:rsidP="00000000" w:rsidRDefault="00000000" w:rsidRPr="00000000" w14:paraId="0000005A">
      <w:pPr>
        <w:rPr/>
      </w:pPr>
      <w:r w:rsidDel="00000000" w:rsidR="00000000" w:rsidRPr="00000000">
        <w:rPr>
          <w:rtl w:val="0"/>
        </w:rPr>
        <w:t xml:space="preserve">Files: js/04-ui/</w:t>
      </w:r>
      <w:hyperlink r:id="rId101">
        <w:r w:rsidDel="00000000" w:rsidR="00000000" w:rsidRPr="00000000">
          <w:rPr>
            <w:color w:val="1155cc"/>
            <w:u w:val="single"/>
            <w:rtl w:val="0"/>
          </w:rPr>
          <w:t xml:space="preserve">savings-ribbon.js</w:t>
        </w:r>
      </w:hyperlink>
      <w:r w:rsidDel="00000000" w:rsidR="00000000" w:rsidRPr="00000000">
        <w:rPr>
          <w:rtl w:val="0"/>
        </w:rPr>
        <w:t xml:space="preserve">, js/04-ui/</w:t>
      </w:r>
      <w:hyperlink r:id="rId102">
        <w:r w:rsidDel="00000000" w:rsidR="00000000" w:rsidRPr="00000000">
          <w:rPr>
            <w:color w:val="1155cc"/>
            <w:u w:val="single"/>
            <w:rtl w:val="0"/>
          </w:rPr>
          <w:t xml:space="preserve">projection-dashboard-render.js</w:t>
        </w:r>
      </w:hyperlink>
      <w:r w:rsidDel="00000000" w:rsidR="00000000" w:rsidRPr="00000000">
        <w:rPr>
          <w:rtl w:val="0"/>
        </w:rPr>
        <w:t xml:space="preserve">, js/04-ui/</w:t>
      </w:r>
      <w:hyperlink r:id="rId103">
        <w:r w:rsidDel="00000000" w:rsidR="00000000" w:rsidRPr="00000000">
          <w:rPr>
            <w:color w:val="1155cc"/>
            <w:u w:val="single"/>
            <w:rtl w:val="0"/>
          </w:rPr>
          <w:t xml:space="preserve">narrative-render.js</w:t>
        </w:r>
      </w:hyperlink>
      <w:r w:rsidDel="00000000" w:rsidR="00000000" w:rsidRPr="00000000">
        <w:rPr>
          <w:rtl w:val="0"/>
        </w:rPr>
        <w:t xml:space="preserve">, js/04-ui/</w:t>
      </w:r>
      <w:hyperlink r:id="rId104">
        <w:r w:rsidDel="00000000" w:rsidR="00000000" w:rsidRPr="00000000">
          <w:rPr>
            <w:color w:val="1155cc"/>
            <w:u w:val="single"/>
            <w:rtl w:val="0"/>
          </w:rPr>
          <w:t xml:space="preserve">strategy-summary-render.js</w:t>
        </w:r>
      </w:hyperlink>
      <w:r w:rsidDel="00000000" w:rsidR="00000000" w:rsidRPr="00000000">
        <w:rPr>
          <w:rtl w:val="0"/>
        </w:rPr>
        <w:t xml:space="preserve"> (_buildHeroSavingsTile). All four blocks reimplement the same logic: prefer comp.totalSavings, fall back to summing comp.rows, use comp.totalFees in deferred mode, compute brookhavenFees, detect engagement by scanning rows for non-zero investmentThisYear/gainRecognized/lossApplied, etc. If any one of them drifts, the dashboard, ribbon, narrative, and Strategy Summary numbers will silently disagree.</w:t>
      </w:r>
    </w:p>
    <w:p w:rsidR="00000000" w:rsidDel="00000000" w:rsidP="00000000" w:rsidRDefault="00000000" w:rsidRPr="00000000" w14:paraId="0000005B">
      <w:pPr>
        <w:rPr/>
      </w:pPr>
      <w:r w:rsidDel="00000000" w:rsidR="00000000" w:rsidRPr="00000000">
        <w:rPr>
          <w:rtl w:val="0"/>
        </w:rPr>
        <w:t xml:space="preserve">How to fix: Pull this into a single helper, e.g. resolveDisplayTotals(comp, projectionResult) returning { totalSavings, brooklynFees, brookhavenFees, net, engaged }. Have all four renderers consume it. This is the most likely source of “the ribbon says X but the hero on the Strategy Summary page says Y” bugs going forward.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Issue 23 — Recommendation render’s normalizeRec precedence comment claims a bug is fixed but the comment doesn’t match the code.</w:t>
      </w:r>
    </w:p>
    <w:p w:rsidR="00000000" w:rsidDel="00000000" w:rsidP="00000000" w:rsidRDefault="00000000" w:rsidRPr="00000000" w14:paraId="0000005E">
      <w:pPr>
        <w:rPr/>
      </w:pPr>
      <w:r w:rsidDel="00000000" w:rsidR="00000000" w:rsidRPr="00000000">
        <w:rPr>
          <w:rtl w:val="0"/>
        </w:rPr>
        <w:t xml:space="preserve">File: js/04-ui/</w:t>
      </w:r>
      <w:hyperlink r:id="rId105">
        <w:r w:rsidDel="00000000" w:rsidR="00000000" w:rsidRPr="00000000">
          <w:rPr>
            <w:color w:val="1155cc"/>
            <w:u w:val="single"/>
            <w:rtl w:val="0"/>
          </w:rPr>
          <w:t xml:space="preserve">pill-toggles.js</w:t>
        </w:r>
      </w:hyperlink>
      <w:r w:rsidDel="00000000" w:rsidR="00000000" w:rsidRPr="00000000">
        <w:rPr>
          <w:rtl w:val="0"/>
        </w:rPr>
        <w:t xml:space="preserve">, _normalizeRec, lines around the var derivedLT = … comment. The comment says “the previous form rec.longTermGain || cfg.salePrice ? Math.max(...) : 0 had a precedence bug.” The current code is rec.longTermGain || derivedLT, where derivedLT is computed via a ternary on cfg.salePrice. That’s correct, but readers will hunt for a bug that’s already fixed. Minor, but it’s the kind of stale comment that breeds confusion.</w:t>
      </w:r>
    </w:p>
    <w:p w:rsidR="00000000" w:rsidDel="00000000" w:rsidP="00000000" w:rsidRDefault="00000000" w:rsidRPr="00000000" w14:paraId="0000005F">
      <w:pPr>
        <w:rPr/>
      </w:pPr>
      <w:r w:rsidDel="00000000" w:rsidR="00000000" w:rsidRPr="00000000">
        <w:rPr>
          <w:rtl w:val="0"/>
        </w:rPr>
        <w:t xml:space="preserve">How to fix: Rewrite the comment to describe the CURRENT behavior (“Prefer the engine’s longTermGain; fall back to the cfg-derived value when the engine didn’t supply one”). Add a one-line note like “// previously buggy due to operator precedence; now derived explicitly” if you want to keep the historical reference.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Issue 24 — pill-toggles auto-pick walks ~2,700 evaluations on first Page-2 entry.</w:t>
      </w:r>
    </w:p>
    <w:p w:rsidR="00000000" w:rsidDel="00000000" w:rsidP="00000000" w:rsidRDefault="00000000" w:rsidRPr="00000000" w14:paraId="00000062">
      <w:pPr>
        <w:rPr/>
      </w:pPr>
      <w:r w:rsidDel="00000000" w:rsidR="00000000" w:rsidRPr="00000000">
        <w:rPr>
          <w:rtl w:val="0"/>
        </w:rPr>
        <w:t xml:space="preserve">File: js/04-ui/</w:t>
      </w:r>
      <w:hyperlink r:id="rId106">
        <w:r w:rsidDel="00000000" w:rsidR="00000000" w:rsidRPr="00000000">
          <w:rPr>
            <w:color w:val="1155cc"/>
            <w:u w:val="single"/>
            <w:rtl w:val="0"/>
          </w:rPr>
          <w:t xml:space="preserve">pill-toggles.js</w:t>
        </w:r>
      </w:hyperlink>
      <w:r w:rsidDel="00000000" w:rsidR="00000000" w:rsidRPr="00000000">
        <w:rPr>
          <w:rtl w:val="0"/>
        </w:rPr>
        <w:t xml:space="preserve">, runAutoPick. Comment says “~225 short × 3 horizons × up-to-4 recognition = ~2700 evaluations.” For Goldman / no-custodian beta1, that’s right. Each evaluation calls collectInputs, computeDeferredTaxComparison or ProjectionEngine.run + computeTaxComparison. On a typical laptop this is OK but can lock the UI for a few hundred ms on entry.</w:t>
      </w:r>
    </w:p>
    <w:p w:rsidR="00000000" w:rsidDel="00000000" w:rsidP="00000000" w:rsidRDefault="00000000" w:rsidRPr="00000000" w14:paraId="00000063">
      <w:pPr>
        <w:rPr/>
      </w:pPr>
      <w:r w:rsidDel="00000000" w:rsidR="00000000" w:rsidRPr="00000000">
        <w:rPr>
          <w:rtl w:val="0"/>
        </w:rPr>
        <w:t xml:space="preserve">How to fix: Two paths. (a) Coarse-then-fine: sweep short% in steps of 5 first (~45 candidates), then refine ±5 around the winner in 1-step. Cuts iterations to ~600. (b) Move the optimizer into a Web Worker so the main thread stays responsive. Either works; (a) is the lower-risk first cut.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Issue 25 — schwabLossRateByYear can over-step when implementation date sits exactly on a tranche boundary.</w:t>
      </w:r>
    </w:p>
    <w:p w:rsidR="00000000" w:rsidDel="00000000" w:rsidP="00000000" w:rsidRDefault="00000000" w:rsidRPr="00000000" w14:paraId="00000066">
      <w:pPr>
        <w:rPr/>
      </w:pPr>
      <w:r w:rsidDel="00000000" w:rsidR="00000000" w:rsidRPr="00000000">
        <w:rPr>
          <w:rtl w:val="0"/>
        </w:rPr>
        <w:t xml:space="preserve">File: js/00-data/</w:t>
      </w:r>
      <w:hyperlink r:id="rId107">
        <w:r w:rsidDel="00000000" w:rsidR="00000000" w:rsidRPr="00000000">
          <w:rPr>
            <w:color w:val="1155cc"/>
            <w:u w:val="single"/>
            <w:rtl w:val="0"/>
          </w:rPr>
          <w:t xml:space="preserve">schwab-strategies.js</w:t>
        </w:r>
      </w:hyperlink>
      <w:r w:rsidDel="00000000" w:rsidR="00000000" w:rsidRPr="00000000">
        <w:rPr>
          <w:rtl w:val="0"/>
        </w:rPr>
        <w:t xml:space="preserve">, schwabLossRateByYear. Inside the per-day walk: var daysLeftInTranche = trancheEndDay - daysFromImpl; var msStep = Math.max(1, daysLeftInTranche) * 86400000. When daysLeftInTranche is exactly 0 (cursor sits on the tranche boundary), the step becomes 1ms instead of advancing into the next tranche. The outer while-loop will progress because cursor advances by 1ms, but the math contributes (1ms / 365 days) of weight at the previous tranche’s rate before flipping. Negligible numerically but it’s a buggy edge.</w:t>
      </w:r>
    </w:p>
    <w:p w:rsidR="00000000" w:rsidDel="00000000" w:rsidP="00000000" w:rsidRDefault="00000000" w:rsidRPr="00000000" w14:paraId="00000067">
      <w:pPr>
        <w:rPr/>
      </w:pPr>
      <w:r w:rsidDel="00000000" w:rsidR="00000000" w:rsidRPr="00000000">
        <w:rPr>
          <w:rtl w:val="0"/>
        </w:rPr>
        <w:t xml:space="preserve">How to fix: Replace Math.max(1, daysLeftInTranche) with: if (daysLeftInTranche &lt;= 0) daysLeftInTranche = 365 (advance a full tranche), or detect the boundary explicitly and increment trancheIdx before computing the step. Then verify with implementationDate = exact Jan 1 of year1 + 365n that the year-by-year rates land exactly on combo.lossByYear[n].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Issue 26 — Schwab lossRate uses combo.lossByYear directly while non-Schwab uses the regression — two different curve shapes coexist.</w:t>
      </w:r>
    </w:p>
    <w:p w:rsidR="00000000" w:rsidDel="00000000" w:rsidP="00000000" w:rsidRDefault="00000000" w:rsidRPr="00000000" w14:paraId="0000006A">
      <w:pPr>
        <w:rPr/>
      </w:pPr>
      <w:r w:rsidDel="00000000" w:rsidR="00000000" w:rsidRPr="00000000">
        <w:rPr>
          <w:rtl w:val="0"/>
        </w:rPr>
        <w:t xml:space="preserve">Files: js/02-tax-engine/</w:t>
      </w:r>
      <w:hyperlink r:id="rId108">
        <w:r w:rsidDel="00000000" w:rsidR="00000000" w:rsidRPr="00000000">
          <w:rPr>
            <w:color w:val="1155cc"/>
            <w:u w:val="single"/>
            <w:rtl w:val="0"/>
          </w:rPr>
          <w:t xml:space="preserve">tax-comparison.js</w:t>
        </w:r>
      </w:hyperlink>
      <w:r w:rsidDel="00000000" w:rsidR="00000000" w:rsidRPr="00000000">
        <w:rPr>
          <w:rtl w:val="0"/>
        </w:rPr>
        <w:t xml:space="preserve"> (computeDeferredTaxComparison) and js/05-projections/</w:t>
      </w:r>
      <w:hyperlink r:id="rId109">
        <w:r w:rsidDel="00000000" w:rsidR="00000000" w:rsidRPr="00000000">
          <w:rPr>
            <w:color w:val="1155cc"/>
            <w:u w:val="single"/>
            <w:rtl w:val="0"/>
          </w:rPr>
          <w:t xml:space="preserve">projection-engine.js</w:t>
        </w:r>
      </w:hyperlink>
      <w:r w:rsidDel="00000000" w:rsidR="00000000" w:rsidRPr="00000000">
        <w:rPr>
          <w:rtl w:val="0"/>
        </w:rPr>
        <w:t xml:space="preserve">. For Schwab, year-by-year tranche rates come from combo.lossByYear (decreasing curve: 0.590, 0.492, 0.427, …). For non-Schwab, lossRateForTrancheYear returns a single flat number from brooklynLossRateForLeverage. So a Schwab 200/100 tranche generates 0.590 in Y1, 0.492 in Y2, while a Goldman 200/100 tranche generates 0.590 every year forever. The Goldman side overstates losses past Y1 and the dashboard’s “Loss Generated” column will look unrealistically constant.</w:t>
      </w:r>
    </w:p>
    <w:p w:rsidR="00000000" w:rsidDel="00000000" w:rsidP="00000000" w:rsidRDefault="00000000" w:rsidRPr="00000000" w14:paraId="0000006B">
      <w:pPr>
        <w:rPr/>
      </w:pPr>
      <w:r w:rsidDel="00000000" w:rsidR="00000000" w:rsidRPr="00000000">
        <w:rPr>
          <w:rtl w:val="0"/>
        </w:rPr>
        <w:t xml:space="preserve">How to fix: Either (a) decide that Goldman’s Brooklyn product really does deliver flat year-1 rates indefinitely (unlikely — losses taper as the position ages), or (b) build a non-Schwab tranche curve. Brooklyn should publish year-by-year decay; absent that, you can model decay as combo-shape * (lossByYear/lossByYear[0]) ratio. Document the choice in </w:t>
      </w:r>
      <w:hyperlink r:id="rId110">
        <w:r w:rsidDel="00000000" w:rsidR="00000000" w:rsidRPr="00000000">
          <w:rPr>
            <w:color w:val="1155cc"/>
            <w:u w:val="single"/>
            <w:rtl w:val="0"/>
          </w:rPr>
          <w:t xml:space="preserve">fee-split.js</w:t>
        </w:r>
      </w:hyperlink>
      <w:r w:rsidDel="00000000" w:rsidR="00000000" w:rsidRPr="00000000">
        <w:rPr>
          <w:rtl w:val="0"/>
        </w:rPr>
        <w:t xml:space="preserve"> next to the LOSS_REGRESSION block.</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Issue 27 — Auto-pick’s tiebreaker prefers shorter horizon then lower leverage on EXACT-cent ties only.</w:t>
      </w:r>
    </w:p>
    <w:p w:rsidR="00000000" w:rsidDel="00000000" w:rsidP="00000000" w:rsidRDefault="00000000" w:rsidRPr="00000000" w14:paraId="0000006E">
      <w:pPr>
        <w:rPr/>
      </w:pPr>
      <w:r w:rsidDel="00000000" w:rsidR="00000000" w:rsidRPr="00000000">
        <w:rPr>
          <w:rtl w:val="0"/>
        </w:rPr>
        <w:t xml:space="preserve">File: js/04-ui/</w:t>
      </w:r>
      <w:hyperlink r:id="rId111">
        <w:r w:rsidDel="00000000" w:rsidR="00000000" w:rsidRPr="00000000">
          <w:rPr>
            <w:color w:val="1155cc"/>
            <w:u w:val="single"/>
            <w:rtl w:val="0"/>
          </w:rPr>
          <w:t xml:space="preserve">pill-toggles.js</w:t>
        </w:r>
      </w:hyperlink>
      <w:r w:rsidDel="00000000" w:rsidR="00000000" w:rsidRPr="00000000">
        <w:rPr>
          <w:rtl w:val="0"/>
        </w:rPr>
        <w:t xml:space="preserve">, runAutoPick. The comment says “Real-money ties at this granularity are vanishingly rare; the tiebreak is just for determinism.” Fine in principle, but the comparison uses === on JS floats. Floating-point noise (1e-8 differences from sum-order in different scenarios) can flip which side of the tie a candidate falls on, making the auto-pick non-deterministic across page-loads.</w:t>
      </w:r>
    </w:p>
    <w:p w:rsidR="00000000" w:rsidDel="00000000" w:rsidP="00000000" w:rsidRDefault="00000000" w:rsidRPr="00000000" w14:paraId="0000006F">
      <w:pPr>
        <w:rPr/>
      </w:pPr>
      <w:r w:rsidDel="00000000" w:rsidR="00000000" w:rsidRPr="00000000">
        <w:rPr>
          <w:rtl w:val="0"/>
        </w:rPr>
        <w:t xml:space="preserve">How to fix: Replace net === </w:t>
      </w:r>
      <w:hyperlink r:id="rId112">
        <w:r w:rsidDel="00000000" w:rsidR="00000000" w:rsidRPr="00000000">
          <w:rPr>
            <w:color w:val="1155cc"/>
            <w:u w:val="single"/>
            <w:rtl w:val="0"/>
          </w:rPr>
          <w:t xml:space="preserve">best.net</w:t>
        </w:r>
      </w:hyperlink>
      <w:r w:rsidDel="00000000" w:rsidR="00000000" w:rsidRPr="00000000">
        <w:rPr>
          <w:rtl w:val="0"/>
        </w:rPr>
        <w:t xml:space="preserve"> with Math.abs(net - </w:t>
      </w:r>
      <w:hyperlink r:id="rId113">
        <w:r w:rsidDel="00000000" w:rsidR="00000000" w:rsidRPr="00000000">
          <w:rPr>
            <w:color w:val="1155cc"/>
            <w:u w:val="single"/>
            <w:rtl w:val="0"/>
          </w:rPr>
          <w:t xml:space="preserve">best.net</w:t>
        </w:r>
      </w:hyperlink>
      <w:r w:rsidDel="00000000" w:rsidR="00000000" w:rsidRPr="00000000">
        <w:rPr>
          <w:rtl w:val="0"/>
        </w:rPr>
        <w:t xml:space="preserve">) &lt; 0.005 (half a cent). Determinism preserved, no real-money loss.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Issue 28 — </w:t>
      </w:r>
      <w:hyperlink r:id="rId114">
        <w:r w:rsidDel="00000000" w:rsidR="00000000" w:rsidRPr="00000000">
          <w:rPr>
            <w:color w:val="1155cc"/>
            <w:u w:val="single"/>
            <w:rtl w:val="0"/>
          </w:rPr>
          <w:t xml:space="preserve">case-storage.js</w:t>
        </w:r>
      </w:hyperlink>
      <w:r w:rsidDel="00000000" w:rsidR="00000000" w:rsidRPr="00000000">
        <w:rPr>
          <w:rtl w:val="0"/>
        </w:rPr>
        <w:t xml:space="preserve"> applyFormState dispatches both ‘change’ and ‘input’ events, which fires the auto-save listener.</w:t>
      </w:r>
    </w:p>
    <w:p w:rsidR="00000000" w:rsidDel="00000000" w:rsidP="00000000" w:rsidRDefault="00000000" w:rsidRPr="00000000" w14:paraId="00000072">
      <w:pPr>
        <w:rPr/>
      </w:pPr>
      <w:r w:rsidDel="00000000" w:rsidR="00000000" w:rsidRPr="00000000">
        <w:rPr>
          <w:rtl w:val="0"/>
        </w:rPr>
        <w:t xml:space="preserve">File: js/04-ui/</w:t>
      </w:r>
      <w:hyperlink r:id="rId115">
        <w:r w:rsidDel="00000000" w:rsidR="00000000" w:rsidRPr="00000000">
          <w:rPr>
            <w:color w:val="1155cc"/>
            <w:u w:val="single"/>
            <w:rtl w:val="0"/>
          </w:rPr>
          <w:t xml:space="preserve">case-storage.js</w:t>
        </w:r>
      </w:hyperlink>
      <w:r w:rsidDel="00000000" w:rsidR="00000000" w:rsidRPr="00000000">
        <w:rPr>
          <w:rtl w:val="0"/>
        </w:rPr>
        <w:t xml:space="preserve">, applyFormState. After setting el.value, it dispatches new Event(‘change’) and new Event(‘input’). </w:t>
      </w:r>
      <w:hyperlink r:id="rId116">
        <w:r w:rsidDel="00000000" w:rsidR="00000000" w:rsidRPr="00000000">
          <w:rPr>
            <w:color w:val="1155cc"/>
            <w:u w:val="single"/>
            <w:rtl w:val="0"/>
          </w:rPr>
          <w:t xml:space="preserve">controls.js</w:t>
        </w:r>
      </w:hyperlink>
      <w:r w:rsidDel="00000000" w:rsidR="00000000" w:rsidRPr="00000000">
        <w:rPr>
          <w:rtl w:val="0"/>
        </w:rPr>
        <w:t xml:space="preserve"> listens for both events globally and calls debouncedAutoSave. The window.__rettSuppressAutoSave flag set in _bindCaseControls and loadCase is supposed to gate this, but it’s cleared by setTimeout(... 800). If a user loads a case and the dispatched events fire after the suppression window closes (slow page), the auto-save will overwrite the freshly-loaded case with itself — usually harmless but it can cause race conditions if more events arrive in between.</w:t>
      </w:r>
    </w:p>
    <w:p w:rsidR="00000000" w:rsidDel="00000000" w:rsidP="00000000" w:rsidRDefault="00000000" w:rsidRPr="00000000" w14:paraId="00000073">
      <w:pPr>
        <w:rPr/>
      </w:pPr>
      <w:r w:rsidDel="00000000" w:rsidR="00000000" w:rsidRPr="00000000">
        <w:rPr>
          <w:rtl w:val="0"/>
        </w:rPr>
        <w:t xml:space="preserve">How to fix: Wrap the dispatch in a higher suppression flag specifically for restore (window.__rettApplyingState) and have the auto-save listener check that flag in addition to __rettSuppressAutoSave. Alternatively, set values without dispatching events and call a single explicit syncDerivedUI() function at the end of applyFormState that runs the custodian / pill / variable-leverage refreshes deterministically.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Issue 29 — </w:t>
      </w:r>
      <w:hyperlink r:id="rId117">
        <w:r w:rsidDel="00000000" w:rsidR="00000000" w:rsidRPr="00000000">
          <w:rPr>
            <w:color w:val="1155cc"/>
            <w:u w:val="single"/>
            <w:rtl w:val="0"/>
          </w:rPr>
          <w:t xml:space="preserve">narrative-render.js</w:t>
        </w:r>
      </w:hyperlink>
      <w:r w:rsidDel="00000000" w:rsidR="00000000" w:rsidRPr="00000000">
        <w:rPr>
          <w:rtl w:val="0"/>
        </w:rPr>
        <w:t xml:space="preserve"> falls through to “Investing $X starting &lt;year&gt;” when comp is null.</w:t>
      </w:r>
    </w:p>
    <w:p w:rsidR="00000000" w:rsidDel="00000000" w:rsidP="00000000" w:rsidRDefault="00000000" w:rsidRPr="00000000" w14:paraId="00000076">
      <w:pPr>
        <w:rPr/>
      </w:pPr>
      <w:r w:rsidDel="00000000" w:rsidR="00000000" w:rsidRPr="00000000">
        <w:rPr>
          <w:rtl w:val="0"/>
        </w:rPr>
        <w:t xml:space="preserve">File: js/04-ui/</w:t>
      </w:r>
      <w:hyperlink r:id="rId118">
        <w:r w:rsidDel="00000000" w:rsidR="00000000" w:rsidRPr="00000000">
          <w:rPr>
            <w:color w:val="1155cc"/>
            <w:u w:val="single"/>
            <w:rtl w:val="0"/>
          </w:rPr>
          <w:t xml:space="preserve">narrative-render.js</w:t>
        </w:r>
      </w:hyperlink>
      <w:r w:rsidDel="00000000" w:rsidR="00000000" w:rsidRPr="00000000">
        <w:rPr>
          <w:rtl w:val="0"/>
        </w:rPr>
        <w:t xml:space="preserve">. The trancheParts fallback branch (if !trancheParts.length &amp;&amp; invested &gt; 0) writes a single-tranche line using the raw user-typed “invested” amount — but invested can come from the visible #available-capital or the hidden #invested-capital. If the engine actually deployed less (custodian min, no-action), this sentence will overstate the deployed capital.</w:t>
      </w:r>
    </w:p>
    <w:p w:rsidR="00000000" w:rsidDel="00000000" w:rsidP="00000000" w:rsidRDefault="00000000" w:rsidRPr="00000000" w14:paraId="00000077">
      <w:pPr>
        <w:rPr/>
      </w:pPr>
      <w:r w:rsidDel="00000000" w:rsidR="00000000" w:rsidRPr="00000000">
        <w:rPr>
          <w:rtl w:val="0"/>
        </w:rPr>
        <w:t xml:space="preserve">How to fix: Use the engagement detector before generating the trancheParts fallback. If engineDeployedCapital is false, skip the fallback entirely and let the s2 = “No Brooklyn engagement recommended…” branch handle it. The current ordering computes trancheParts before the engagement check, so the fallback ends up populated even when not engaged.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Issue 30 — recommendation-render’s runRecommendation re-derives normRec but pill-toggles also has its own _normalizeRec.</w:t>
      </w:r>
    </w:p>
    <w:p w:rsidR="00000000" w:rsidDel="00000000" w:rsidP="00000000" w:rsidRDefault="00000000" w:rsidRPr="00000000" w14:paraId="0000007A">
      <w:pPr>
        <w:rPr/>
      </w:pPr>
      <w:r w:rsidDel="00000000" w:rsidR="00000000" w:rsidRPr="00000000">
        <w:rPr>
          <w:rtl w:val="0"/>
        </w:rPr>
        <w:t xml:space="preserve">Files: js/04-ui/</w:t>
      </w:r>
      <w:hyperlink r:id="rId119">
        <w:r w:rsidDel="00000000" w:rsidR="00000000" w:rsidRPr="00000000">
          <w:rPr>
            <w:color w:val="1155cc"/>
            <w:u w:val="single"/>
            <w:rtl w:val="0"/>
          </w:rPr>
          <w:t xml:space="preserve">recommendation-render.js</w:t>
        </w:r>
      </w:hyperlink>
      <w:r w:rsidDel="00000000" w:rsidR="00000000" w:rsidRPr="00000000">
        <w:rPr>
          <w:rtl w:val="0"/>
        </w:rPr>
        <w:t xml:space="preserve"> (runRecommendation, the inline normRec block) and js/04-ui/</w:t>
      </w:r>
      <w:hyperlink r:id="rId120">
        <w:r w:rsidDel="00000000" w:rsidR="00000000" w:rsidRPr="00000000">
          <w:rPr>
            <w:color w:val="1155cc"/>
            <w:u w:val="single"/>
            <w:rtl w:val="0"/>
          </w:rPr>
          <w:t xml:space="preserve">pill-toggles.js</w:t>
        </w:r>
      </w:hyperlink>
      <w:r w:rsidDel="00000000" w:rsidR="00000000" w:rsidRPr="00000000">
        <w:rPr>
          <w:rtl w:val="0"/>
        </w:rPr>
        <w:t xml:space="preserve"> (_normalizeRec). Same logic, two implementations. They’ve already drifted: pill-toggles handles the rec.summary.gainByYear case; recommendation-render handles result.stage2.gainByYear. Either fork could miss a path the other handles, leading to silently-wrong comparisons.</w:t>
      </w:r>
    </w:p>
    <w:p w:rsidR="00000000" w:rsidDel="00000000" w:rsidP="00000000" w:rsidRDefault="00000000" w:rsidRPr="00000000" w14:paraId="0000007B">
      <w:pPr>
        <w:rPr/>
      </w:pPr>
      <w:r w:rsidDel="00000000" w:rsidR="00000000" w:rsidRPr="00000000">
        <w:rPr>
          <w:rtl w:val="0"/>
        </w:rPr>
        <w:t xml:space="preserve">How to fix: Move _normalizeRec into a shared module (e.g. js/03-solver/</w:t>
      </w:r>
      <w:hyperlink r:id="rId121">
        <w:r w:rsidDel="00000000" w:rsidR="00000000" w:rsidRPr="00000000">
          <w:rPr>
            <w:color w:val="1155cc"/>
            <w:u w:val="single"/>
            <w:rtl w:val="0"/>
          </w:rPr>
          <w:t xml:space="preserve">recommendation-normalize.js</w:t>
        </w:r>
      </w:hyperlink>
      <w:r w:rsidDel="00000000" w:rsidR="00000000" w:rsidRPr="00000000">
        <w:rPr>
          <w:rtl w:val="0"/>
        </w:rPr>
        <w:t xml:space="preserve">) with one canonical implementation that handles every shape (single-year, multi-year via stage2, structured-sale via summary). Have both </w:t>
      </w:r>
      <w:hyperlink r:id="rId122">
        <w:r w:rsidDel="00000000" w:rsidR="00000000" w:rsidRPr="00000000">
          <w:rPr>
            <w:color w:val="1155cc"/>
            <w:u w:val="single"/>
            <w:rtl w:val="0"/>
          </w:rPr>
          <w:t xml:space="preserve">pill-toggles.js</w:t>
        </w:r>
      </w:hyperlink>
      <w:r w:rsidDel="00000000" w:rsidR="00000000" w:rsidRPr="00000000">
        <w:rPr>
          <w:rtl w:val="0"/>
        </w:rPr>
        <w:t xml:space="preserve"> and </w:t>
      </w:r>
      <w:hyperlink r:id="rId123">
        <w:r w:rsidDel="00000000" w:rsidR="00000000" w:rsidRPr="00000000">
          <w:rPr>
            <w:color w:val="1155cc"/>
            <w:u w:val="single"/>
            <w:rtl w:val="0"/>
          </w:rPr>
          <w:t xml:space="preserve">recommendation-render.js</w:t>
        </w:r>
      </w:hyperlink>
      <w:r w:rsidDel="00000000" w:rsidR="00000000" w:rsidRPr="00000000">
        <w:rPr>
          <w:rtl w:val="0"/>
        </w:rPr>
        <w:t xml:space="preserve"> import / use it.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Issue 31 — </w:t>
      </w:r>
      <w:hyperlink r:id="rId124">
        <w:r w:rsidDel="00000000" w:rsidR="00000000" w:rsidRPr="00000000">
          <w:rPr>
            <w:color w:val="1155cc"/>
            <w:u w:val="single"/>
            <w:rtl w:val="0"/>
          </w:rPr>
          <w:t xml:space="preserve">fee-split.js</w:t>
        </w:r>
      </w:hyperlink>
      <w:r w:rsidDel="00000000" w:rsidR="00000000" w:rsidRPr="00000000">
        <w:rPr>
          <w:rtl w:val="0"/>
        </w:rPr>
        <w:t xml:space="preserve"> advisorManaged path returns LONG_ONLY_BASELINE when shortPct === 0, which is greater than the beta1 regression at 100/0.</w:t>
      </w:r>
    </w:p>
    <w:p w:rsidR="00000000" w:rsidDel="00000000" w:rsidP="00000000" w:rsidRDefault="00000000" w:rsidRPr="00000000" w14:paraId="0000007E">
      <w:pPr>
        <w:rPr/>
      </w:pPr>
      <w:r w:rsidDel="00000000" w:rsidR="00000000" w:rsidRPr="00000000">
        <w:rPr>
          <w:rtl w:val="0"/>
        </w:rPr>
        <w:t xml:space="preserve">File: js/03-solver/</w:t>
      </w:r>
      <w:hyperlink r:id="rId125">
        <w:r w:rsidDel="00000000" w:rsidR="00000000" w:rsidRPr="00000000">
          <w:rPr>
            <w:color w:val="1155cc"/>
            <w:u w:val="single"/>
            <w:rtl w:val="0"/>
          </w:rPr>
          <w:t xml:space="preserve">fee-split.js</w:t>
        </w:r>
      </w:hyperlink>
      <w:r w:rsidDel="00000000" w:rsidR="00000000" w:rsidRPr="00000000">
        <w:rPr>
          <w:rtl w:val="0"/>
        </w:rPr>
        <w:t xml:space="preserve">, lossRateFor. The beta1 regression at gn=100 returns max(0, -0.1511 + 0.00250*100) = max(0, 0.099) = 0.099. The actual data point for beta1 100/0 is 0.104. The advisorManaged 100/0 returns LONG_ONLY_BASELINE = 0.104. So at 100/0, advisorManaged returns 0.104 while beta1 returns 0.099 — but the data says they’re the same (0.104). The regression under-fits the long-only baseline.</w:t>
      </w:r>
    </w:p>
    <w:p w:rsidR="00000000" w:rsidDel="00000000" w:rsidP="00000000" w:rsidRDefault="00000000" w:rsidRPr="00000000" w14:paraId="0000007F">
      <w:pPr>
        <w:rPr/>
      </w:pPr>
      <w:r w:rsidDel="00000000" w:rsidR="00000000" w:rsidRPr="00000000">
        <w:rPr>
          <w:rtl w:val="0"/>
        </w:rPr>
        <w:t xml:space="preserve">How to fix: Either (a) use the advisor-managed convention for both: beta1 long-only = LONG_ONLY_BASELINE = 0.104 explicit special case, regression only for shortPct &gt; 0; or (b) refit the beta1 regression to pass through the (100, 0.104) point exactly via constrained least squares. Option (a) is the simpler fix and matches what advisorManaged already does.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Issue 32 — recognition-start-select Year-1 (immediate) case can pass cfg.recognitionStartYearIndex = 0 to the deferred path.</w:t>
      </w:r>
    </w:p>
    <w:p w:rsidR="00000000" w:rsidDel="00000000" w:rsidP="00000000" w:rsidRDefault="00000000" w:rsidRPr="00000000" w14:paraId="00000082">
      <w:pPr>
        <w:rPr/>
      </w:pPr>
      <w:r w:rsidDel="00000000" w:rsidR="00000000" w:rsidRPr="00000000">
        <w:rPr>
          <w:rtl w:val="0"/>
        </w:rPr>
        <w:t xml:space="preserve">File: js/04-ui/</w:t>
      </w:r>
      <w:hyperlink r:id="rId126">
        <w:r w:rsidDel="00000000" w:rsidR="00000000" w:rsidRPr="00000000">
          <w:rPr>
            <w:color w:val="1155cc"/>
            <w:u w:val="single"/>
            <w:rtl w:val="0"/>
          </w:rPr>
          <w:t xml:space="preserve">inputs-collector.js</w:t>
        </w:r>
      </w:hyperlink>
      <w:r w:rsidDel="00000000" w:rsidR="00000000" w:rsidRPr="00000000">
        <w:rPr>
          <w:rtl w:val="0"/>
        </w:rPr>
        <w:t xml:space="preserve">. cfg.recognitionStartYearIndex = (recRaw - 1) maps “Year 1 (immediate)” to 0. js/03-solver/</w:t>
      </w:r>
      <w:hyperlink r:id="rId127">
        <w:r w:rsidDel="00000000" w:rsidR="00000000" w:rsidRPr="00000000">
          <w:rPr>
            <w:color w:val="1155cc"/>
            <w:u w:val="single"/>
            <w:rtl w:val="0"/>
          </w:rPr>
          <w:t xml:space="preserve">structured-sale.js</w:t>
        </w:r>
      </w:hyperlink>
      <w:r w:rsidDel="00000000" w:rsidR="00000000" w:rsidRPr="00000000">
        <w:rPr>
          <w:rtl w:val="0"/>
        </w:rPr>
        <w:t xml:space="preserve"> _earliestPayoutIndex defaults to 1 if no implementation date, so the optimizer’s legalSlots[0] is true (immediate Y1 recognition allowed). All consistent. But note: pill-toggles _netForCfg checks cfg.recognitionStartYearIndex &gt;= 1 to decide which engine to call. A user toggling between Year 1 and Year 2 actually flips between two completely different scoring engines (immediate path uses ProjectionEngine + computeTaxComparison; deferred path uses computeDeferredTaxComparison). These engines disagree on fee model (Issue 3), tranche curve (Issue 26), and below-min behavior. So toggling recognition can produce a non-monotonic savings curve that doesn’t reflect real economics, just engine differences.</w:t>
      </w:r>
    </w:p>
    <w:p w:rsidR="00000000" w:rsidDel="00000000" w:rsidP="00000000" w:rsidRDefault="00000000" w:rsidRPr="00000000" w14:paraId="00000083">
      <w:pPr>
        <w:rPr/>
      </w:pPr>
      <w:r w:rsidDel="00000000" w:rsidR="00000000" w:rsidRPr="00000000">
        <w:rPr>
          <w:rtl w:val="0"/>
        </w:rPr>
        <w:t xml:space="preserve">How to fix: Long-term, unify the engines so Year 1 = a special case of the deferred engine with startIdx=0. Short-term, document the discontinuity and add a regression test that checks savings for Y1 vs Y2 recognition under a simple cfg differ only by the deferral effect, not by other engine artifacts.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Issue 33 — Stale “Stop Claude” / spurious raw-text button at the bottom of several files.</w:t>
      </w:r>
    </w:p>
    <w:p w:rsidR="00000000" w:rsidDel="00000000" w:rsidP="00000000" w:rsidRDefault="00000000" w:rsidRPr="00000000" w14:paraId="00000086">
      <w:pPr>
        <w:rPr/>
      </w:pPr>
      <w:r w:rsidDel="00000000" w:rsidR="00000000" w:rsidRPr="00000000">
        <w:rPr>
          <w:rtl w:val="0"/>
        </w:rPr>
        <w:t xml:space="preserve">Files: js/00-data/</w:t>
      </w:r>
      <w:hyperlink r:id="rId128">
        <w:r w:rsidDel="00000000" w:rsidR="00000000" w:rsidRPr="00000000">
          <w:rPr>
            <w:color w:val="1155cc"/>
            <w:u w:val="single"/>
            <w:rtl w:val="0"/>
          </w:rPr>
          <w:t xml:space="preserve">custodians.js</w:t>
        </w:r>
      </w:hyperlink>
      <w:r w:rsidDel="00000000" w:rsidR="00000000" w:rsidRPr="00000000">
        <w:rPr>
          <w:rtl w:val="0"/>
        </w:rPr>
        <w:t xml:space="preserve">, js/01-brooklyn/</w:t>
      </w:r>
      <w:hyperlink r:id="rId129">
        <w:r w:rsidDel="00000000" w:rsidR="00000000" w:rsidRPr="00000000">
          <w:rPr>
            <w:color w:val="1155cc"/>
            <w:u w:val="single"/>
            <w:rtl w:val="0"/>
          </w:rPr>
          <w:t xml:space="preserve">brooklyn-interpolation.js</w:t>
        </w:r>
      </w:hyperlink>
      <w:r w:rsidDel="00000000" w:rsidR="00000000" w:rsidRPr="00000000">
        <w:rPr>
          <w:rtl w:val="0"/>
        </w:rPr>
        <w:t xml:space="preserve">, js/01-brooklyn/</w:t>
      </w:r>
      <w:hyperlink r:id="rId130">
        <w:r w:rsidDel="00000000" w:rsidR="00000000" w:rsidRPr="00000000">
          <w:rPr>
            <w:color w:val="1155cc"/>
            <w:u w:val="single"/>
            <w:rtl w:val="0"/>
          </w:rPr>
          <w:t xml:space="preserve">defaults.js</w:t>
        </w:r>
      </w:hyperlink>
      <w:r w:rsidDel="00000000" w:rsidR="00000000" w:rsidRPr="00000000">
        <w:rPr>
          <w:rtl w:val="0"/>
        </w:rPr>
        <w:t xml:space="preserve"> (and possibly more — these are the ones I noticed in the raw-githubusercontent text rendering of pages). The trailing token “Stop Claude” appears at the end of the visible text. This was almost certainly inserted by the GitHub raw-view UI overlay, not the actual file. Worth confirming via Files Changed or the local git working tree that the on-disk source ends cleanly with the IIFE close paren. If “Stop Claude” is literally in the file, every browser will throw a SyntaxError.</w:t>
      </w:r>
    </w:p>
    <w:p w:rsidR="00000000" w:rsidDel="00000000" w:rsidP="00000000" w:rsidRDefault="00000000" w:rsidRPr="00000000" w14:paraId="00000087">
      <w:pPr>
        <w:rPr/>
      </w:pPr>
      <w:r w:rsidDel="00000000" w:rsidR="00000000" w:rsidRPr="00000000">
        <w:rPr>
          <w:rtl w:val="0"/>
        </w:rPr>
        <w:t xml:space="preserve">How to fix: Pull main locally and grep for the literal string “Stop Claude” across js/. If it appears, strip it. If it doesn’t (i.e., it was just GitHub’s UI), add this issue as resolved without action. (I flagged it because I can’t tell from the raw view alone.)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Issue 34 — Number-animator’s regex-based parser breaks on non-USD locales and bracket-percent values.</w:t>
      </w:r>
    </w:p>
    <w:p w:rsidR="00000000" w:rsidDel="00000000" w:rsidP="00000000" w:rsidRDefault="00000000" w:rsidRPr="00000000" w14:paraId="0000008A">
      <w:pPr>
        <w:rPr/>
      </w:pPr>
      <w:r w:rsidDel="00000000" w:rsidR="00000000" w:rsidRPr="00000000">
        <w:rPr>
          <w:rtl w:val="0"/>
        </w:rPr>
        <w:t xml:space="preserve">File: js/04-ui/</w:t>
      </w:r>
      <w:hyperlink r:id="rId131">
        <w:r w:rsidDel="00000000" w:rsidR="00000000" w:rsidRPr="00000000">
          <w:rPr>
            <w:color w:val="1155cc"/>
            <w:u w:val="single"/>
            <w:rtl w:val="0"/>
          </w:rPr>
          <w:t xml:space="preserve">number-animator.js</w:t>
        </w:r>
      </w:hyperlink>
      <w:r w:rsidDel="00000000" w:rsidR="00000000" w:rsidRPr="00000000">
        <w:rPr>
          <w:rtl w:val="0"/>
        </w:rPr>
        <w:t xml:space="preserve">, _parseNumber. The format detection uses regex on “$”, “M”, “k”, “%”. If a future format helper renders ROI as “(32%)” or uses a thousands separator that isn’t a comma (some browsers’ toLocaleString in non-en-US locales emit 1.234,56), the parser will misread the number and the animation will count between two wrong numbers before snapping back to the correct text on completion. Cosmetic but visually distracting.</w:t>
      </w:r>
    </w:p>
    <w:p w:rsidR="00000000" w:rsidDel="00000000" w:rsidP="00000000" w:rsidRDefault="00000000" w:rsidRPr="00000000" w14:paraId="0000008B">
      <w:pPr>
        <w:rPr/>
      </w:pPr>
      <w:r w:rsidDel="00000000" w:rsidR="00000000" w:rsidRPr="00000000">
        <w:rPr>
          <w:rtl w:val="0"/>
        </w:rPr>
        <w:t xml:space="preserve">How to fix: Tag elements with data-numeric-value attributes set by the renderers (e.g. &lt;span class=”rett-kpi-value” data-numeric-value=”123456”&gt;$123,456&lt;/span&gt;) and have the animator read the data attr instead of regex-parsing the displayed text. Renderers already have the raw number in scope; threading it through is straightforward.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Issue 35 — ROI calculation falls back to Infinity and then displays “∞” which doesn’t animate.</w:t>
      </w:r>
    </w:p>
    <w:p w:rsidR="00000000" w:rsidDel="00000000" w:rsidP="00000000" w:rsidRDefault="00000000" w:rsidRPr="00000000" w14:paraId="0000008E">
      <w:pPr>
        <w:rPr/>
      </w:pPr>
      <w:r w:rsidDel="00000000" w:rsidR="00000000" w:rsidRPr="00000000">
        <w:rPr>
          <w:rtl w:val="0"/>
        </w:rPr>
        <w:t xml:space="preserve">File: js/04-ui/</w:t>
      </w:r>
      <w:hyperlink r:id="rId132">
        <w:r w:rsidDel="00000000" w:rsidR="00000000" w:rsidRPr="00000000">
          <w:rPr>
            <w:color w:val="1155cc"/>
            <w:u w:val="single"/>
            <w:rtl w:val="0"/>
          </w:rPr>
          <w:t xml:space="preserve">projection-dashboard-render.js</w:t>
        </w:r>
      </w:hyperlink>
      <w:r w:rsidDel="00000000" w:rsidR="00000000" w:rsidRPr="00000000">
        <w:rPr>
          <w:rFonts w:ascii="Arial Unicode MS" w:cs="Arial Unicode MS" w:eastAsia="Arial Unicode MS" w:hAnsi="Arial Unicode MS"/>
          <w:rtl w:val="0"/>
        </w:rPr>
        <w:t xml:space="preserve">, _buildKpiRow computes roi = allFees &gt; 0 ? (net / allFees * 100) : (totalSave &gt; 0 ? Infinity : 0). When fees are zero but savings are positive, the tile shows ∞. Number-animator won’t find a parseable value and skips animation — fine — but more importantly, an “∞” KPI tile is hard for an advisor to defend in front of a client. With Brookhaven setup fees of $45K hard-coded, allFees is essentially never zero in practice, so the path is dead. But if it ever fires the user-facing UX is bad.</w:t>
      </w:r>
    </w:p>
    <w:p w:rsidR="00000000" w:rsidDel="00000000" w:rsidP="00000000" w:rsidRDefault="00000000" w:rsidRPr="00000000" w14:paraId="0000008F">
      <w:pPr>
        <w:rPr/>
      </w:pPr>
      <w:r w:rsidDel="00000000" w:rsidR="00000000" w:rsidRPr="00000000">
        <w:rPr>
          <w:rtl w:val="0"/>
        </w:rPr>
        <w:t xml:space="preserve">How to fix: When net &gt; 0 and fees == 0, show a sensible cap like “1000%+” or just ROI = “n/a (no fee basis)”. Or rephrase the metric as “Tax saved per dollar of fee” so 0 fees just means “all upside, no fee drag” with a positive label.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Issue 36 — index.html script tags use a single ?v= cache-buster (1777500000042) for every file.</w:t>
      </w:r>
    </w:p>
    <w:p w:rsidR="00000000" w:rsidDel="00000000" w:rsidP="00000000" w:rsidRDefault="00000000" w:rsidRPr="00000000" w14:paraId="00000092">
      <w:pPr>
        <w:rPr/>
      </w:pPr>
      <w:r w:rsidDel="00000000" w:rsidR="00000000" w:rsidRPr="00000000">
        <w:rPr>
          <w:rtl w:val="0"/>
        </w:rPr>
        <w:t xml:space="preserve">File: index.html, every &lt;script src=”...?v=1777500000042”&gt;. The README says “to bust caches after a release, bump the ?v=... query string.” That works, but a single shared version means even small one-file edits invalidate the entire JS bundle in the browser cache, making post-release pages slower than they need to be on rev-N+1.</w:t>
      </w:r>
    </w:p>
    <w:p w:rsidR="00000000" w:rsidDel="00000000" w:rsidP="00000000" w:rsidRDefault="00000000" w:rsidRPr="00000000" w14:paraId="00000093">
      <w:pPr>
        <w:rPr/>
      </w:pPr>
      <w:r w:rsidDel="00000000" w:rsidR="00000000" w:rsidRPr="00000000">
        <w:rPr>
          <w:rtl w:val="0"/>
        </w:rPr>
        <w:t xml:space="preserve">How to fix: Move the ?v= value into a single constant, or just leave it as is — for a static-deploy GitHub Pages app the cost is small. Worth noting only if performance matters. Lower priority. (I’m including it because you asked for everything.)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Issue 37 — </w:t>
      </w:r>
      <w:hyperlink r:id="rId133">
        <w:r w:rsidDel="00000000" w:rsidR="00000000" w:rsidRPr="00000000">
          <w:rPr>
            <w:color w:val="1155cc"/>
            <w:u w:val="single"/>
            <w:rtl w:val="0"/>
          </w:rPr>
          <w:t xml:space="preserve">case-storage.js</w:t>
        </w:r>
      </w:hyperlink>
      <w:r w:rsidDel="00000000" w:rsidR="00000000" w:rsidRPr="00000000">
        <w:rPr>
          <w:rtl w:val="0"/>
        </w:rPr>
        <w:t xml:space="preserve"> renameCase doesn’t validate that newName isn’t already in use.</w:t>
      </w:r>
    </w:p>
    <w:p w:rsidR="00000000" w:rsidDel="00000000" w:rsidP="00000000" w:rsidRDefault="00000000" w:rsidRPr="00000000" w14:paraId="00000096">
      <w:pPr>
        <w:rPr/>
      </w:pPr>
      <w:r w:rsidDel="00000000" w:rsidR="00000000" w:rsidRPr="00000000">
        <w:rPr>
          <w:rtl w:val="0"/>
        </w:rPr>
        <w:t xml:space="preserve">File: js/04-ui/</w:t>
      </w:r>
      <w:hyperlink r:id="rId134">
        <w:r w:rsidDel="00000000" w:rsidR="00000000" w:rsidRPr="00000000">
          <w:rPr>
            <w:color w:val="1155cc"/>
            <w:u w:val="single"/>
            <w:rtl w:val="0"/>
          </w:rPr>
          <w:t xml:space="preserve">case-storage.js</w:t>
        </w:r>
      </w:hyperlink>
      <w:r w:rsidDel="00000000" w:rsidR="00000000" w:rsidRPr="00000000">
        <w:rPr>
          <w:rtl w:val="0"/>
        </w:rPr>
        <w:t xml:space="preserve">, renameCase. If the user types a new name that collides with an existing case, renameCase silently overwrites the existing case (cases[newName] = cases[oldName]). Data loss with no confirmation prompt.</w:t>
      </w:r>
    </w:p>
    <w:p w:rsidR="00000000" w:rsidDel="00000000" w:rsidP="00000000" w:rsidRDefault="00000000" w:rsidRPr="00000000" w14:paraId="00000097">
      <w:pPr>
        <w:rPr/>
      </w:pPr>
      <w:r w:rsidDel="00000000" w:rsidR="00000000" w:rsidRPr="00000000">
        <w:rPr>
          <w:rtl w:val="0"/>
        </w:rPr>
        <w:t xml:space="preserve">How to fix: At the top of renameCase, check if (newName in cases) and either return false (force the </w:t>
      </w:r>
      <w:hyperlink r:id="rId135">
        <w:r w:rsidDel="00000000" w:rsidR="00000000" w:rsidRPr="00000000">
          <w:rPr>
            <w:color w:val="1155cc"/>
            <w:u w:val="single"/>
            <w:rtl w:val="0"/>
          </w:rPr>
          <w:t xml:space="preserve">controls.js</w:t>
        </w:r>
      </w:hyperlink>
      <w:r w:rsidDel="00000000" w:rsidR="00000000" w:rsidRPr="00000000">
        <w:rPr>
          <w:rtl w:val="0"/>
        </w:rPr>
        <w:t xml:space="preserve"> caller to confirm) or surface a banner: “Client ‘X’ already exists; rename canceled.” </w:t>
      </w:r>
      <w:hyperlink r:id="rId136">
        <w:r w:rsidDel="00000000" w:rsidR="00000000" w:rsidRPr="00000000">
          <w:rPr>
            <w:color w:val="1155cc"/>
            <w:u w:val="single"/>
            <w:rtl w:val="0"/>
          </w:rPr>
          <w:t xml:space="preserve">controls.js</w:t>
        </w:r>
      </w:hyperlink>
      <w:r w:rsidDel="00000000" w:rsidR="00000000" w:rsidRPr="00000000">
        <w:rPr>
          <w:rtl w:val="0"/>
        </w:rPr>
        <w:t xml:space="preserve"> _bindCaseControls’s debouncedName handler should listen for the false return and revert the input value to the prior name.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Issue 38 — </w:t>
      </w:r>
      <w:hyperlink r:id="rId137">
        <w:r w:rsidDel="00000000" w:rsidR="00000000" w:rsidRPr="00000000">
          <w:rPr>
            <w:color w:val="1155cc"/>
            <w:u w:val="single"/>
            <w:rtl w:val="0"/>
          </w:rPr>
          <w:t xml:space="preserve">input-validation.js</w:t>
        </w:r>
      </w:hyperlink>
      <w:r w:rsidDel="00000000" w:rsidR="00000000" w:rsidRPr="00000000">
        <w:rPr>
          <w:rtl w:val="0"/>
        </w:rPr>
        <w:t xml:space="preserve"> doesn’t check whether long-term-gain (the hidden field) is consistent with the visible computed-gain readout.</w:t>
      </w:r>
    </w:p>
    <w:p w:rsidR="00000000" w:rsidDel="00000000" w:rsidP="00000000" w:rsidRDefault="00000000" w:rsidRPr="00000000" w14:paraId="0000009A">
      <w:pPr>
        <w:rPr/>
      </w:pPr>
      <w:r w:rsidDel="00000000" w:rsidR="00000000" w:rsidRPr="00000000">
        <w:rPr>
          <w:rtl w:val="0"/>
        </w:rPr>
        <w:t xml:space="preserve">File: js/04-ui/</w:t>
      </w:r>
      <w:hyperlink r:id="rId138">
        <w:r w:rsidDel="00000000" w:rsidR="00000000" w:rsidRPr="00000000">
          <w:rPr>
            <w:color w:val="1155cc"/>
            <w:u w:val="single"/>
            <w:rtl w:val="0"/>
          </w:rPr>
          <w:t xml:space="preserve">input-validation.js</w:t>
        </w:r>
      </w:hyperlink>
      <w:r w:rsidDel="00000000" w:rsidR="00000000" w:rsidRPr="00000000">
        <w:rPr>
          <w:rtl w:val="0"/>
        </w:rPr>
        <w:t xml:space="preserve">, validateClientInputs. It reads short-term-gain and long-term-gain (both visible-or-hidden) but the long-term-gain field is hidden in the current UI (per index.html “&lt;input type=’hidden’ id=’long-term-gain’ value=’0’&gt;”). All real LT gain comes from sale-price - cost-basis - accelerated-depreciation. The validator’s check “Long-term gain cannot be negative” runs on a value that’s almost always 0 and never user-facing. So negative LT gains can’t actually be entered.</w:t>
      </w:r>
    </w:p>
    <w:p w:rsidR="00000000" w:rsidDel="00000000" w:rsidP="00000000" w:rsidRDefault="00000000" w:rsidRPr="00000000" w14:paraId="0000009B">
      <w:pPr>
        <w:rPr/>
      </w:pPr>
      <w:r w:rsidDel="00000000" w:rsidR="00000000" w:rsidRPr="00000000">
        <w:rPr>
          <w:rtl w:val="0"/>
        </w:rPr>
        <w:t xml:space="preserve">How to fix: Drop the long-term-gain check (the hidden field is never user-edited). Instead, validate that the COMPUTED long-term gain (sale - basis - accelDep) is reasonable: warn if &gt;$100M (likely typo), and warn if cost-basis exceeds sale-price (already covered).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Issue 39 — </w:t>
      </w:r>
      <w:hyperlink r:id="rId139">
        <w:r w:rsidDel="00000000" w:rsidR="00000000" w:rsidRPr="00000000">
          <w:rPr>
            <w:color w:val="1155cc"/>
            <w:u w:val="single"/>
            <w:rtl w:val="0"/>
          </w:rPr>
          <w:t xml:space="preserve">projection-engine.js</w:t>
        </w:r>
      </w:hyperlink>
      <w:r w:rsidDel="00000000" w:rsidR="00000000" w:rsidRPr="00000000">
        <w:rPr>
          <w:rtl w:val="0"/>
        </w:rPr>
        <w:t xml:space="preserve"> _belowMin shallow-copies cfg but later code reads cfg.investment that’s been zeroed out, causing the dashboard to show a flat baseline.</w:t>
      </w:r>
    </w:p>
    <w:p w:rsidR="00000000" w:rsidDel="00000000" w:rsidP="00000000" w:rsidRDefault="00000000" w:rsidRPr="00000000" w14:paraId="0000009E">
      <w:pPr>
        <w:rPr/>
      </w:pPr>
      <w:r w:rsidDel="00000000" w:rsidR="00000000" w:rsidRPr="00000000">
        <w:rPr>
          <w:rtl w:val="0"/>
        </w:rPr>
        <w:t xml:space="preserve">File: js/05-projections/</w:t>
      </w:r>
      <w:hyperlink r:id="rId140">
        <w:r w:rsidDel="00000000" w:rsidR="00000000" w:rsidRPr="00000000">
          <w:rPr>
            <w:color w:val="1155cc"/>
            <w:u w:val="single"/>
            <w:rtl w:val="0"/>
          </w:rPr>
          <w:t xml:space="preserve">projection-engine.js</w:t>
        </w:r>
      </w:hyperlink>
      <w:r w:rsidDel="00000000" w:rsidR="00000000" w:rsidRPr="00000000">
        <w:rPr>
          <w:rtl w:val="0"/>
        </w:rPr>
        <w:t xml:space="preserve">, the below-min block does cfg = Object.assign({}, cfg, { investment: 0 }); then runs. brooklynInterpolate is still called once (with the original tier/leverage), but every per-year computation uses cfg.investment = 0 so grossLoss = 0, fee = 0, taxWith == taxNo. That’s the desired “no engagement” UX. However, the dashboard still labels the chart “With Strategy” identical to “Without Strategy” — visually misleading. (Same root issue as #21.) Cross-reference: </w:t>
      </w:r>
      <w:hyperlink r:id="rId141">
        <w:r w:rsidDel="00000000" w:rsidR="00000000" w:rsidRPr="00000000">
          <w:rPr>
            <w:color w:val="1155cc"/>
            <w:u w:val="single"/>
            <w:rtl w:val="0"/>
          </w:rPr>
          <w:t xml:space="preserve">tax-comparison.js</w:t>
        </w:r>
      </w:hyperlink>
      <w:r w:rsidDel="00000000" w:rsidR="00000000" w:rsidRPr="00000000">
        <w:rPr>
          <w:rtl w:val="0"/>
        </w:rPr>
        <w:t xml:space="preserve"> handles this with _zeroDeferredComparison which is more explicit.</w:t>
      </w:r>
    </w:p>
    <w:p w:rsidR="00000000" w:rsidDel="00000000" w:rsidP="00000000" w:rsidRDefault="00000000" w:rsidRPr="00000000" w14:paraId="0000009F">
      <w:pPr>
        <w:rPr/>
      </w:pPr>
      <w:r w:rsidDel="00000000" w:rsidR="00000000" w:rsidRPr="00000000">
        <w:rPr>
          <w:rtl w:val="0"/>
        </w:rPr>
        <w:t xml:space="preserve">How to fix: Make the no-engagement branch in </w:t>
      </w:r>
      <w:hyperlink r:id="rId142">
        <w:r w:rsidDel="00000000" w:rsidR="00000000" w:rsidRPr="00000000">
          <w:rPr>
            <w:color w:val="1155cc"/>
            <w:u w:val="single"/>
            <w:rtl w:val="0"/>
          </w:rPr>
          <w:t xml:space="preserve">projection-engine.js</w:t>
        </w:r>
      </w:hyperlink>
      <w:r w:rsidDel="00000000" w:rsidR="00000000" w:rsidRPr="00000000">
        <w:rPr>
          <w:rtl w:val="0"/>
        </w:rPr>
        <w:t xml:space="preserve"> return a result with a top-level engaged: false flag the dashboard can read, and have </w:t>
      </w:r>
      <w:hyperlink r:id="rId143">
        <w:r w:rsidDel="00000000" w:rsidR="00000000" w:rsidRPr="00000000">
          <w:rPr>
            <w:color w:val="1155cc"/>
            <w:u w:val="single"/>
            <w:rtl w:val="0"/>
          </w:rPr>
          <w:t xml:space="preserve">projection-dashboard-render.js</w:t>
        </w:r>
      </w:hyperlink>
      <w:r w:rsidDel="00000000" w:rsidR="00000000" w:rsidRPr="00000000">
        <w:rPr>
          <w:rtl w:val="0"/>
        </w:rPr>
        <w:t xml:space="preserve"> render a “No engagement” card instead of an empty-delta chart.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Issue 40 — </w:t>
      </w:r>
      <w:hyperlink r:id="rId144">
        <w:r w:rsidDel="00000000" w:rsidR="00000000" w:rsidRPr="00000000">
          <w:rPr>
            <w:color w:val="1155cc"/>
            <w:u w:val="single"/>
            <w:rtl w:val="0"/>
          </w:rPr>
          <w:t xml:space="preserve">controls.js</w:t>
        </w:r>
      </w:hyperlink>
      <w:r w:rsidDel="00000000" w:rsidR="00000000" w:rsidRPr="00000000">
        <w:rPr>
          <w:rtl w:val="0"/>
        </w:rPr>
        <w:t xml:space="preserve"> bindControls subscribes to ‘available-capital’, ‘invested-capital’, ‘strategy-select’, ‘beta1’ for auto-recalc but not ‘leverage-cap-select’ (the source of truth for non-Schwab leverage in some flows).</w:t>
      </w:r>
    </w:p>
    <w:p w:rsidR="00000000" w:rsidDel="00000000" w:rsidP="00000000" w:rsidRDefault="00000000" w:rsidRPr="00000000" w14:paraId="000000A2">
      <w:pPr>
        <w:rPr/>
      </w:pPr>
      <w:r w:rsidDel="00000000" w:rsidR="00000000" w:rsidRPr="00000000">
        <w:rPr>
          <w:rtl w:val="0"/>
        </w:rPr>
        <w:t xml:space="preserve">File: js/04-ui/</w:t>
      </w:r>
      <w:hyperlink r:id="rId145">
        <w:r w:rsidDel="00000000" w:rsidR="00000000" w:rsidRPr="00000000">
          <w:rPr>
            <w:color w:val="1155cc"/>
            <w:u w:val="single"/>
            <w:rtl w:val="0"/>
          </w:rPr>
          <w:t xml:space="preserve">controls.js</w:t>
        </w:r>
      </w:hyperlink>
      <w:r w:rsidDel="00000000" w:rsidR="00000000" w:rsidRPr="00000000">
        <w:rPr>
          <w:rtl w:val="0"/>
        </w:rPr>
        <w:t xml:space="preserve">, bindControls. The auto-recalc array doesn’t include ‘leverage-cap-select’. For non-Schwab flows where leverage comes from #leverage-cap-select (rather than the slider), changing the leverage-cap dropdown won’t trigger an auto-recalc. The pill-toggles’ click handlers do trigger runFullPipeline, but the underlying select can still get changed programmatically (by case-storage applyFormState, for instance) and not re-trigger.</w:t>
      </w:r>
    </w:p>
    <w:p w:rsidR="00000000" w:rsidDel="00000000" w:rsidP="00000000" w:rsidRDefault="00000000" w:rsidRPr="00000000" w14:paraId="000000A3">
      <w:pPr>
        <w:rPr/>
      </w:pPr>
      <w:r w:rsidDel="00000000" w:rsidR="00000000" w:rsidRPr="00000000">
        <w:rPr>
          <w:rtl w:val="0"/>
        </w:rPr>
        <w:t xml:space="preserve">How to fix: Add ‘leverage-cap-select’ to the auto-recalc IDs array in bindControls. Same for any other inputs that affect the engine result but aren’t currently in the watched list (recognition-start-select, custom-short-pct).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Issue 41 — </w:t>
      </w:r>
      <w:hyperlink r:id="rId146">
        <w:r w:rsidDel="00000000" w:rsidR="00000000" w:rsidRPr="00000000">
          <w:rPr>
            <w:color w:val="1155cc"/>
            <w:u w:val="single"/>
            <w:rtl w:val="0"/>
          </w:rPr>
          <w:t xml:space="preserve">schwab-strategies.js</w:t>
        </w:r>
      </w:hyperlink>
      <w:r w:rsidDel="00000000" w:rsidR="00000000" w:rsidRPr="00000000">
        <w:rPr>
          <w:rtl w:val="0"/>
        </w:rPr>
        <w:t xml:space="preserve"> documentation says “leverage IS the final loss / invested-capital” but the per-tranche walk ignores the leverageBaked: true flag.</w:t>
      </w:r>
    </w:p>
    <w:p w:rsidR="00000000" w:rsidDel="00000000" w:rsidP="00000000" w:rsidRDefault="00000000" w:rsidRPr="00000000" w14:paraId="000000A6">
      <w:pPr>
        <w:rPr/>
      </w:pPr>
      <w:r w:rsidDel="00000000" w:rsidR="00000000" w:rsidRPr="00000000">
        <w:rPr>
          <w:rtl w:val="0"/>
        </w:rPr>
        <w:t xml:space="preserve">File: js/00-data/</w:t>
      </w:r>
      <w:hyperlink r:id="rId147">
        <w:r w:rsidDel="00000000" w:rsidR="00000000" w:rsidRPr="00000000">
          <w:rPr>
            <w:color w:val="1155cc"/>
            <w:u w:val="single"/>
            <w:rtl w:val="0"/>
          </w:rPr>
          <w:t xml:space="preserve">schwab-strategies.js</w:t>
        </w:r>
      </w:hyperlink>
      <w:r w:rsidDel="00000000" w:rsidR="00000000" w:rsidRPr="00000000">
        <w:rPr>
          <w:rtl w:val="0"/>
        </w:rPr>
        <w:t xml:space="preserve">. The docstring is clear that lossByYear is leverage-baked. The schwabLossRateByYear function uses lbY[trancheIdx] directly — correct. Consumers (</w:t>
      </w:r>
      <w:hyperlink r:id="rId148">
        <w:r w:rsidDel="00000000" w:rsidR="00000000" w:rsidRPr="00000000">
          <w:rPr>
            <w:color w:val="1155cc"/>
            <w:u w:val="single"/>
            <w:rtl w:val="0"/>
          </w:rPr>
          <w:t xml:space="preserve">tax-comparison.js</w:t>
        </w:r>
      </w:hyperlink>
      <w:r w:rsidDel="00000000" w:rsidR="00000000" w:rsidRPr="00000000">
        <w:rPr>
          <w:rtl w:val="0"/>
        </w:rPr>
        <w:t xml:space="preserve">, </w:t>
      </w:r>
      <w:hyperlink r:id="rId149">
        <w:r w:rsidDel="00000000" w:rsidR="00000000" w:rsidRPr="00000000">
          <w:rPr>
            <w:color w:val="1155cc"/>
            <w:u w:val="single"/>
            <w:rtl w:val="0"/>
          </w:rPr>
          <w:t xml:space="preserve">projection-engine.js</w:t>
        </w:r>
      </w:hyperlink>
      <w:r w:rsidDel="00000000" w:rsidR="00000000" w:rsidRPr="00000000">
        <w:rPr>
          <w:rtl w:val="0"/>
        </w:rPr>
        <w:t xml:space="preserve">) gate the additional cfg.leverage multiplier on whether _schwabCombo is truthy. So in practice the rule is enforced. But the leverageBaked: true property on each combo is never actually read anywhere. Dead metadata.</w:t>
      </w:r>
    </w:p>
    <w:p w:rsidR="00000000" w:rsidDel="00000000" w:rsidP="00000000" w:rsidRDefault="00000000" w:rsidRPr="00000000" w14:paraId="000000A7">
      <w:pPr>
        <w:rPr/>
      </w:pPr>
      <w:r w:rsidDel="00000000" w:rsidR="00000000" w:rsidRPr="00000000">
        <w:rPr>
          <w:rtl w:val="0"/>
        </w:rPr>
        <w:t xml:space="preserve">How to fix: Either consume leverageBaked in the consumers as the gating condition (instead of “is _schwabCombo truthy?”) so future non-Schwab combos can also be leverage-baked, or remove leverageBaked: true from the data file. Currently it’s a comment-by-data-property, which is brittle.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Issue 42 — input-validation’s validateBrooklynConfig duplicates the custodian min check that’s already in custodians.validateAgainstCustodian.</w:t>
      </w:r>
    </w:p>
    <w:p w:rsidR="00000000" w:rsidDel="00000000" w:rsidP="00000000" w:rsidRDefault="00000000" w:rsidRPr="00000000" w14:paraId="000000AA">
      <w:pPr>
        <w:rPr/>
      </w:pPr>
      <w:r w:rsidDel="00000000" w:rsidR="00000000" w:rsidRPr="00000000">
        <w:rPr>
          <w:rtl w:val="0"/>
        </w:rPr>
        <w:t xml:space="preserve">File: js/04-ui/</w:t>
      </w:r>
      <w:hyperlink r:id="rId150">
        <w:r w:rsidDel="00000000" w:rsidR="00000000" w:rsidRPr="00000000">
          <w:rPr>
            <w:color w:val="1155cc"/>
            <w:u w:val="single"/>
            <w:rtl w:val="0"/>
          </w:rPr>
          <w:t xml:space="preserve">input-validation.js</w:t>
        </w:r>
      </w:hyperlink>
      <w:r w:rsidDel="00000000" w:rsidR="00000000" w:rsidRPr="00000000">
        <w:rPr>
          <w:rtl w:val="0"/>
        </w:rPr>
        <w:t xml:space="preserve">, validateBrooklynConfig. Calls getMinInvestment(custodianId, strategyKey) and adds an error if invested &lt; minInv. But </w:t>
      </w:r>
      <w:hyperlink r:id="rId151">
        <w:r w:rsidDel="00000000" w:rsidR="00000000" w:rsidRPr="00000000">
          <w:rPr>
            <w:color w:val="1155cc"/>
            <w:u w:val="single"/>
            <w:rtl w:val="0"/>
          </w:rPr>
          <w:t xml:space="preserve">custodians.js</w:t>
        </w:r>
      </w:hyperlink>
      <w:r w:rsidDel="00000000" w:rsidR="00000000" w:rsidRPr="00000000">
        <w:rPr>
          <w:rtl w:val="0"/>
        </w:rPr>
        <w:t xml:space="preserve"> already has validateAgainstCustodian doing the same thing — and the engine-side _belowMinForLifecycle also re-derives the same check. Three places, three slight variations (the validator is keyed on “strategy” but Issue 2 shows that Schwab needs comboId).</w:t>
      </w:r>
    </w:p>
    <w:p w:rsidR="00000000" w:rsidDel="00000000" w:rsidP="00000000" w:rsidRDefault="00000000" w:rsidRPr="00000000" w14:paraId="000000AB">
      <w:pPr>
        <w:rPr/>
      </w:pPr>
      <w:r w:rsidDel="00000000" w:rsidR="00000000" w:rsidRPr="00000000">
        <w:rPr>
          <w:rtl w:val="0"/>
        </w:rPr>
        <w:t xml:space="preserve">How to fix: Make validateAgainstCustodian the single source of truth. validateBrooklynConfig should just call it and translate ok:false / code:’below-minimum’ into a UI error. Same for _belowMinForLifecycle (which currently re-derives basis + ltGain + recapture rather than asking the validator).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Issue 43 — Several try/catch blocks swallow errors silently with /* non-fatal */ comments.</w:t>
      </w:r>
    </w:p>
    <w:p w:rsidR="00000000" w:rsidDel="00000000" w:rsidP="00000000" w:rsidRDefault="00000000" w:rsidRPr="00000000" w14:paraId="000000AE">
      <w:pPr>
        <w:rPr/>
      </w:pPr>
      <w:r w:rsidDel="00000000" w:rsidR="00000000" w:rsidRPr="00000000">
        <w:rPr>
          <w:rtl w:val="0"/>
        </w:rPr>
        <w:t xml:space="preserve">Files: js/04-ui/</w:t>
      </w:r>
      <w:hyperlink r:id="rId152">
        <w:r w:rsidDel="00000000" w:rsidR="00000000" w:rsidRPr="00000000">
          <w:rPr>
            <w:color w:val="1155cc"/>
            <w:u w:val="single"/>
            <w:rtl w:val="0"/>
          </w:rPr>
          <w:t xml:space="preserve">controls.js</w:t>
        </w:r>
      </w:hyperlink>
      <w:r w:rsidDel="00000000" w:rsidR="00000000" w:rsidRPr="00000000">
        <w:rPr>
          <w:rtl w:val="0"/>
        </w:rPr>
        <w:t xml:space="preserve">, js/04-ui/</w:t>
      </w:r>
      <w:hyperlink r:id="rId153">
        <w:r w:rsidDel="00000000" w:rsidR="00000000" w:rsidRPr="00000000">
          <w:rPr>
            <w:color w:val="1155cc"/>
            <w:u w:val="single"/>
            <w:rtl w:val="0"/>
          </w:rPr>
          <w:t xml:space="preserve">pill-toggles.js</w:t>
        </w:r>
      </w:hyperlink>
      <w:r w:rsidDel="00000000" w:rsidR="00000000" w:rsidRPr="00000000">
        <w:rPr>
          <w:rtl w:val="0"/>
        </w:rPr>
        <w:t xml:space="preserve">, js/04-ui/</w:t>
      </w:r>
      <w:hyperlink r:id="rId154">
        <w:r w:rsidDel="00000000" w:rsidR="00000000" w:rsidRPr="00000000">
          <w:rPr>
            <w:color w:val="1155cc"/>
            <w:u w:val="single"/>
            <w:rtl w:val="0"/>
          </w:rPr>
          <w:t xml:space="preserve">projection-dashboard-render.js</w:t>
        </w:r>
      </w:hyperlink>
      <w:r w:rsidDel="00000000" w:rsidR="00000000" w:rsidRPr="00000000">
        <w:rPr>
          <w:rtl w:val="0"/>
        </w:rPr>
        <w:t xml:space="preserve">, js/04-ui/</w:t>
      </w:r>
      <w:hyperlink r:id="rId155">
        <w:r w:rsidDel="00000000" w:rsidR="00000000" w:rsidRPr="00000000">
          <w:rPr>
            <w:color w:val="1155cc"/>
            <w:u w:val="single"/>
            <w:rtl w:val="0"/>
          </w:rPr>
          <w:t xml:space="preserve">strategy-summary-render.js</w:t>
        </w:r>
      </w:hyperlink>
      <w:r w:rsidDel="00000000" w:rsidR="00000000" w:rsidRPr="00000000">
        <w:rPr>
          <w:rtl w:val="0"/>
        </w:rPr>
        <w:t xml:space="preserve">. Pattern: try { … } catch (e) { /* non-fatal */ }. This means real bugs in those try blocks (e.g., a renderer pulling a property off undefined) get hidden. The user sees a partial render; nothing shows in the console.</w:t>
      </w:r>
    </w:p>
    <w:p w:rsidR="00000000" w:rsidDel="00000000" w:rsidP="00000000" w:rsidRDefault="00000000" w:rsidRPr="00000000" w14:paraId="000000AF">
      <w:pPr>
        <w:rPr/>
      </w:pPr>
      <w:r w:rsidDel="00000000" w:rsidR="00000000" w:rsidRPr="00000000">
        <w:rPr>
          <w:rtl w:val="0"/>
        </w:rPr>
        <w:t xml:space="preserve">How to fix: Replace bare /* non-fatal */ with reportFailure(label, e) (already exposed by </w:t>
      </w:r>
      <w:hyperlink r:id="rId156">
        <w:r w:rsidDel="00000000" w:rsidR="00000000" w:rsidRPr="00000000">
          <w:rPr>
            <w:color w:val="1155cc"/>
            <w:u w:val="single"/>
            <w:rtl w:val="0"/>
          </w:rPr>
          <w:t xml:space="preserve">banner.js</w:t>
        </w:r>
      </w:hyperlink>
      <w:r w:rsidDel="00000000" w:rsidR="00000000" w:rsidRPr="00000000">
        <w:rPr>
          <w:rtl w:val="0"/>
        </w:rPr>
        <w:t xml:space="preserve">). The user gets a visible warning banner and the console gets the full error. Audit each catch site: anything truly non-fatal can stay silent, but most should report.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Issue 44 — strategy-summary-render’s recalc button calls runFullPipeline then setTimeout(renderStrategySummary, 100).</w:t>
      </w:r>
    </w:p>
    <w:p w:rsidR="00000000" w:rsidDel="00000000" w:rsidP="00000000" w:rsidRDefault="00000000" w:rsidRPr="00000000" w14:paraId="000000B2">
      <w:pPr>
        <w:rPr/>
      </w:pPr>
      <w:r w:rsidDel="00000000" w:rsidR="00000000" w:rsidRPr="00000000">
        <w:rPr>
          <w:rtl w:val="0"/>
        </w:rPr>
        <w:t xml:space="preserve">File: js/04-ui/</w:t>
      </w:r>
      <w:hyperlink r:id="rId157">
        <w:r w:rsidDel="00000000" w:rsidR="00000000" w:rsidRPr="00000000">
          <w:rPr>
            <w:color w:val="1155cc"/>
            <w:u w:val="single"/>
            <w:rtl w:val="0"/>
          </w:rPr>
          <w:t xml:space="preserve">strategy-summary-render.js</w:t>
        </w:r>
      </w:hyperlink>
      <w:r w:rsidDel="00000000" w:rsidR="00000000" w:rsidRPr="00000000">
        <w:rPr>
          <w:rtl w:val="0"/>
        </w:rPr>
        <w:t xml:space="preserve">, the recalc button handler. The 100ms delay is hoping runFullPipeline finishes its async/render work before the re-render. There’s no actual async, but render order matters — pill-toggles.runAutoPick is synchronous and blocking. If anything in the pipeline ever becomes async (e.g., a Web Worker per Issue 24), this 100ms timer will become a flaky race condition.</w:t>
      </w:r>
    </w:p>
    <w:p w:rsidR="00000000" w:rsidDel="00000000" w:rsidP="00000000" w:rsidRDefault="00000000" w:rsidRPr="00000000" w14:paraId="000000B3">
      <w:pPr>
        <w:rPr/>
      </w:pPr>
      <w:r w:rsidDel="00000000" w:rsidR="00000000" w:rsidRPr="00000000">
        <w:rPr>
          <w:rtl w:val="0"/>
        </w:rPr>
        <w:t xml:space="preserve">How to fix: Have runFullPipeline accept and call a completion callback, or return a Promise. Then the recalc button calls runFullPipeline().then(renderStrategySummary). No setTimeout.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Issue 45 — number-animator’s animation skips the final frame’s text restore when el.__rett_lastValue mutates mid-animation.</w:t>
      </w:r>
    </w:p>
    <w:p w:rsidR="00000000" w:rsidDel="00000000" w:rsidP="00000000" w:rsidRDefault="00000000" w:rsidRPr="00000000" w14:paraId="000000B6">
      <w:pPr>
        <w:rPr/>
      </w:pPr>
      <w:r w:rsidDel="00000000" w:rsidR="00000000" w:rsidRPr="00000000">
        <w:rPr>
          <w:rtl w:val="0"/>
        </w:rPr>
        <w:t xml:space="preserve">File: js/04-ui/</w:t>
      </w:r>
      <w:hyperlink r:id="rId158">
        <w:r w:rsidDel="00000000" w:rsidR="00000000" w:rsidRPr="00000000">
          <w:rPr>
            <w:color w:val="1155cc"/>
            <w:u w:val="single"/>
            <w:rtl w:val="0"/>
          </w:rPr>
          <w:t xml:space="preserve">number-animator.js</w:t>
        </w:r>
      </w:hyperlink>
      <w:r w:rsidDel="00000000" w:rsidR="00000000" w:rsidRPr="00000000">
        <w:rPr>
          <w:rtl w:val="0"/>
        </w:rPr>
        <w:t xml:space="preserve">, _animateEl. The tick function checks el.__rett_lastValue === to before continuing. If a new render fires mid-animation and updates el.__rett_lastValue to a NEW target, the in-flight RAF stops (correct) but doesn’t restore the previously rendered text (the new render already overwrote it). That’s actually fine. But the “else” branch in the tick (final frame) restores el.textContent = rendered, which captures the rendered text at animation start — by the time we get there, rendered may be stale. Subtle but can cause a brief flash of an old number.</w:t>
      </w:r>
    </w:p>
    <w:p w:rsidR="00000000" w:rsidDel="00000000" w:rsidP="00000000" w:rsidRDefault="00000000" w:rsidRPr="00000000" w14:paraId="000000B7">
      <w:pPr>
        <w:rPr/>
      </w:pPr>
      <w:r w:rsidDel="00000000" w:rsidR="00000000" w:rsidRPr="00000000">
        <w:rPr>
          <w:rtl w:val="0"/>
        </w:rPr>
        <w:t xml:space="preserve">How to fix: Always read the latest rendered text directly from the renderers’ output rather than caching it at animation start. Or accept the flash as cosmetic and document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Issue 46 — </w:t>
      </w:r>
      <w:hyperlink r:id="rId159">
        <w:r w:rsidDel="00000000" w:rsidR="00000000" w:rsidRPr="00000000">
          <w:rPr>
            <w:color w:val="1155cc"/>
            <w:u w:val="single"/>
            <w:rtl w:val="0"/>
          </w:rPr>
          <w:t xml:space="preserve">tax-comparison.js</w:t>
        </w:r>
      </w:hyperlink>
      <w:r w:rsidDel="00000000" w:rsidR="00000000" w:rsidRPr="00000000">
        <w:rPr>
          <w:rtl w:val="0"/>
        </w:rPr>
        <w:t xml:space="preserve"> _baseScenarioForYear sets investmentIncome to the LT gain only; doesn’t include short-term gain even when ST gain is taxed at ordinary rates.</w:t>
      </w:r>
    </w:p>
    <w:p w:rsidR="00000000" w:rsidDel="00000000" w:rsidP="00000000" w:rsidRDefault="00000000" w:rsidRPr="00000000" w14:paraId="000000BA">
      <w:pPr>
        <w:rPr/>
      </w:pPr>
      <w:r w:rsidDel="00000000" w:rsidR="00000000" w:rsidRPr="00000000">
        <w:rPr>
          <w:rtl w:val="0"/>
        </w:rPr>
        <w:t xml:space="preserve">File: js/02-tax-engine/</w:t>
      </w:r>
      <w:hyperlink r:id="rId160">
        <w:r w:rsidDel="00000000" w:rsidR="00000000" w:rsidRPr="00000000">
          <w:rPr>
            <w:color w:val="1155cc"/>
            <w:u w:val="single"/>
            <w:rtl w:val="0"/>
          </w:rPr>
          <w:t xml:space="preserve">tax-comparison.js</w:t>
        </w:r>
      </w:hyperlink>
      <w:r w:rsidDel="00000000" w:rsidR="00000000" w:rsidRPr="00000000">
        <w:rPr>
          <w:rtl w:val="0"/>
        </w:rPr>
        <w:t xml:space="preserve">, _baseScenarioForYear. investmentIncome: ltAmt — used for NIIT base. But NIIT applies to all net investment income, which includes ST gains (because ST gains are still investment income, just taxed at ordinary rates). Setting investmentIncome to LT-only understates NIIT for clients with significant ST gains.</w:t>
      </w:r>
    </w:p>
    <w:p w:rsidR="00000000" w:rsidDel="00000000" w:rsidP="00000000" w:rsidRDefault="00000000" w:rsidRPr="00000000" w14:paraId="000000BB">
      <w:pPr>
        <w:rPr/>
      </w:pPr>
      <w:r w:rsidDel="00000000" w:rsidR="00000000" w:rsidRPr="00000000">
        <w:rPr>
          <w:rtl w:val="0"/>
        </w:rPr>
        <w:t xml:space="preserve">How to fix: Set investmentIncome: ltAmt + Math.max(0, shortOverride) so ST gains contribute to the NIIT base. Run a regression test: $300K wages + $100K ST gain MFJ should produce NIIT = 0.038 * min($100K, $300K + $100K - $250K).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Issue 47 — </w:t>
      </w:r>
      <w:hyperlink r:id="rId161">
        <w:r w:rsidDel="00000000" w:rsidR="00000000" w:rsidRPr="00000000">
          <w:rPr>
            <w:color w:val="1155cc"/>
            <w:u w:val="single"/>
            <w:rtl w:val="0"/>
          </w:rPr>
          <w:t xml:space="preserve">controls.js</w:t>
        </w:r>
      </w:hyperlink>
      <w:r w:rsidDel="00000000" w:rsidR="00000000" w:rsidRPr="00000000">
        <w:rPr>
          <w:rtl w:val="0"/>
        </w:rPr>
        <w:t xml:space="preserve"> _onCustodianChange runs on dropdown change AND on invested-capital input (debounced), repopulating the leverage-cap select each time.</w:t>
      </w:r>
    </w:p>
    <w:p w:rsidR="00000000" w:rsidDel="00000000" w:rsidP="00000000" w:rsidRDefault="00000000" w:rsidRPr="00000000" w14:paraId="000000BE">
      <w:pPr>
        <w:rPr/>
      </w:pPr>
      <w:r w:rsidDel="00000000" w:rsidR="00000000" w:rsidRPr="00000000">
        <w:rPr>
          <w:rtl w:val="0"/>
        </w:rPr>
        <w:t xml:space="preserve">File: js/04-ui/</w:t>
      </w:r>
      <w:hyperlink r:id="rId162">
        <w:r w:rsidDel="00000000" w:rsidR="00000000" w:rsidRPr="00000000">
          <w:rPr>
            <w:color w:val="1155cc"/>
            <w:u w:val="single"/>
            <w:rtl w:val="0"/>
          </w:rPr>
          <w:t xml:space="preserve">controls.js</w:t>
        </w:r>
      </w:hyperlink>
      <w:r w:rsidDel="00000000" w:rsidR="00000000" w:rsidRPr="00000000">
        <w:rPr>
          <w:rtl w:val="0"/>
        </w:rPr>
        <w:t xml:space="preserve">, bindControls. _invInp.addEventListener(‘input’, _debounce(_onCustodianChange, 150)) — every keystroke in the invested-capital field rebuilds the leverage-cap-select options. Side effect: any prior user selection in leverage-cap-select gets snapped to “the highest cap” each time, because _populateLeverageOptions defaults the last option to selected. The “preserve prior selection” branch checks the existing dropdown values, but the dropdown was just rebuilt.</w:t>
      </w:r>
    </w:p>
    <w:p w:rsidR="00000000" w:rsidDel="00000000" w:rsidP="00000000" w:rsidRDefault="00000000" w:rsidRPr="00000000" w14:paraId="000000BF">
      <w:pPr>
        <w:rPr/>
      </w:pPr>
      <w:r w:rsidDel="00000000" w:rsidR="00000000" w:rsidRPr="00000000">
        <w:rPr>
          <w:rtl w:val="0"/>
        </w:rPr>
        <w:t xml:space="preserve">How to fix: In _populateLeverageOptions, capture prevLcVal BEFORE clearing options (it does — variable named prevLcVal). Re-select that value at the end if still valid (it does). The actual issue is that a user typing into invested-capital doesn’t intend to change leverage at all — _onCustodianChange shouldn’t even run for invested-capital changes. Replace the input listener with a dedicated handler that only updates _renderSchwabBelowMinWarning, not the entire custodian-change flow.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Issue 48 — </w:t>
      </w:r>
      <w:hyperlink r:id="rId163">
        <w:r w:rsidDel="00000000" w:rsidR="00000000" w:rsidRPr="00000000">
          <w:rPr>
            <w:color w:val="1155cc"/>
            <w:u w:val="single"/>
            <w:rtl w:val="0"/>
          </w:rPr>
          <w:t xml:space="preserve">savings-ribbon.js</w:t>
        </w:r>
      </w:hyperlink>
      <w:r w:rsidDel="00000000" w:rsidR="00000000" w:rsidRPr="00000000">
        <w:rPr>
          <w:rtl w:val="0"/>
        </w:rPr>
        <w:t xml:space="preserve"> suppresses fees when engineEngaged is false, but Brookhaven setup fee already accrued in </w:t>
      </w:r>
      <w:hyperlink r:id="rId164">
        <w:r w:rsidDel="00000000" w:rsidR="00000000" w:rsidRPr="00000000">
          <w:rPr>
            <w:color w:val="1155cc"/>
            <w:u w:val="single"/>
            <w:rtl w:val="0"/>
          </w:rPr>
          <w:t xml:space="preserve">tax-comparison.js</w:t>
        </w:r>
      </w:hyperlink>
      <w:r w:rsidDel="00000000" w:rsidR="00000000" w:rsidRPr="00000000">
        <w:rPr>
          <w:rtl w:val="0"/>
        </w:rPr>
        <w:t xml:space="preserve">’s first row.</w:t>
      </w:r>
    </w:p>
    <w:p w:rsidR="00000000" w:rsidDel="00000000" w:rsidP="00000000" w:rsidRDefault="00000000" w:rsidRPr="00000000" w14:paraId="000000C2">
      <w:pPr>
        <w:rPr/>
      </w:pPr>
      <w:r w:rsidDel="00000000" w:rsidR="00000000" w:rsidRPr="00000000">
        <w:rPr>
          <w:rtl w:val="0"/>
        </w:rPr>
        <w:t xml:space="preserve">File: js/04-ui/</w:t>
      </w:r>
      <w:hyperlink r:id="rId165">
        <w:r w:rsidDel="00000000" w:rsidR="00000000" w:rsidRPr="00000000">
          <w:rPr>
            <w:color w:val="1155cc"/>
            <w:u w:val="single"/>
            <w:rtl w:val="0"/>
          </w:rPr>
          <w:t xml:space="preserve">savings-ribbon.js</w:t>
        </w:r>
      </w:hyperlink>
      <w:r w:rsidDel="00000000" w:rsidR="00000000" w:rsidRPr="00000000">
        <w:rPr>
          <w:rtl w:val="0"/>
        </w:rPr>
        <w:t xml:space="preserve">. The engagement detector checks for non-zero investmentThisYear, gainRecognized, or lossApplied across rows. If all three are zero, fees are zeroed out for display. But </w:t>
      </w:r>
      <w:hyperlink r:id="rId166">
        <w:r w:rsidDel="00000000" w:rsidR="00000000" w:rsidRPr="00000000">
          <w:rPr>
            <w:color w:val="1155cc"/>
            <w:u w:val="single"/>
            <w:rtl w:val="0"/>
          </w:rPr>
          <w:t xml:space="preserve">tax-comparison.js</w:t>
        </w:r>
      </w:hyperlink>
      <w:r w:rsidDel="00000000" w:rsidR="00000000" w:rsidRPr="00000000">
        <w:rPr>
          <w:rtl w:val="0"/>
        </w:rPr>
        <w:t xml:space="preserve">’s computeTaxComparison only zeros Brookhaven fees when _belowMin (lifecycle), not when there’s simply no taxable activity. So a client with no property sale and no Brooklyn activity but a custodian selected gets brookhavenFee in the comp row (because brookhavenSchedule is built whenever !_belowMin), and then the ribbon zeros it for display. Mostly OK, but the dashboard’s table still SHOWS the fees on a per-row basis (line: r.brookhavenFee), which contradicts the ribbon’s zeroed total.</w:t>
      </w:r>
    </w:p>
    <w:p w:rsidR="00000000" w:rsidDel="00000000" w:rsidP="00000000" w:rsidRDefault="00000000" w:rsidRPr="00000000" w14:paraId="000000C3">
      <w:pPr>
        <w:rPr/>
      </w:pPr>
      <w:r w:rsidDel="00000000" w:rsidR="00000000" w:rsidRPr="00000000">
        <w:rPr>
          <w:rtl w:val="0"/>
        </w:rPr>
        <w:t xml:space="preserve">How to fix: Move the no-engagement detection up into computeTaxComparison itself: if no rows have gain/loss/investment activity, return rows with zero brookhavenFee. Then every consumer (ribbon, dashboard, narrative) gets consistent numbers without each having to re-derive.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Issue 49 — </w:t>
      </w:r>
      <w:hyperlink r:id="rId167">
        <w:r w:rsidDel="00000000" w:rsidR="00000000" w:rsidRPr="00000000">
          <w:rPr>
            <w:color w:val="1155cc"/>
            <w:u w:val="single"/>
            <w:rtl w:val="0"/>
          </w:rPr>
          <w:t xml:space="preserve">multi-year-solver.js</w:t>
        </w:r>
      </w:hyperlink>
      <w:r w:rsidDel="00000000" w:rsidR="00000000" w:rsidRPr="00000000">
        <w:rPr>
          <w:rtl w:val="0"/>
        </w:rPr>
        <w:t xml:space="preserve"> distribution: ‘capacity’ (the default) divides totalGain proportionally across capByYear, but totalCapacity might be exactly 0.</w:t>
      </w:r>
    </w:p>
    <w:p w:rsidR="00000000" w:rsidDel="00000000" w:rsidP="00000000" w:rsidRDefault="00000000" w:rsidRPr="00000000" w14:paraId="000000C6">
      <w:pPr>
        <w:rPr/>
      </w:pPr>
      <w:r w:rsidDel="00000000" w:rsidR="00000000" w:rsidRPr="00000000">
        <w:rPr>
          <w:rtl w:val="0"/>
        </w:rPr>
        <w:t xml:space="preserve">File: js/03-solver/</w:t>
      </w:r>
      <w:hyperlink r:id="rId168">
        <w:r w:rsidDel="00000000" w:rsidR="00000000" w:rsidRPr="00000000">
          <w:rPr>
            <w:color w:val="1155cc"/>
            <w:u w:val="single"/>
            <w:rtl w:val="0"/>
          </w:rPr>
          <w:t xml:space="preserve">multi-year-solver.js</w:t>
        </w:r>
      </w:hyperlink>
      <w:r w:rsidDel="00000000" w:rsidR="00000000" w:rsidRPr="00000000">
        <w:rPr>
          <w:rFonts w:ascii="Arial Unicode MS" w:cs="Arial Unicode MS" w:eastAsia="Arial Unicode MS" w:hAnsi="Arial Unicode MS"/>
          <w:rtl w:val="0"/>
        </w:rPr>
        <w:t xml:space="preserve">. annualCap = investedCapital * info.lossRate. If info.lossRate is 0 (could happen for advisorManaged 100/0 with shortPct=0 returning LONG_ONLY_BASELINE = 0.104, not 0 — so this is unlikely), totalCapacity is 0 and the proportional fill divides by zero (fillable / totalCapacity → NaN). The early return for annualCap &lt;= 0 catches it, but only after computing capByYear and assigning Infinity-laden gainByYear. Defensive.</w:t>
      </w:r>
    </w:p>
    <w:p w:rsidR="00000000" w:rsidDel="00000000" w:rsidP="00000000" w:rsidRDefault="00000000" w:rsidRPr="00000000" w14:paraId="000000C7">
      <w:pPr>
        <w:rPr/>
      </w:pPr>
      <w:r w:rsidDel="00000000" w:rsidR="00000000" w:rsidRPr="00000000">
        <w:rPr>
          <w:rtl w:val="0"/>
        </w:rPr>
        <w:t xml:space="preserve">How to fix: Add an explicit if (totalCapacity &lt;= 0) return { feasible:false, error:’no loss capacity’ } before the distribution logic. The current early-return for annualCap &lt;= 0 covers it, but a parallel guard makes intent explicit.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Issue 50 — Several files use String(date).match(/^(\d{4})/) to extract the year, which fails for dates without a 4-digit year prefix.</w:t>
      </w:r>
    </w:p>
    <w:p w:rsidR="00000000" w:rsidDel="00000000" w:rsidP="00000000" w:rsidRDefault="00000000" w:rsidRPr="00000000" w14:paraId="000000CA">
      <w:pPr>
        <w:rPr/>
      </w:pPr>
      <w:r w:rsidDel="00000000" w:rsidR="00000000" w:rsidRPr="00000000">
        <w:rPr>
          <w:rtl w:val="0"/>
        </w:rPr>
        <w:t xml:space="preserve">Files: js/03-solver/</w:t>
      </w:r>
      <w:hyperlink r:id="rId169">
        <w:r w:rsidDel="00000000" w:rsidR="00000000" w:rsidRPr="00000000">
          <w:rPr>
            <w:color w:val="1155cc"/>
            <w:u w:val="single"/>
            <w:rtl w:val="0"/>
          </w:rPr>
          <w:t xml:space="preserve">structured-sale.js</w:t>
        </w:r>
      </w:hyperlink>
      <w:r w:rsidDel="00000000" w:rsidR="00000000" w:rsidRPr="00000000">
        <w:rPr>
          <w:rtl w:val="0"/>
        </w:rPr>
        <w:t xml:space="preserve"> (2 occurrences) and js/03-solver/</w:t>
      </w:r>
      <w:hyperlink r:id="rId170">
        <w:r w:rsidDel="00000000" w:rsidR="00000000" w:rsidRPr="00000000">
          <w:rPr>
            <w:color w:val="1155cc"/>
            <w:u w:val="single"/>
            <w:rtl w:val="0"/>
          </w:rPr>
          <w:t xml:space="preserve">decision-engine.js</w:t>
        </w:r>
      </w:hyperlink>
      <w:r w:rsidDel="00000000" w:rsidR="00000000" w:rsidRPr="00000000">
        <w:rPr>
          <w:rtl w:val="0"/>
        </w:rPr>
        <w:t xml:space="preserve">. Pattern: var m = String(cfg.implementationDate).match(/^(\d{4})/); if (m) return Number(m[1]). For a date string like “5/4/2026”, the regex doesn’t match — m is null — and the code falls back to (new Date()).getFullYear(). Different code paths use different parse helpers (parseLocalDate vs new Date(string) vs regex), so a single non-ISO date string can produce different yearnumbers across paths.</w:t>
      </w:r>
    </w:p>
    <w:p w:rsidR="00000000" w:rsidDel="00000000" w:rsidP="00000000" w:rsidRDefault="00000000" w:rsidRPr="00000000" w14:paraId="000000CB">
      <w:pPr>
        <w:rPr/>
      </w:pPr>
      <w:r w:rsidDel="00000000" w:rsidR="00000000" w:rsidRPr="00000000">
        <w:rPr>
          <w:rtl w:val="0"/>
        </w:rPr>
        <w:t xml:space="preserve">How to fix: Have one canonical date parser (parseLocalDate is already loaded everywhere). Replace the regex extractions with parseLocalDate(cfg.implementationDate).getFullYear(). Centralize the “default year if no implementation date” fallback.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Done. Total: 50 issues. Numbered 1–50, in priority order (1–10 are the biggest correctness risks; 11–25 are model / UX issues; 26–50 are hygiene, drift, and edge cases). If your Claude Code session pushes changes that touch any of the files referenced above, point me at them and I’ll re-review just those spots and add follow-up issues to this list.</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DEBUGGING &amp; REVIEW — TEST SESSION RESULTS (1,000 Monte Carlo + 5 manual UI tests + edge cases + IRS cross-check)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Methodology: drove the live engine on the GitHub Pages build by calling computeFederalTaxBreakdown, computeStateTax, computeTaxComparison, computeDeferredTaxComparison, brooklynFee, _yearTaxes, runRecommendation, and the form-level inputs directly via the page’s exposed window symbols. Cross-checked 2025 and 2026 figures against IRS releases (Federal Income Tax Rates and Brackets page; IR-2025-103, Oct. 9, 2025, on the OBBB-amended 2026 inflation adjustments). Out-year (2027+) projections assumed 2% bracket inflation per the engine’s _yearProjectionFactor, which was verified to apply the factor correctly relative to 2026 (factor 1.02 in 2027, 1.0404 in 2028, 1.6084 in 2050).</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Monte Carlo summary: 1,000 randomized permutations across status (single/MFJ/MFS/HoH), year (2025–2030), 18 states, ordinary income 0–$2M, long-term gain 0–$3M, wages 0–min(ord,$1.5M). Invariants checked: non-negative components, sum invariant (total ≈ ordinary + lt + amtTopUp + niit + addlMedicare), monotonicity in both ordinary and LT, NIIT cap at 3.8%·(investment income), Add’l Medicare correctness when wages supplied, federal+state ≤ gross. RESULT: 0 invariant failures across 1,000 runs. Bracket arithmetic and the federal tax stack are internally self-consistent. The bugs are at the contract / data / integration layer, not in the per-bracket math.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Issue 51 — Standard deduction for 2025 is stale (does not reflect OBBB amendments).</w:t>
      </w:r>
    </w:p>
    <w:p w:rsidR="00000000" w:rsidDel="00000000" w:rsidP="00000000" w:rsidRDefault="00000000" w:rsidRPr="00000000" w14:paraId="000000D7">
      <w:pPr>
        <w:rPr/>
      </w:pPr>
      <w:r w:rsidDel="00000000" w:rsidR="00000000" w:rsidRPr="00000000">
        <w:rPr>
          <w:rtl w:val="0"/>
        </w:rPr>
        <w:t xml:space="preserve">File: data/taxBrackets.json. The JSON has 2025 standardDeduction = single/MFS $15,000, MFJ $30,000, HoH $22,500. The IRS, after the One Big Beautiful Bill, published 2025 amounts as single/MFS $15,750, MFJ $31,500, HoH $23,625 (IR-2025-103, Oct. 9, 2025). Every baseline scenario for 2025 is off by $750 / $1,500 / $1,125 of taxable income, which translates into roughly $165–$555 of federal tax per return at typical bracket rates and propagates into every “savings vs. baseline” comparison.</w:t>
      </w:r>
    </w:p>
    <w:p w:rsidR="00000000" w:rsidDel="00000000" w:rsidP="00000000" w:rsidRDefault="00000000" w:rsidRPr="00000000" w14:paraId="000000D8">
      <w:pPr>
        <w:rPr/>
      </w:pPr>
      <w:r w:rsidDel="00000000" w:rsidR="00000000" w:rsidRPr="00000000">
        <w:rPr>
          <w:rtl w:val="0"/>
        </w:rPr>
        <w:t xml:space="preserve">How to fix: update data/taxBrackets.json federal.2025.standardDeduction to {single:15750, married_separate:15750, married_joint:31500, head_household:23625}. Add a quick unit test that asserts those exact numbers against an IRS reference fixture and fails CI if anyone bumps them again.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Issue 52 — Standard deduction for 2026 is wrong (uses pre-OBBB projection, not the IRS-published OBBB amounts).</w:t>
      </w:r>
    </w:p>
    <w:p w:rsidR="00000000" w:rsidDel="00000000" w:rsidP="00000000" w:rsidRDefault="00000000" w:rsidRPr="00000000" w14:paraId="000000DB">
      <w:pPr>
        <w:rPr/>
      </w:pPr>
      <w:r w:rsidDel="00000000" w:rsidR="00000000" w:rsidRPr="00000000">
        <w:rPr>
          <w:rtl w:val="0"/>
        </w:rPr>
        <w:t xml:space="preserve">File: data/taxBrackets.json. JSON has 2026 standardDeduction = single/MFS $15,000, MFJ $30,000, HoH $22,500. IRS-published 2026 OBBB amounts are single/MFS $16,100, MFJ $32,200, HoH $24,150. Off by $1,100 / $2,200 / $1,650 of taxable income.</w:t>
      </w:r>
    </w:p>
    <w:p w:rsidR="00000000" w:rsidDel="00000000" w:rsidP="00000000" w:rsidRDefault="00000000" w:rsidRPr="00000000" w14:paraId="000000DC">
      <w:pPr>
        <w:rPr/>
      </w:pPr>
      <w:r w:rsidDel="00000000" w:rsidR="00000000" w:rsidRPr="00000000">
        <w:rPr>
          <w:rtl w:val="0"/>
        </w:rPr>
        <w:t xml:space="preserve">How to fix: update federal.2026.standardDeduction to {single:16100, married_separate:16100, married_joint:32200, head_household:24150}. Same fixture-based unit test as Issue 51.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Issue 53 — 2026 federal bracket thresholds are pre-OBBB projections, not the IRS-published OBBB-amended numbers.</w:t>
      </w:r>
    </w:p>
    <w:p w:rsidR="00000000" w:rsidDel="00000000" w:rsidP="00000000" w:rsidRDefault="00000000" w:rsidRPr="00000000" w14:paraId="000000DF">
      <w:pPr>
        <w:rPr/>
      </w:pPr>
      <w:r w:rsidDel="00000000" w:rsidR="00000000" w:rsidRPr="00000000">
        <w:rPr>
          <w:rtl w:val="0"/>
        </w:rPr>
        <w:t xml:space="preserve">File: data/taxBrackets.json. JSON 2026 single thresholds are 11600 / 47150 / 100525 / 191950 / 243725 / 609350. IRS-published OBBB 2026 thresholds are 12400 / 50400 / 105700 / 201775 / 256225 / 640600 (single), and double for MFJ. The deltas are large enough to change which bracket high-income clients land in: a single client at $250,000 ordinary is in the 32% bracket under the JSON but in the 24% bracket under the IRS numbers, a swing of ~$5,000 of federal tax for a typical Brooklyn case.</w:t>
      </w:r>
    </w:p>
    <w:p w:rsidR="00000000" w:rsidDel="00000000" w:rsidP="00000000" w:rsidRDefault="00000000" w:rsidRPr="00000000" w14:paraId="000000E0">
      <w:pPr>
        <w:rPr/>
      </w:pPr>
      <w:r w:rsidDel="00000000" w:rsidR="00000000" w:rsidRPr="00000000">
        <w:rPr>
          <w:rtl w:val="0"/>
        </w:rPr>
        <w:t xml:space="preserve">How to fix: replace federal.2026.brackets.single, married_joint, married_separate, and head_household with the IRS-published OBBB schedule. MFS top-bracket starts at $320,300 in IRS data; double-check HoH thresholds against the actual IRS notice rather than copying single. Add a fixture test that locks the 2026 numbers.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Issue 54 — AMT exemption for 2026 is off vs. IRS by ~$300/$365.</w:t>
      </w:r>
    </w:p>
    <w:p w:rsidR="00000000" w:rsidDel="00000000" w:rsidP="00000000" w:rsidRDefault="00000000" w:rsidRPr="00000000" w14:paraId="000000E3">
      <w:pPr>
        <w:rPr/>
      </w:pPr>
      <w:r w:rsidDel="00000000" w:rsidR="00000000" w:rsidRPr="00000000">
        <w:rPr>
          <w:rtl w:val="0"/>
        </w:rPr>
        <w:t xml:space="preserve">Source: js/02-tax-engine/</w:t>
      </w:r>
      <w:hyperlink r:id="rId171">
        <w:r w:rsidDel="00000000" w:rsidR="00000000" w:rsidRPr="00000000">
          <w:rPr>
            <w:color w:val="1155cc"/>
            <w:u w:val="single"/>
            <w:rtl w:val="0"/>
          </w:rPr>
          <w:t xml:space="preserve">tax-data.js</w:t>
        </w:r>
      </w:hyperlink>
      <w:r w:rsidDel="00000000" w:rsidR="00000000" w:rsidRPr="00000000">
        <w:rPr>
          <w:rtl w:val="0"/>
        </w:rPr>
        <w:t xml:space="preserve"> (or wherever _amtForYearStatus draws from). Engine reports 2026 AMT exemption single $90,400 / MFJ $140,565. IRS-published 2026 OBBB exemption is single $90,100 / MFJ $140,200, with phaseout starts $500,000 single / $1,000,000 MFJ.</w:t>
      </w:r>
    </w:p>
    <w:p w:rsidR="00000000" w:rsidDel="00000000" w:rsidP="00000000" w:rsidRDefault="00000000" w:rsidRPr="00000000" w14:paraId="000000E4">
      <w:pPr>
        <w:rPr/>
      </w:pPr>
      <w:r w:rsidDel="00000000" w:rsidR="00000000" w:rsidRPr="00000000">
        <w:rPr>
          <w:rtl w:val="0"/>
        </w:rPr>
        <w:t xml:space="preserve">How to fix: hardcode the IRS-published 2026 AMT exemption and phaseout-start values for both filing statuses. Then check that _amtForYearStatus uses the published numbers for 2025 and 2026 directly and only applies the 2% projector for 2027+.</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Issue 55 — Additional Medicare wage base is wrong by default: it uses the entire ordinary-income parameter as if it were W-2 wages.</w:t>
      </w:r>
    </w:p>
    <w:p w:rsidR="00000000" w:rsidDel="00000000" w:rsidP="00000000" w:rsidRDefault="00000000" w:rsidRPr="00000000" w14:paraId="000000E7">
      <w:pPr>
        <w:rPr/>
      </w:pPr>
      <w:r w:rsidDel="00000000" w:rsidR="00000000" w:rsidRPr="00000000">
        <w:rPr>
          <w:rtl w:val="0"/>
        </w:rPr>
        <w:t xml:space="preserve">File: js/02-tax-engine/</w:t>
      </w:r>
      <w:hyperlink r:id="rId172">
        <w:r w:rsidDel="00000000" w:rsidR="00000000" w:rsidRPr="00000000">
          <w:rPr>
            <w:color w:val="1155cc"/>
            <w:u w:val="single"/>
            <w:rtl w:val="0"/>
          </w:rPr>
          <w:t xml:space="preserve">tax-calc-federal.js</w:t>
        </w:r>
      </w:hyperlink>
      <w:r w:rsidDel="00000000" w:rsidR="00000000" w:rsidRPr="00000000">
        <w:rPr>
          <w:rFonts w:ascii="Arial Unicode MS" w:cs="Arial Unicode MS" w:eastAsia="Arial Unicode MS" w:hAnsi="Arial Unicode MS"/>
          <w:rtl w:val="0"/>
        </w:rPr>
        <w:t xml:space="preserve"> (computeFederalTaxBreakdown). Confirmed empirically: computeFederalTaxBreakdown(1_000_000, 2025, ‘single’) with no opts returns addlMedicare $7,200 = 0.9% × ($1,000,000 − $200,000). Real-estate clients with $0 of W-2 wages but $1M of ordinary-character recapture or rental income should pay $0 Additional Medicare under IRC §3101(b)(2). The engine over-charges them $7,200 unless an upstream caller remembers to pass opts.wages explicitly.</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How to fix: change the default for the wage base from “ordinaryIncome” to 0 (or to opts.wages ?? 0). Make the SE-income piece additive: addlMedicareBase = (opts.wages ?? 0) + (opts.seIncome ?? 0). Verified: when opts.wages is supplied, the function correctly returns 0.9% × max(0, wages − threshold(status)), so the kernel works — it’s only the default that is wrong.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Issue 56 — computeFederalTaxBreakdown silently ignores most of its opts keys; only longTermGain, investmentIncome, and wages have effect.</w:t>
      </w:r>
    </w:p>
    <w:p w:rsidR="00000000" w:rsidDel="00000000" w:rsidP="00000000" w:rsidRDefault="00000000" w:rsidRPr="00000000" w14:paraId="000000EB">
      <w:pPr>
        <w:rPr/>
      </w:pPr>
      <w:r w:rsidDel="00000000" w:rsidR="00000000" w:rsidRPr="00000000">
        <w:rPr>
          <w:rtl w:val="0"/>
        </w:rPr>
        <w:t xml:space="preserve">File: js/02-tax-engine/</w:t>
      </w:r>
      <w:hyperlink r:id="rId173">
        <w:r w:rsidDel="00000000" w:rsidR="00000000" w:rsidRPr="00000000">
          <w:rPr>
            <w:color w:val="1155cc"/>
            <w:u w:val="single"/>
            <w:rtl w:val="0"/>
          </w:rPr>
          <w:t xml:space="preserve">tax-calc-federal.js</w:t>
        </w:r>
      </w:hyperlink>
      <w:r w:rsidDel="00000000" w:rsidR="00000000" w:rsidRPr="00000000">
        <w:rPr>
          <w:rtl w:val="0"/>
        </w:rPr>
        <w:t xml:space="preserve">. Tested keys ltcg, lt, qualifiedLT, niitIncome, wagesIncome, selfEmployment, seIncome, earnedIncome, qualifiedDiv, niitable: every one of them is silently ignored. Only longTermGain (triggers LTCG stack and NIIT), investmentIncome (NIIT only), and wages (Add’l Medicare only) are honored. This is dangerous because callers in this codebase use non-standardized names — a refactor in one file (e.g., renaming to ltcg) silently zeroes out tens of thousands of dollars of tax with no error.</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How to fix: validate opts strictly. Either accept a documented schema { longTermGain, qualifiedDividends, investmentIncome, wages, seIncome } and warn (or throw) on unknown keys, or alias the common synonyms (ltcg → longTermGain, niitable → investmentIncome) and document the mapping. Add a JSDoc block on computeFederalTaxBreakdown listing every supported opts key.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Issue 57 — _yearTaxes returns null for federal, niit, amt, and addlMedicare on every call.</w:t>
      </w:r>
    </w:p>
    <w:p w:rsidR="00000000" w:rsidDel="00000000" w:rsidP="00000000" w:rsidRDefault="00000000" w:rsidRPr="00000000" w14:paraId="000000EF">
      <w:pPr>
        <w:rPr/>
      </w:pPr>
      <w:r w:rsidDel="00000000" w:rsidR="00000000" w:rsidRPr="00000000">
        <w:rPr>
          <w:rtl w:val="0"/>
        </w:rPr>
        <w:t xml:space="preserve">File: js/02-tax-engine/</w:t>
      </w:r>
      <w:hyperlink r:id="rId174">
        <w:r w:rsidDel="00000000" w:rsidR="00000000" w:rsidRPr="00000000">
          <w:rPr>
            <w:color w:val="1155cc"/>
            <w:u w:val="single"/>
            <w:rtl w:val="0"/>
          </w:rPr>
          <w:t xml:space="preserve">tax-comparison.js</w:t>
        </w:r>
      </w:hyperlink>
      <w:r w:rsidDel="00000000" w:rsidR="00000000" w:rsidRPr="00000000">
        <w:rPr>
          <w:rtl w:val="0"/>
        </w:rPr>
        <w:t xml:space="preserve"> (the _yearTaxes helper that drives computeTaxComparison and computeDeferredTaxComparison). Tested 4 different call signatures, including the positional one (2025, ‘married_joint’, ‘NY’, 150000, 0). All shapes returned ordinaryTax 0 (or null), ltTax 0, and federal/niit/amt/addlMedicare/total all literally null. Because computeTaxComparison and computeDeferredTaxComparison build per-year baseline and withStrategy rows by calling _yearTaxes, every projection-dashboard “Federal” / “NIIT” / “AMT” / “Total” cell is null and gets formatted as “—” or “$0” by the renderer. This is the root cause of “savings show as zero” reports.</w:t>
      </w:r>
    </w:p>
    <w:p w:rsidR="00000000" w:rsidDel="00000000" w:rsidP="00000000" w:rsidRDefault="00000000" w:rsidRPr="00000000" w14:paraId="000000F0">
      <w:pPr>
        <w:rPr/>
      </w:pPr>
      <w:r w:rsidDel="00000000" w:rsidR="00000000" w:rsidRPr="00000000">
        <w:rPr>
          <w:rtl w:val="0"/>
        </w:rPr>
        <w:t xml:space="preserve">How to fix: trace _yearTaxes’ guard clauses. It is almost certainly bailing out because of a missing required field (likely investmentIncome, wages, or a stateStandardDeduction lookup that returns undefined). Either default missing fields to 0 and compute, or throw a clear error. Add a smoke test that asserts _yearTaxes({year:2025, status:’married_joint’, state:’NY’, ord:150000, lt:0}).federal is a finite number, not null.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Issue 58 — computeTaxComparison populates row.year as null.</w:t>
      </w:r>
    </w:p>
    <w:p w:rsidR="00000000" w:rsidDel="00000000" w:rsidP="00000000" w:rsidRDefault="00000000" w:rsidRPr="00000000" w14:paraId="000000F3">
      <w:pPr>
        <w:rPr/>
      </w:pPr>
      <w:r w:rsidDel="00000000" w:rsidR="00000000" w:rsidRPr="00000000">
        <w:rPr>
          <w:rtl w:val="0"/>
        </w:rPr>
        <w:t xml:space="preserve">File: js/02-tax-engine/</w:t>
      </w:r>
      <w:hyperlink r:id="rId175">
        <w:r w:rsidDel="00000000" w:rsidR="00000000" w:rsidRPr="00000000">
          <w:rPr>
            <w:color w:val="1155cc"/>
            <w:u w:val="single"/>
            <w:rtl w:val="0"/>
          </w:rPr>
          <w:t xml:space="preserve">tax-comparison.js</w:t>
        </w:r>
      </w:hyperlink>
      <w:r w:rsidDel="00000000" w:rsidR="00000000" w:rsidRPr="00000000">
        <w:rPr>
          <w:rtl w:val="0"/>
        </w:rPr>
        <w:t xml:space="preserve">. computeDeferredTaxComparison correctly fills row.year with 2026, 2027, 2028, 2029, 2030, but computeTaxComparison’s rows all have year:null. The renderer then has to invent year labels or shows blank year columns.</w:t>
      </w:r>
    </w:p>
    <w:p w:rsidR="00000000" w:rsidDel="00000000" w:rsidP="00000000" w:rsidRDefault="00000000" w:rsidRPr="00000000" w14:paraId="000000F4">
      <w:pPr>
        <w:rPr/>
      </w:pPr>
      <w:r w:rsidDel="00000000" w:rsidR="00000000" w:rsidRPr="00000000">
        <w:rPr>
          <w:rtl w:val="0"/>
        </w:rPr>
        <w:t xml:space="preserve">How to fix: pass yearStart through and increment per row; or accept opts.years and emit row.year = yearStart + i for each row.</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Issue 59 — Filing-status string mismatch between UI and engine.</w:t>
      </w:r>
    </w:p>
    <w:p w:rsidR="00000000" w:rsidDel="00000000" w:rsidP="00000000" w:rsidRDefault="00000000" w:rsidRPr="00000000" w14:paraId="000000F7">
      <w:pPr>
        <w:rPr/>
      </w:pPr>
      <w:r w:rsidDel="00000000" w:rsidR="00000000" w:rsidRPr="00000000">
        <w:rPr>
          <w:rtl w:val="0"/>
        </w:rPr>
        <w:t xml:space="preserve">Files: js/04-ui/</w:t>
      </w:r>
      <w:hyperlink r:id="rId176">
        <w:r w:rsidDel="00000000" w:rsidR="00000000" w:rsidRPr="00000000">
          <w:rPr>
            <w:color w:val="1155cc"/>
            <w:u w:val="single"/>
            <w:rtl w:val="0"/>
          </w:rPr>
          <w:t xml:space="preserve">inputs-collector.js</w:t>
        </w:r>
      </w:hyperlink>
      <w:r w:rsidDel="00000000" w:rsidR="00000000" w:rsidRPr="00000000">
        <w:rPr>
          <w:rtl w:val="0"/>
        </w:rPr>
        <w:t xml:space="preserve"> (and the matching &lt;select id=”filing-status”&gt; in index.html). The UI &lt;select&gt; uses option values “single”, “mfj”, “mfs”, “hoh”. The engine and data/taxBrackets.json use “single”, “married_joint”, “married_separate”, “head_household”. A translation must happen somewhere; if it is missing or buggy on any code path, a high-income MFJ client silently falls back to single brackets and pays much higher tax in the projector than reality. I confirmed empirically that simply setting filing-status.value = ‘married_joint’ is rejected by the &lt;select&gt; (no matching option), so any saved-state migration that stored the long form would silently revert to the default option.</w:t>
      </w:r>
    </w:p>
    <w:p w:rsidR="00000000" w:rsidDel="00000000" w:rsidP="00000000" w:rsidRDefault="00000000" w:rsidRPr="00000000" w14:paraId="000000F8">
      <w:pPr>
        <w:rPr/>
      </w:pPr>
      <w:r w:rsidDel="00000000" w:rsidR="00000000" w:rsidRPr="00000000">
        <w:rPr>
          <w:rtl w:val="0"/>
        </w:rPr>
        <w:t xml:space="preserve">How to fix: pick one canonical set of strings and use it everywhere. The cleanest move is to keep the engine on its current long form and have </w:t>
      </w:r>
      <w:hyperlink r:id="rId177">
        <w:r w:rsidDel="00000000" w:rsidR="00000000" w:rsidRPr="00000000">
          <w:rPr>
            <w:color w:val="1155cc"/>
            <w:u w:val="single"/>
            <w:rtl w:val="0"/>
          </w:rPr>
          <w:t xml:space="preserve">inputs-collector.js</w:t>
        </w:r>
      </w:hyperlink>
      <w:r w:rsidDel="00000000" w:rsidR="00000000" w:rsidRPr="00000000">
        <w:rPr>
          <w:rtl w:val="0"/>
        </w:rPr>
        <w:t xml:space="preserve"> translate UI codes to engine codes in exactly one place (e.g., resolveFilingStatus(“mfj”) =&gt; “married_joint”). Add an exhaustive switch with a default that throws so the next missing translation is loud.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Issue 60 — leverage-cap-select uses string codes “145/45” and “200/100”, not percentages, and silently coerces unknown values to “145/45”.</w:t>
      </w:r>
    </w:p>
    <w:p w:rsidR="00000000" w:rsidDel="00000000" w:rsidP="00000000" w:rsidRDefault="00000000" w:rsidRPr="00000000" w14:paraId="000000FB">
      <w:pPr>
        <w:rPr/>
      </w:pPr>
      <w:r w:rsidDel="00000000" w:rsidR="00000000" w:rsidRPr="00000000">
        <w:rPr>
          <w:rtl w:val="0"/>
        </w:rPr>
        <w:t xml:space="preserve">File: js/04-ui/</w:t>
      </w:r>
      <w:hyperlink r:id="rId178">
        <w:r w:rsidDel="00000000" w:rsidR="00000000" w:rsidRPr="00000000">
          <w:rPr>
            <w:color w:val="1155cc"/>
            <w:u w:val="single"/>
            <w:rtl w:val="0"/>
          </w:rPr>
          <w:t xml:space="preserve">controls.js</w:t>
        </w:r>
      </w:hyperlink>
      <w:r w:rsidDel="00000000" w:rsidR="00000000" w:rsidRPr="00000000">
        <w:rPr>
          <w:rtl w:val="0"/>
        </w:rPr>
        <w:t xml:space="preserve"> (or wherever the leverage-cap select is wired) and js/00-data/</w:t>
      </w:r>
      <w:hyperlink r:id="rId179">
        <w:r w:rsidDel="00000000" w:rsidR="00000000" w:rsidRPr="00000000">
          <w:rPr>
            <w:color w:val="1155cc"/>
            <w:u w:val="single"/>
            <w:rtl w:val="0"/>
          </w:rPr>
          <w:t xml:space="preserve">schwab-strategies.js</w:t>
        </w:r>
      </w:hyperlink>
      <w:r w:rsidDel="00000000" w:rsidR="00000000" w:rsidRPr="00000000">
        <w:rPr>
          <w:rtl w:val="0"/>
        </w:rPr>
        <w:t xml:space="preserve">. Setting the select to “100” produced an effective value of “145/45” — silent fallback. The label suggests “leverage cap”, but the underlying values are Schwab combo codes (initial / maintenance percentages), not a single leverage percent.</w:t>
      </w:r>
    </w:p>
    <w:p w:rsidR="00000000" w:rsidDel="00000000" w:rsidP="00000000" w:rsidRDefault="00000000" w:rsidRPr="00000000" w14:paraId="000000FC">
      <w:pPr>
        <w:rPr/>
      </w:pPr>
      <w:r w:rsidDel="00000000" w:rsidR="00000000" w:rsidRPr="00000000">
        <w:rPr>
          <w:rtl w:val="0"/>
        </w:rPr>
        <w:t xml:space="preserve">How to fix: rename the input to schwab-combo-select and rename the field id; have the strategy- and custodian-aware logic populate the options dynamically (only show 145/45 and 200/100 when Schwab is the custodian, hide for Goldman). Reject unknown codes with a clear UI warning rather than silently picking the first option. Tie this fix together with Issue 2 in the original list.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Issue 61 — recognition-start-select offers “Year 1”–”Year 4” only; there is no “current year / immediately” option, and the select rejects free-form values.</w:t>
      </w:r>
    </w:p>
    <w:p w:rsidR="00000000" w:rsidDel="00000000" w:rsidP="00000000" w:rsidRDefault="00000000" w:rsidRPr="00000000" w14:paraId="000000FF">
      <w:pPr>
        <w:rPr/>
      </w:pPr>
      <w:r w:rsidDel="00000000" w:rsidR="00000000" w:rsidRPr="00000000">
        <w:rPr>
          <w:rtl w:val="0"/>
        </w:rPr>
        <w:t xml:space="preserve">File: js/04-ui/</w:t>
      </w:r>
      <w:hyperlink r:id="rId180">
        <w:r w:rsidDel="00000000" w:rsidR="00000000" w:rsidRPr="00000000">
          <w:rPr>
            <w:color w:val="1155cc"/>
            <w:u w:val="single"/>
            <w:rtl w:val="0"/>
          </w:rPr>
          <w:t xml:space="preserve">controls.js</w:t>
        </w:r>
      </w:hyperlink>
      <w:r w:rsidDel="00000000" w:rsidR="00000000" w:rsidRPr="00000000">
        <w:rPr>
          <w:rtl w:val="0"/>
        </w:rPr>
        <w:t xml:space="preserve">. The user cannot indicate “start recognizing gain in calendar year 2025 from the implementation date forward”; the only options are integer year offsets 1–4. Combined with the year-fraction (engine reports yearFraction=0.915, i.e. ~334/365 days from May 4 to year-end), the model effectively assumes recognition begins on the chosen offset year and runs for a fractional first year. If a user saves a case in November and reopens in February, the prorated yearFraction shifts and yearsNeeded flips silently.</w:t>
      </w:r>
    </w:p>
    <w:p w:rsidR="00000000" w:rsidDel="00000000" w:rsidP="00000000" w:rsidRDefault="00000000" w:rsidRPr="00000000" w14:paraId="00000100">
      <w:pPr>
        <w:rPr/>
      </w:pPr>
      <w:r w:rsidDel="00000000" w:rsidR="00000000" w:rsidRPr="00000000">
        <w:rPr>
          <w:rtl w:val="0"/>
        </w:rPr>
        <w:t xml:space="preserve">How to fix: either (a) add a “Year 0 (current calendar year)” option and let the engine handle the partial-year math explicitly, or (b) lock the yearFraction to a stable date the user can set (“recognition start date” rather than “recognition start year offset”). Document which calendar-year mapping the chosen offset implies, and include that explicit calendar year in the recommendation summary.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Issue 62 — brooklynFee’s first parameter (invested) is unused; the function returns the fee rate alone, but its name implies it returns dollars.</w:t>
      </w:r>
    </w:p>
    <w:p w:rsidR="00000000" w:rsidDel="00000000" w:rsidP="00000000" w:rsidRDefault="00000000" w:rsidRPr="00000000" w14:paraId="00000103">
      <w:pPr>
        <w:rPr/>
      </w:pPr>
      <w:r w:rsidDel="00000000" w:rsidR="00000000" w:rsidRPr="00000000">
        <w:rPr>
          <w:rtl w:val="0"/>
        </w:rPr>
        <w:t xml:space="preserve">File: js/03-solver/</w:t>
      </w:r>
      <w:hyperlink r:id="rId181">
        <w:r w:rsidDel="00000000" w:rsidR="00000000" w:rsidRPr="00000000">
          <w:rPr>
            <w:color w:val="1155cc"/>
            <w:u w:val="single"/>
            <w:rtl w:val="0"/>
          </w:rPr>
          <w:t xml:space="preserve">fees.js</w:t>
        </w:r>
      </w:hyperlink>
      <w:r w:rsidDel="00000000" w:rsidR="00000000" w:rsidRPr="00000000">
        <w:rPr>
          <w:rtl w:val="0"/>
        </w:rPr>
        <w:t xml:space="preserve">. Empirically: brooklynFee(100_000, 0.45, 1) and brooklynFee(1_000_000, 0.45, 1) both return 0.0103795. brooklynFee(invested, 0.45, 5) = 5 × 0.0103795 = 0.0519, exactly linear in years. So the function returns a dimensionless fee rate that scales linearly with horizon, and the invested parameter is dead. The solver elsewhere does invested × brooklynFee(...), which works, but the function signature and name actively mislead reviewers.</w:t>
      </w:r>
    </w:p>
    <w:p w:rsidR="00000000" w:rsidDel="00000000" w:rsidP="00000000" w:rsidRDefault="00000000" w:rsidRPr="00000000" w14:paraId="00000104">
      <w:pPr>
        <w:rPr/>
      </w:pPr>
      <w:r w:rsidDel="00000000" w:rsidR="00000000" w:rsidRPr="00000000">
        <w:rPr>
          <w:rtl w:val="0"/>
        </w:rPr>
        <w:t xml:space="preserve">How to fix: rename to brooklynFeeRate(leverage, years) and drop the invested parameter. Or keep the invested parameter but make it actually compute a dollar amount and rename to brooklynFeeUSD. Either way, add a JSDoc comment stating the return units (fraction of invested over the horizon) and add a unit test that pins the rate at known leverage / year combos.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Issue 63 — The solver charges Brooklyn fees only on fresh investment in the year capital is added, with no recurring fee on the carrying balance through the rest of the horizon.</w:t>
      </w:r>
    </w:p>
    <w:p w:rsidR="00000000" w:rsidDel="00000000" w:rsidP="00000000" w:rsidRDefault="00000000" w:rsidRPr="00000000" w14:paraId="00000107">
      <w:pPr>
        <w:rPr/>
      </w:pPr>
      <w:r w:rsidDel="00000000" w:rsidR="00000000" w:rsidRPr="00000000">
        <w:rPr>
          <w:rtl w:val="0"/>
        </w:rPr>
        <w:t xml:space="preserve">File: js/03-solver/</w:t>
      </w:r>
      <w:hyperlink r:id="rId182">
        <w:r w:rsidDel="00000000" w:rsidR="00000000" w:rsidRPr="00000000">
          <w:rPr>
            <w:color w:val="1155cc"/>
            <w:u w:val="single"/>
            <w:rtl w:val="0"/>
          </w:rPr>
          <w:t xml:space="preserve">multi-year-solver.js</w:t>
        </w:r>
      </w:hyperlink>
      <w:r w:rsidDel="00000000" w:rsidR="00000000" w:rsidRPr="00000000">
        <w:rPr>
          <w:rtl w:val="0"/>
        </w:rPr>
        <w:t xml:space="preserve"> (and </w:t>
      </w:r>
      <w:hyperlink r:id="rId183">
        <w:r w:rsidDel="00000000" w:rsidR="00000000" w:rsidRPr="00000000">
          <w:rPr>
            <w:color w:val="1155cc"/>
            <w:u w:val="single"/>
            <w:rtl w:val="0"/>
          </w:rPr>
          <w:t xml:space="preserve">fees.js</w:t>
        </w:r>
      </w:hyperlink>
      <w:r w:rsidDel="00000000" w:rsidR="00000000" w:rsidRPr="00000000">
        <w:rPr>
          <w:rtl w:val="0"/>
        </w:rPr>
        <w:t xml:space="preserve">). Confirmed empirically: in T1 (MFJ, NY, $800k available, 5-year horizon, beta1 145/45) the engine produced feeByYear = [7598, 0, 705, 0, 0] and totalFees = $8,303 on $800k invested. That is roughly 1.04% across 5 years on the bulk of the capital — well below the 2.5%-per-year-or-so recurring fee schedule Brooklyn customarily charges on managed losses. Either the solver is materially under-counting the fee drag, or the brooklynFee rate is intended to already be a “lifetime fee” (in which case it should not be re-applied each time fresh capital is added).</w:t>
      </w:r>
    </w:p>
    <w:p w:rsidR="00000000" w:rsidDel="00000000" w:rsidP="00000000" w:rsidRDefault="00000000" w:rsidRPr="00000000" w14:paraId="00000108">
      <w:pPr>
        <w:rPr/>
      </w:pPr>
      <w:r w:rsidDel="00000000" w:rsidR="00000000" w:rsidRPr="00000000">
        <w:rPr>
          <w:rtl w:val="0"/>
        </w:rPr>
        <w:t xml:space="preserve">How to fix: write down the intended fee model in </w:t>
      </w:r>
      <w:hyperlink r:id="rId184">
        <w:r w:rsidDel="00000000" w:rsidR="00000000" w:rsidRPr="00000000">
          <w:rPr>
            <w:color w:val="1155cc"/>
            <w:u w:val="single"/>
            <w:rtl w:val="0"/>
          </w:rPr>
          <w:t xml:space="preserve">fees.js</w:t>
        </w:r>
      </w:hyperlink>
      <w:r w:rsidDel="00000000" w:rsidR="00000000" w:rsidRPr="00000000">
        <w:rPr>
          <w:rtl w:val="0"/>
        </w:rPr>
        <w:t xml:space="preserve"> with one paragraph of comments. If fees are recurring, charge invested(year) × annualFeeRate every year for every year the capital is still under management; if they are one-time per investment dollar, eliminate the brooklynFeeRateFor(“years”) path. Whichever model is correct, add a calibration test against a known Brooklyn quote (e.g., $1M @ 145/45 leverage over 5 years should produce an aggregate fee of $X).</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Issue 64 — Recapture is not present in the recommendation’s gainByYear stream.</w:t>
      </w:r>
    </w:p>
    <w:p w:rsidR="00000000" w:rsidDel="00000000" w:rsidP="00000000" w:rsidRDefault="00000000" w:rsidRPr="00000000" w14:paraId="0000010B">
      <w:pPr>
        <w:rPr/>
      </w:pPr>
      <w:r w:rsidDel="00000000" w:rsidR="00000000" w:rsidRPr="00000000">
        <w:rPr>
          <w:rtl w:val="0"/>
        </w:rPr>
        <w:t xml:space="preserve">File: js/03-solver/</w:t>
      </w:r>
      <w:hyperlink r:id="rId185">
        <w:r w:rsidDel="00000000" w:rsidR="00000000" w:rsidRPr="00000000">
          <w:rPr>
            <w:color w:val="1155cc"/>
            <w:u w:val="single"/>
            <w:rtl w:val="0"/>
          </w:rPr>
          <w:t xml:space="preserve">multi-year-solver.js</w:t>
        </w:r>
      </w:hyperlink>
      <w:r w:rsidDel="00000000" w:rsidR="00000000" w:rsidRPr="00000000">
        <w:rPr>
          <w:rtl w:val="0"/>
        </w:rPr>
        <w:t xml:space="preserve">, js/03-solver/</w:t>
      </w:r>
      <w:hyperlink r:id="rId186">
        <w:r w:rsidDel="00000000" w:rsidR="00000000" w:rsidRPr="00000000">
          <w:rPr>
            <w:color w:val="1155cc"/>
            <w:u w:val="single"/>
            <w:rtl w:val="0"/>
          </w:rPr>
          <w:t xml:space="preserve">single-year-solver.js</w:t>
        </w:r>
      </w:hyperlink>
      <w:r w:rsidDel="00000000" w:rsidR="00000000" w:rsidRPr="00000000">
        <w:rPr>
          <w:rtl w:val="0"/>
        </w:rPr>
        <w:t xml:space="preserve">. T1 had recapture $150,000 + LT gain $650,000 = $800,000 total gain. The recommendation’s gainByYear summed to $650,000 exactly, with the $150,000 of recapture nowhere in the per-year recognition stream. The downstream renderer that asks “how much gain was recognized in year N” is therefore off by recapture for at least one year (typically the implementation year, since recapture is normally recognized at sale and cannot be deferred via a structured-sale tail).</w:t>
      </w:r>
    </w:p>
    <w:p w:rsidR="00000000" w:rsidDel="00000000" w:rsidP="00000000" w:rsidRDefault="00000000" w:rsidRPr="00000000" w14:paraId="0000010C">
      <w:pPr>
        <w:rPr/>
      </w:pPr>
      <w:r w:rsidDel="00000000" w:rsidR="00000000" w:rsidRPr="00000000">
        <w:rPr>
          <w:rtl w:val="0"/>
        </w:rPr>
        <w:t xml:space="preserve">How to fix: include recapture as gainByYear[0] += recapture, with a parallel recaptureByYear array so the renderer can label it separately and tax it at ordinary rates. Make sure totalLossNeeded matches gain (= LT + recapture + ST), which it currently does, and that gainByYear sums to the same total.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Issue 65 — leverageByYear and leverageUsed are different quantities sharing similar names.</w:t>
      </w:r>
    </w:p>
    <w:p w:rsidR="00000000" w:rsidDel="00000000" w:rsidP="00000000" w:rsidRDefault="00000000" w:rsidRPr="00000000" w14:paraId="0000010F">
      <w:pPr>
        <w:rPr/>
      </w:pPr>
      <w:r w:rsidDel="00000000" w:rsidR="00000000" w:rsidRPr="00000000">
        <w:rPr>
          <w:rtl w:val="0"/>
        </w:rPr>
        <w:t xml:space="preserve">File: js/03-solver/</w:t>
      </w:r>
      <w:hyperlink r:id="rId187">
        <w:r w:rsidDel="00000000" w:rsidR="00000000" w:rsidRPr="00000000">
          <w:rPr>
            <w:color w:val="1155cc"/>
            <w:u w:val="single"/>
            <w:rtl w:val="0"/>
          </w:rPr>
          <w:t xml:space="preserve">multi-year-solver.js</w:t>
        </w:r>
      </w:hyperlink>
      <w:r w:rsidDel="00000000" w:rsidR="00000000" w:rsidRPr="00000000">
        <w:rPr>
          <w:rtl w:val="0"/>
        </w:rPr>
        <w:t xml:space="preserve">. T1 produced leverageByYear = [0.21, 0.21, 0.21, 0.21, 0.21] and leverageUsed = 0.45. Reading the keys it is impossible to tell that 0.21 is the “gain rate” (capLossRate-derived percent of invested capital that becomes harvestable loss, sometimes called the loss yield) and 0.45 is the actual leverage cap fraction (45% maintenance margin). They are unrelated quantities and the names invite confusion in the renderer and any downstream consumer.</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How to fix: rename leverageByYear → lossYieldByYear (or capLossRateByYear) so its meaning is unambiguous, and keep leverageUsed for the cap. Update the renderers in </w:t>
      </w:r>
      <w:hyperlink r:id="rId188">
        <w:r w:rsidDel="00000000" w:rsidR="00000000" w:rsidRPr="00000000">
          <w:rPr>
            <w:color w:val="1155cc"/>
            <w:u w:val="single"/>
            <w:rtl w:val="0"/>
          </w:rPr>
          <w:t xml:space="preserve">projection-dashboard-render.js</w:t>
        </w:r>
      </w:hyperlink>
      <w:r w:rsidDel="00000000" w:rsidR="00000000" w:rsidRPr="00000000">
        <w:rPr>
          <w:rtl w:val="0"/>
        </w:rPr>
        <w:t xml:space="preserve"> and </w:t>
      </w:r>
      <w:hyperlink r:id="rId189">
        <w:r w:rsidDel="00000000" w:rsidR="00000000" w:rsidRPr="00000000">
          <w:rPr>
            <w:color w:val="1155cc"/>
            <w:u w:val="single"/>
            <w:rtl w:val="0"/>
          </w:rPr>
          <w:t xml:space="preserve">recommendation-render.js</w:t>
        </w:r>
      </w:hyperlink>
      <w:r w:rsidDel="00000000" w:rsidR="00000000" w:rsidRPr="00000000">
        <w:rPr>
          <w:rtl w:val="0"/>
        </w:rPr>
        <w:t xml:space="preserve"> to read the renamed key.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Issue 66 — stage1 and stage2 are returned as empty objects from runRecommendation, even on a feasible scenario.</w:t>
      </w:r>
    </w:p>
    <w:p w:rsidR="00000000" w:rsidDel="00000000" w:rsidP="00000000" w:rsidRDefault="00000000" w:rsidRPr="00000000" w14:paraId="00000113">
      <w:pPr>
        <w:rPr/>
      </w:pPr>
      <w:r w:rsidDel="00000000" w:rsidR="00000000" w:rsidRPr="00000000">
        <w:rPr>
          <w:rtl w:val="0"/>
        </w:rPr>
        <w:t xml:space="preserve">File: js/04-ui/</w:t>
      </w:r>
      <w:hyperlink r:id="rId190">
        <w:r w:rsidDel="00000000" w:rsidR="00000000" w:rsidRPr="00000000">
          <w:rPr>
            <w:color w:val="1155cc"/>
            <w:u w:val="single"/>
            <w:rtl w:val="0"/>
          </w:rPr>
          <w:t xml:space="preserve">recommendation-render.js</w:t>
        </w:r>
      </w:hyperlink>
      <w:r w:rsidDel="00000000" w:rsidR="00000000" w:rsidRPr="00000000">
        <w:rPr>
          <w:rtl w:val="0"/>
        </w:rPr>
        <w:t xml:space="preserve">, js/03-solver/</w:t>
      </w:r>
      <w:hyperlink r:id="rId191">
        <w:r w:rsidDel="00000000" w:rsidR="00000000" w:rsidRPr="00000000">
          <w:rPr>
            <w:color w:val="1155cc"/>
            <w:u w:val="single"/>
            <w:rtl w:val="0"/>
          </w:rPr>
          <w:t xml:space="preserve">decision-engine.js</w:t>
        </w:r>
      </w:hyperlink>
      <w:r w:rsidDel="00000000" w:rsidR="00000000" w:rsidRPr="00000000">
        <w:rPr>
          <w:rtl w:val="0"/>
        </w:rPr>
        <w:t xml:space="preserve">. In every feasible test case (T1, T2, T3, T5), __lastRecommendation.stage1 and stage2 came back as {}. The downstream rendering must be reading from rec.summary instead. Either stage1/stage2 are dead code that should be removed, or the decision engine has a code path it is not entering for normal scenarios. Either way, any future change that makes the renderer rely on stage1.fed will silently render 0.</w:t>
      </w:r>
    </w:p>
    <w:p w:rsidR="00000000" w:rsidDel="00000000" w:rsidP="00000000" w:rsidRDefault="00000000" w:rsidRPr="00000000" w14:paraId="00000114">
      <w:pPr>
        <w:rPr/>
      </w:pPr>
      <w:r w:rsidDel="00000000" w:rsidR="00000000" w:rsidRPr="00000000">
        <w:rPr>
          <w:rtl w:val="0"/>
        </w:rPr>
        <w:t xml:space="preserve">How to fix: decide whether stage1/stage2 are still needed. If yes, populate them from the same intermediate values the renderer is already pulling from rec.summary; if no, delete the keys and stop attaching them to __lastRecommendation. Tie this fix into Issues 8 and 22 in the original list.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Issue 67 — Negative long-term gain (capital loss) is silently clamped to zero with no §1211(b) $3,000 ordinary-income offset modeled.</w:t>
      </w:r>
    </w:p>
    <w:p w:rsidR="00000000" w:rsidDel="00000000" w:rsidP="00000000" w:rsidRDefault="00000000" w:rsidRPr="00000000" w14:paraId="00000117">
      <w:pPr>
        <w:rPr/>
      </w:pPr>
      <w:r w:rsidDel="00000000" w:rsidR="00000000" w:rsidRPr="00000000">
        <w:rPr>
          <w:rtl w:val="0"/>
        </w:rPr>
        <w:t xml:space="preserve">File: js/02-tax-engine/</w:t>
      </w:r>
      <w:hyperlink r:id="rId192">
        <w:r w:rsidDel="00000000" w:rsidR="00000000" w:rsidRPr="00000000">
          <w:rPr>
            <w:color w:val="1155cc"/>
            <w:u w:val="single"/>
            <w:rtl w:val="0"/>
          </w:rPr>
          <w:t xml:space="preserve">tax-calc-federal.js</w:t>
        </w:r>
      </w:hyperlink>
      <w:r w:rsidDel="00000000" w:rsidR="00000000" w:rsidRPr="00000000">
        <w:rPr>
          <w:rtl w:val="0"/>
        </w:rPr>
        <w:t xml:space="preserve">. computeFederalTaxBreakdown(100_000, 2025, ‘single’, { longTermGain: -50000 }) returns ltTax 0, ordinaryTax $13,614 — the loss vanished. Real tax law allows up to $3,000 of net capital loss to offset ordinary income each year ($1,500 if MFS), with the remainder carried forward indefinitely. For Brooklyn clients who already have an existing capital loss, the projector under-counts their starting position by $3,000 × (top-bracket × duration).</w:t>
      </w:r>
    </w:p>
    <w:p w:rsidR="00000000" w:rsidDel="00000000" w:rsidP="00000000" w:rsidRDefault="00000000" w:rsidRPr="00000000" w14:paraId="00000118">
      <w:pPr>
        <w:rPr/>
      </w:pPr>
      <w:r w:rsidDel="00000000" w:rsidR="00000000" w:rsidRPr="00000000">
        <w:rPr>
          <w:rtl w:val="0"/>
        </w:rPr>
        <w:t xml:space="preserve">How to fix: in computeFederalTaxBreakdown, if the netLT (and netST) sum to a loss, deduct min($3,000, |loss|) from ordinaryIncome before computing ordinaryTax. Surface the remainder as a returned field carriedLossForward so the carryforward-tracker can consume it next year. Update </w:t>
      </w:r>
      <w:hyperlink r:id="rId193">
        <w:r w:rsidDel="00000000" w:rsidR="00000000" w:rsidRPr="00000000">
          <w:rPr>
            <w:color w:val="1155cc"/>
            <w:u w:val="single"/>
            <w:rtl w:val="0"/>
          </w:rPr>
          <w:t xml:space="preserve">carryforward-tracker.js</w:t>
        </w:r>
      </w:hyperlink>
      <w:r w:rsidDel="00000000" w:rsidR="00000000" w:rsidRPr="00000000">
        <w:rPr>
          <w:rtl w:val="0"/>
        </w:rPr>
        <w:t xml:space="preserve"> accordingly.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Issue 68 — Far-future-year projections (2030+) accept any year input with no upper guardrail.</w:t>
      </w:r>
    </w:p>
    <w:p w:rsidR="00000000" w:rsidDel="00000000" w:rsidP="00000000" w:rsidRDefault="00000000" w:rsidRPr="00000000" w14:paraId="0000011B">
      <w:pPr>
        <w:rPr/>
      </w:pPr>
      <w:r w:rsidDel="00000000" w:rsidR="00000000" w:rsidRPr="00000000">
        <w:rPr>
          <w:rtl w:val="0"/>
        </w:rPr>
        <w:t xml:space="preserve">File: js/02-tax-engine/</w:t>
      </w:r>
      <w:hyperlink r:id="rId194">
        <w:r w:rsidDel="00000000" w:rsidR="00000000" w:rsidRPr="00000000">
          <w:rPr>
            <w:color w:val="1155cc"/>
            <w:u w:val="single"/>
            <w:rtl w:val="0"/>
          </w:rPr>
          <w:t xml:space="preserve">tax-data.js</w:t>
        </w:r>
      </w:hyperlink>
      <w:r w:rsidDel="00000000" w:rsidR="00000000" w:rsidRPr="00000000">
        <w:rPr>
          <w:rtl w:val="0"/>
        </w:rPr>
        <w:t xml:space="preserve"> (_yearProjectionFactor). Tested year 2050: factor 1.6084 was applied silently and the engine produced a number. There is no warning that 25 years of compounding 2% inflation is well outside the IRS’s published horizon and that real 25-year bracket creep typically diverges materially.</w:t>
      </w:r>
    </w:p>
    <w:p w:rsidR="00000000" w:rsidDel="00000000" w:rsidP="00000000" w:rsidRDefault="00000000" w:rsidRPr="00000000" w14:paraId="0000011C">
      <w:pPr>
        <w:rPr/>
      </w:pPr>
      <w:r w:rsidDel="00000000" w:rsidR="00000000" w:rsidRPr="00000000">
        <w:rPr>
          <w:rtl w:val="0"/>
        </w:rPr>
        <w:t xml:space="preserve">How to fix: cap _yearProjectionFactor at something like (currentYear + 10) and emit a console warning + summary note when a projection runs beyond the cap, so dashboards can show “projected, beyond IRS horizon” rather than presenting it as authoritative.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Issue 69 — __lastRecommendation contains a key whose label suggests obfuscated content (the extension scanner flagged it as Base64 encoded data).</w:t>
      </w:r>
    </w:p>
    <w:p w:rsidR="00000000" w:rsidDel="00000000" w:rsidP="00000000" w:rsidRDefault="00000000" w:rsidRPr="00000000" w14:paraId="0000011F">
      <w:pPr>
        <w:rPr/>
      </w:pPr>
      <w:r w:rsidDel="00000000" w:rsidR="00000000" w:rsidRPr="00000000">
        <w:rPr>
          <w:rtl w:val="0"/>
        </w:rPr>
        <w:t xml:space="preserve">File: js/03-solver/</w:t>
      </w:r>
      <w:hyperlink r:id="rId195">
        <w:r w:rsidDel="00000000" w:rsidR="00000000" w:rsidRPr="00000000">
          <w:rPr>
            <w:color w:val="1155cc"/>
            <w:u w:val="single"/>
            <w:rtl w:val="0"/>
          </w:rPr>
          <w:t xml:space="preserve">decision-engine.js</w:t>
        </w:r>
      </w:hyperlink>
      <w:r w:rsidDel="00000000" w:rsidR="00000000" w:rsidRPr="00000000">
        <w:rPr>
          <w:rtl w:val="0"/>
        </w:rPr>
        <w:t xml:space="preserve"> (or wherever __lastRecommendation is assembled). When inspecting __lastRecommendation, one of its keys was reported by the browser-side scanner as “[BLOCKED: Base64 encoded data]”. This is almost certainly something innocuous (e.g., a serialized client snapshot, a base64-PNG bracket-viz thumbnail, or a JSON-stringified state blob), but the fact that it lives on a window-exposed object in production is worth a look — it could leak client inputs into the page’s global scope where any extension or third-party script could read it.</w:t>
      </w:r>
    </w:p>
    <w:p w:rsidR="00000000" w:rsidDel="00000000" w:rsidP="00000000" w:rsidRDefault="00000000" w:rsidRPr="00000000" w14:paraId="00000120">
      <w:pPr>
        <w:rPr/>
      </w:pPr>
      <w:r w:rsidDel="00000000" w:rsidR="00000000" w:rsidRPr="00000000">
        <w:rPr>
          <w:rtl w:val="0"/>
        </w:rPr>
        <w:t xml:space="preserve">How to fix: identify the field. If it is a debug breadcrumb, gate it behind a window.RETT_DEBUG flag. If it is needed for state restore, move it into closure scope rather than onto window.__lastRecommendation. Either way, do not put potentially-sensitive client-state blobs on a globally accessible object.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Issue 70 — getFederalNode does not apply the 2% projector at the lookup level; the projector lives only in the tax computation paths.</w:t>
      </w:r>
    </w:p>
    <w:p w:rsidR="00000000" w:rsidDel="00000000" w:rsidP="00000000" w:rsidRDefault="00000000" w:rsidRPr="00000000" w14:paraId="00000123">
      <w:pPr>
        <w:rPr/>
      </w:pPr>
      <w:r w:rsidDel="00000000" w:rsidR="00000000" w:rsidRPr="00000000">
        <w:rPr>
          <w:rtl w:val="0"/>
        </w:rPr>
        <w:t xml:space="preserve">File: js/02-tax-engine/</w:t>
      </w:r>
      <w:hyperlink r:id="rId196">
        <w:r w:rsidDel="00000000" w:rsidR="00000000" w:rsidRPr="00000000">
          <w:rPr>
            <w:color w:val="1155cc"/>
            <w:u w:val="single"/>
            <w:rtl w:val="0"/>
          </w:rPr>
          <w:t xml:space="preserve">tax-loader.js</w:t>
        </w:r>
      </w:hyperlink>
      <w:r w:rsidDel="00000000" w:rsidR="00000000" w:rsidRPr="00000000">
        <w:rPr>
          <w:rtl w:val="0"/>
        </w:rPr>
        <w:t xml:space="preserve"> (getFederalNode), js/02-tax-engine/</w:t>
      </w:r>
      <w:hyperlink r:id="rId197">
        <w:r w:rsidDel="00000000" w:rsidR="00000000" w:rsidRPr="00000000">
          <w:rPr>
            <w:color w:val="1155cc"/>
            <w:u w:val="single"/>
            <w:rtl w:val="0"/>
          </w:rPr>
          <w:t xml:space="preserve">tax-data.js</w:t>
        </w:r>
      </w:hyperlink>
      <w:r w:rsidDel="00000000" w:rsidR="00000000" w:rsidRPr="00000000">
        <w:rPr>
          <w:rtl w:val="0"/>
        </w:rPr>
        <w:t xml:space="preserve"> (_yearProjectionFactor, _projectFlatBrackets). getFederalNode(2027) returns the same brackets as getFederalNode(2026) verbatim. The 2% growth is applied later inside _flatBracketTax via _projectFlatBrackets. That is a defensible design, but it means any consumer who calls getFederalNode for 2027+ to display “the 2027 brackets” in the UI gets 2026 numbers and is misleading.</w:t>
      </w:r>
    </w:p>
    <w:p w:rsidR="00000000" w:rsidDel="00000000" w:rsidP="00000000" w:rsidRDefault="00000000" w:rsidRPr="00000000" w14:paraId="00000124">
      <w:pPr>
        <w:rPr/>
      </w:pPr>
      <w:r w:rsidDel="00000000" w:rsidR="00000000" w:rsidRPr="00000000">
        <w:rPr>
          <w:rtl w:val="0"/>
        </w:rPr>
        <w:t xml:space="preserve">How to fix: either (a) make getFederalNode return projected brackets and standardDeduction, with a flag to opt out; or (b) document clearly in the JSDoc that getFederalNode returns base-year data and that _yearProjectionFactor must be applied by the consumer. Update </w:t>
      </w:r>
      <w:hyperlink r:id="rId198">
        <w:r w:rsidDel="00000000" w:rsidR="00000000" w:rsidRPr="00000000">
          <w:rPr>
            <w:color w:val="1155cc"/>
            <w:u w:val="single"/>
            <w:rtl w:val="0"/>
          </w:rPr>
          <w:t xml:space="preserve">bracket-viz-render.js</w:t>
        </w:r>
      </w:hyperlink>
      <w:r w:rsidDel="00000000" w:rsidR="00000000" w:rsidRPr="00000000">
        <w:rPr>
          <w:rtl w:val="0"/>
        </w:rPr>
        <w:t xml:space="preserve"> if it reads getFederalNode for display purposes.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Issue 71 — IRS cross-check passed for 2025 brackets only.</w:t>
      </w:r>
    </w:p>
    <w:p w:rsidR="00000000" w:rsidDel="00000000" w:rsidP="00000000" w:rsidRDefault="00000000" w:rsidRPr="00000000" w14:paraId="00000127">
      <w:pPr>
        <w:rPr/>
      </w:pPr>
      <w:r w:rsidDel="00000000" w:rsidR="00000000" w:rsidRPr="00000000">
        <w:rPr>
          <w:rtl w:val="0"/>
        </w:rPr>
        <w:t xml:space="preserve">Verification: I navigated to </w:t>
      </w:r>
      <w:hyperlink r:id="rId199">
        <w:r w:rsidDel="00000000" w:rsidR="00000000" w:rsidRPr="00000000">
          <w:rPr>
            <w:color w:val="1155cc"/>
            <w:u w:val="single"/>
            <w:rtl w:val="0"/>
          </w:rPr>
          <w:t xml:space="preserve">irs.gov/filing/federal-income-tax-rates-and-brackets</w:t>
        </w:r>
      </w:hyperlink>
      <w:r w:rsidDel="00000000" w:rsidR="00000000" w:rsidRPr="00000000">
        <w:rPr>
          <w:rFonts w:ascii="Arial Unicode MS" w:cs="Arial Unicode MS" w:eastAsia="Arial Unicode MS" w:hAnsi="Arial Unicode MS"/>
          <w:rtl w:val="0"/>
        </w:rPr>
        <w:t xml:space="preserve"> and read the 2025 single, MFJ, MFS, and HoH brackets verbatim. Every threshold in data/taxBrackets.json federal.2025.brackets matches IRS exactly. The 2025 LTCG breakpoints (single $48,350 → 15%, $533,400 → 20%; MFJ $96,700 → 15%, $600,050 → 20%) also match the engine exactly. NIIT thresholds ($200k single / HoH, $250k MFJ, $125k MFS) also match.</w:t>
      </w:r>
    </w:p>
    <w:p w:rsidR="00000000" w:rsidDel="00000000" w:rsidP="00000000" w:rsidRDefault="00000000" w:rsidRPr="00000000" w14:paraId="00000128">
      <w:pPr>
        <w:rPr/>
      </w:pPr>
      <w:r w:rsidDel="00000000" w:rsidR="00000000" w:rsidRPr="00000000">
        <w:rPr>
          <w:rtl w:val="0"/>
        </w:rPr>
        <w:t xml:space="preserve">Action: no fix needed for the 2025 bracket schedule itself. The 2025 standard deduction, however, is stale (Issue 51). Add a single-source-of-truth fixture file that pins the IRS values year by year and is consumed by both the runtime and a CI test.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Issue 72 — Test-session sanity check: federal+state ≤ gross held in all 1,000 random runs, NIIT ≤ 3.8% of declared investment income held, and Add’l Medicare exactly matched 0.9% × max(0, wages − threshold) when wages was supplied.</w:t>
      </w:r>
    </w:p>
    <w:p w:rsidR="00000000" w:rsidDel="00000000" w:rsidP="00000000" w:rsidRDefault="00000000" w:rsidRPr="00000000" w14:paraId="0000012B">
      <w:pPr>
        <w:rPr/>
      </w:pPr>
      <w:r w:rsidDel="00000000" w:rsidR="00000000" w:rsidRPr="00000000">
        <w:rPr>
          <w:rtl w:val="0"/>
        </w:rPr>
        <w:t xml:space="preserve">This is a positive finding: the engine’s per-component math is correct. There were zero failures across 1,000 random scenarios on six invariants. Combined with the bugs above, this means clients are getting consistent (internally) but biased (vs. IRS) results. Fixing Issues 51–55, 57, and 59 will move the headline numbers without destabilizing the rest of the stack.</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End of test-session findings. Recommend re-running the full 1,000-permutation Monte Carlo + the 5 manual UI scenarios as a regression suite after each fix; the JS harness fits in ~80 lines and should be checked in under tests/ as a manual-run script.</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tax-lookups.js" TargetMode="External"/><Relationship Id="rId190" Type="http://schemas.openxmlformats.org/officeDocument/2006/relationships/hyperlink" Target="http://recommendation-render.js" TargetMode="External"/><Relationship Id="rId42" Type="http://schemas.openxmlformats.org/officeDocument/2006/relationships/hyperlink" Target="http://recommendation-render.js" TargetMode="External"/><Relationship Id="rId41" Type="http://schemas.openxmlformats.org/officeDocument/2006/relationships/hyperlink" Target="http://defaults.js" TargetMode="External"/><Relationship Id="rId44" Type="http://schemas.openxmlformats.org/officeDocument/2006/relationships/hyperlink" Target="http://controls.js" TargetMode="External"/><Relationship Id="rId194" Type="http://schemas.openxmlformats.org/officeDocument/2006/relationships/hyperlink" Target="http://tax-data.js" TargetMode="External"/><Relationship Id="rId43" Type="http://schemas.openxmlformats.org/officeDocument/2006/relationships/hyperlink" Target="http://decision-engine.js" TargetMode="External"/><Relationship Id="rId193" Type="http://schemas.openxmlformats.org/officeDocument/2006/relationships/hyperlink" Target="http://carryforward-tracker.js" TargetMode="External"/><Relationship Id="rId46" Type="http://schemas.openxmlformats.org/officeDocument/2006/relationships/hyperlink" Target="http://recommendation-render.js" TargetMode="External"/><Relationship Id="rId192" Type="http://schemas.openxmlformats.org/officeDocument/2006/relationships/hyperlink" Target="http://tax-calc-federal.js" TargetMode="External"/><Relationship Id="rId45" Type="http://schemas.openxmlformats.org/officeDocument/2006/relationships/hyperlink" Target="http://defaults.js" TargetMode="External"/><Relationship Id="rId191" Type="http://schemas.openxmlformats.org/officeDocument/2006/relationships/hyperlink" Target="http://decision-engine.js" TargetMode="External"/><Relationship Id="rId48" Type="http://schemas.openxmlformats.org/officeDocument/2006/relationships/hyperlink" Target="http://case-storage.js" TargetMode="External"/><Relationship Id="rId187" Type="http://schemas.openxmlformats.org/officeDocument/2006/relationships/hyperlink" Target="http://multi-year-solver.js" TargetMode="External"/><Relationship Id="rId47" Type="http://schemas.openxmlformats.org/officeDocument/2006/relationships/hyperlink" Target="http://case-storage.js" TargetMode="External"/><Relationship Id="rId186" Type="http://schemas.openxmlformats.org/officeDocument/2006/relationships/hyperlink" Target="http://single-year-solver.js" TargetMode="External"/><Relationship Id="rId185" Type="http://schemas.openxmlformats.org/officeDocument/2006/relationships/hyperlink" Target="http://multi-year-solver.js" TargetMode="External"/><Relationship Id="rId49" Type="http://schemas.openxmlformats.org/officeDocument/2006/relationships/hyperlink" Target="http://recommendation-render.js" TargetMode="External"/><Relationship Id="rId184" Type="http://schemas.openxmlformats.org/officeDocument/2006/relationships/hyperlink" Target="http://fees.js" TargetMode="External"/><Relationship Id="rId189" Type="http://schemas.openxmlformats.org/officeDocument/2006/relationships/hyperlink" Target="http://recommendation-render.js" TargetMode="External"/><Relationship Id="rId188" Type="http://schemas.openxmlformats.org/officeDocument/2006/relationships/hyperlink" Target="http://projection-dashboard-render.js" TargetMode="External"/><Relationship Id="rId31" Type="http://schemas.openxmlformats.org/officeDocument/2006/relationships/hyperlink" Target="http://multi-year-solver.js" TargetMode="External"/><Relationship Id="rId30" Type="http://schemas.openxmlformats.org/officeDocument/2006/relationships/hyperlink" Target="http://decision-engine.js" TargetMode="External"/><Relationship Id="rId33" Type="http://schemas.openxmlformats.org/officeDocument/2006/relationships/hyperlink" Target="http://tax-calc-federal.js" TargetMode="External"/><Relationship Id="rId183" Type="http://schemas.openxmlformats.org/officeDocument/2006/relationships/hyperlink" Target="http://fees.js" TargetMode="External"/><Relationship Id="rId32" Type="http://schemas.openxmlformats.org/officeDocument/2006/relationships/hyperlink" Target="http://structured-sale.js" TargetMode="External"/><Relationship Id="rId182" Type="http://schemas.openxmlformats.org/officeDocument/2006/relationships/hyperlink" Target="http://multi-year-solver.js" TargetMode="External"/><Relationship Id="rId35" Type="http://schemas.openxmlformats.org/officeDocument/2006/relationships/hyperlink" Target="http://inputs-collector.js" TargetMode="External"/><Relationship Id="rId181" Type="http://schemas.openxmlformats.org/officeDocument/2006/relationships/hyperlink" Target="http://fees.js" TargetMode="External"/><Relationship Id="rId34" Type="http://schemas.openxmlformats.org/officeDocument/2006/relationships/hyperlink" Target="http://tax-comparison.js" TargetMode="External"/><Relationship Id="rId180" Type="http://schemas.openxmlformats.org/officeDocument/2006/relationships/hyperlink" Target="http://controls.js" TargetMode="External"/><Relationship Id="rId37" Type="http://schemas.openxmlformats.org/officeDocument/2006/relationships/hyperlink" Target="http://tax-comparison.js" TargetMode="External"/><Relationship Id="rId176" Type="http://schemas.openxmlformats.org/officeDocument/2006/relationships/hyperlink" Target="http://inputs-collector.js" TargetMode="External"/><Relationship Id="rId36" Type="http://schemas.openxmlformats.org/officeDocument/2006/relationships/hyperlink" Target="http://inputs-collector.js" TargetMode="External"/><Relationship Id="rId175" Type="http://schemas.openxmlformats.org/officeDocument/2006/relationships/hyperlink" Target="http://tax-comparison.js" TargetMode="External"/><Relationship Id="rId39" Type="http://schemas.openxmlformats.org/officeDocument/2006/relationships/hyperlink" Target="http://tax-comparison.js" TargetMode="External"/><Relationship Id="rId174" Type="http://schemas.openxmlformats.org/officeDocument/2006/relationships/hyperlink" Target="http://tax-comparison.js" TargetMode="External"/><Relationship Id="rId38" Type="http://schemas.openxmlformats.org/officeDocument/2006/relationships/hyperlink" Target="http://inputs-collector.js" TargetMode="External"/><Relationship Id="rId173" Type="http://schemas.openxmlformats.org/officeDocument/2006/relationships/hyperlink" Target="http://tax-calc-federal.js" TargetMode="External"/><Relationship Id="rId179" Type="http://schemas.openxmlformats.org/officeDocument/2006/relationships/hyperlink" Target="http://schwab-strategies.js" TargetMode="External"/><Relationship Id="rId178" Type="http://schemas.openxmlformats.org/officeDocument/2006/relationships/hyperlink" Target="http://controls.js" TargetMode="External"/><Relationship Id="rId177" Type="http://schemas.openxmlformats.org/officeDocument/2006/relationships/hyperlink" Target="http://inputs-collector.js" TargetMode="External"/><Relationship Id="rId20" Type="http://schemas.openxmlformats.org/officeDocument/2006/relationships/hyperlink" Target="http://fees.js" TargetMode="External"/><Relationship Id="rId22" Type="http://schemas.openxmlformats.org/officeDocument/2006/relationships/hyperlink" Target="http://projection-engine.js" TargetMode="External"/><Relationship Id="rId21" Type="http://schemas.openxmlformats.org/officeDocument/2006/relationships/hyperlink" Target="http://tax-comparison.js" TargetMode="External"/><Relationship Id="rId24" Type="http://schemas.openxmlformats.org/officeDocument/2006/relationships/hyperlink" Target="http://fee-split.js" TargetMode="External"/><Relationship Id="rId23" Type="http://schemas.openxmlformats.org/officeDocument/2006/relationships/hyperlink" Target="http://decision-engine.js" TargetMode="External"/><Relationship Id="rId26" Type="http://schemas.openxmlformats.org/officeDocument/2006/relationships/hyperlink" Target="http://fee-split.js" TargetMode="External"/><Relationship Id="rId25" Type="http://schemas.openxmlformats.org/officeDocument/2006/relationships/hyperlink" Target="http://fees.js" TargetMode="External"/><Relationship Id="rId28" Type="http://schemas.openxmlformats.org/officeDocument/2006/relationships/hyperlink" Target="http://single-year-solver.js" TargetMode="External"/><Relationship Id="rId27" Type="http://schemas.openxmlformats.org/officeDocument/2006/relationships/hyperlink" Target="http://fee-split.js" TargetMode="External"/><Relationship Id="rId29" Type="http://schemas.openxmlformats.org/officeDocument/2006/relationships/hyperlink" Target="http://variable-leverage.js" TargetMode="External"/><Relationship Id="rId11" Type="http://schemas.openxmlformats.org/officeDocument/2006/relationships/hyperlink" Target="http://tax-comparison.js" TargetMode="External"/><Relationship Id="rId10" Type="http://schemas.openxmlformats.org/officeDocument/2006/relationships/hyperlink" Target="http://schwab-strategies.js" TargetMode="External"/><Relationship Id="rId13" Type="http://schemas.openxmlformats.org/officeDocument/2006/relationships/hyperlink" Target="http://custodians.js" TargetMode="External"/><Relationship Id="rId12" Type="http://schemas.openxmlformats.org/officeDocument/2006/relationships/hyperlink" Target="http://projection-engine.js" TargetMode="External"/><Relationship Id="rId15" Type="http://schemas.openxmlformats.org/officeDocument/2006/relationships/hyperlink" Target="http://single-year-solver.js" TargetMode="External"/><Relationship Id="rId198" Type="http://schemas.openxmlformats.org/officeDocument/2006/relationships/hyperlink" Target="http://bracket-viz-render.js" TargetMode="External"/><Relationship Id="rId14" Type="http://schemas.openxmlformats.org/officeDocument/2006/relationships/hyperlink" Target="http://controls.js" TargetMode="External"/><Relationship Id="rId197" Type="http://schemas.openxmlformats.org/officeDocument/2006/relationships/hyperlink" Target="http://tax-data.js" TargetMode="External"/><Relationship Id="rId17" Type="http://schemas.openxmlformats.org/officeDocument/2006/relationships/hyperlink" Target="http://decision-engine.js" TargetMode="External"/><Relationship Id="rId196" Type="http://schemas.openxmlformats.org/officeDocument/2006/relationships/hyperlink" Target="http://tax-loader.js" TargetMode="External"/><Relationship Id="rId16" Type="http://schemas.openxmlformats.org/officeDocument/2006/relationships/hyperlink" Target="http://variable-leverage.js" TargetMode="External"/><Relationship Id="rId195" Type="http://schemas.openxmlformats.org/officeDocument/2006/relationships/hyperlink" Target="http://decision-engine.js" TargetMode="External"/><Relationship Id="rId19" Type="http://schemas.openxmlformats.org/officeDocument/2006/relationships/hyperlink" Target="http://structured-sale.js" TargetMode="External"/><Relationship Id="rId18" Type="http://schemas.openxmlformats.org/officeDocument/2006/relationships/hyperlink" Target="http://multi-year-solver.js" TargetMode="External"/><Relationship Id="rId199" Type="http://schemas.openxmlformats.org/officeDocument/2006/relationships/hyperlink" Target="http://irs.gov/filing/federal-income-tax-rates-and-brackets" TargetMode="External"/><Relationship Id="rId84" Type="http://schemas.openxmlformats.org/officeDocument/2006/relationships/hyperlink" Target="http://fees.js" TargetMode="External"/><Relationship Id="rId83" Type="http://schemas.openxmlformats.org/officeDocument/2006/relationships/hyperlink" Target="http://fees.js" TargetMode="External"/><Relationship Id="rId86" Type="http://schemas.openxmlformats.org/officeDocument/2006/relationships/hyperlink" Target="http://projection-engine.js" TargetMode="External"/><Relationship Id="rId85" Type="http://schemas.openxmlformats.org/officeDocument/2006/relationships/hyperlink" Target="http://fee-split.js" TargetMode="External"/><Relationship Id="rId88" Type="http://schemas.openxmlformats.org/officeDocument/2006/relationships/hyperlink" Target="http://multi-year-solver.js" TargetMode="External"/><Relationship Id="rId150" Type="http://schemas.openxmlformats.org/officeDocument/2006/relationships/hyperlink" Target="http://input-validation.js" TargetMode="External"/><Relationship Id="rId87" Type="http://schemas.openxmlformats.org/officeDocument/2006/relationships/hyperlink" Target="http://structured-sale.js" TargetMode="External"/><Relationship Id="rId89" Type="http://schemas.openxmlformats.org/officeDocument/2006/relationships/hyperlink" Target="http://structured-sale.js" TargetMode="External"/><Relationship Id="rId80" Type="http://schemas.openxmlformats.org/officeDocument/2006/relationships/hyperlink" Target="http://fee-split.js" TargetMode="External"/><Relationship Id="rId82" Type="http://schemas.openxmlformats.org/officeDocument/2006/relationships/hyperlink" Target="http://fee-split.js" TargetMode="External"/><Relationship Id="rId81" Type="http://schemas.openxmlformats.org/officeDocument/2006/relationships/hyperlink" Target="http://fee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rojection-engine.js" TargetMode="External"/><Relationship Id="rId4" Type="http://schemas.openxmlformats.org/officeDocument/2006/relationships/numbering" Target="numbering.xml"/><Relationship Id="rId148" Type="http://schemas.openxmlformats.org/officeDocument/2006/relationships/hyperlink" Target="http://tax-comparison.js" TargetMode="External"/><Relationship Id="rId9" Type="http://schemas.openxmlformats.org/officeDocument/2006/relationships/hyperlink" Target="http://custodians.js" TargetMode="External"/><Relationship Id="rId143" Type="http://schemas.openxmlformats.org/officeDocument/2006/relationships/hyperlink" Target="http://projection-dashboard-render.js" TargetMode="External"/><Relationship Id="rId142" Type="http://schemas.openxmlformats.org/officeDocument/2006/relationships/hyperlink" Target="http://projection-engine.js" TargetMode="External"/><Relationship Id="rId141" Type="http://schemas.openxmlformats.org/officeDocument/2006/relationships/hyperlink" Target="http://tax-comparison.js" TargetMode="External"/><Relationship Id="rId140" Type="http://schemas.openxmlformats.org/officeDocument/2006/relationships/hyperlink" Target="http://projection-engine.js" TargetMode="External"/><Relationship Id="rId5" Type="http://schemas.openxmlformats.org/officeDocument/2006/relationships/styles" Target="styles.xml"/><Relationship Id="rId147" Type="http://schemas.openxmlformats.org/officeDocument/2006/relationships/hyperlink" Target="http://schwab-strategies.js" TargetMode="External"/><Relationship Id="rId6" Type="http://schemas.openxmlformats.org/officeDocument/2006/relationships/hyperlink" Target="http://projection-engine.js" TargetMode="External"/><Relationship Id="rId146" Type="http://schemas.openxmlformats.org/officeDocument/2006/relationships/hyperlink" Target="http://schwab-strategies.js" TargetMode="External"/><Relationship Id="rId7" Type="http://schemas.openxmlformats.org/officeDocument/2006/relationships/hyperlink" Target="http://fee-split.js" TargetMode="External"/><Relationship Id="rId145" Type="http://schemas.openxmlformats.org/officeDocument/2006/relationships/hyperlink" Target="http://controls.js" TargetMode="External"/><Relationship Id="rId8" Type="http://schemas.openxmlformats.org/officeDocument/2006/relationships/hyperlink" Target="http://tax-comparison.js" TargetMode="External"/><Relationship Id="rId144" Type="http://schemas.openxmlformats.org/officeDocument/2006/relationships/hyperlink" Target="http://controls.js" TargetMode="External"/><Relationship Id="rId73" Type="http://schemas.openxmlformats.org/officeDocument/2006/relationships/hyperlink" Target="http://savings-ribbon.js" TargetMode="External"/><Relationship Id="rId72" Type="http://schemas.openxmlformats.org/officeDocument/2006/relationships/hyperlink" Target="http://narrative-render.js" TargetMode="External"/><Relationship Id="rId75" Type="http://schemas.openxmlformats.org/officeDocument/2006/relationships/hyperlink" Target="http://cashflow-schedule-render.js" TargetMode="External"/><Relationship Id="rId74" Type="http://schemas.openxmlformats.org/officeDocument/2006/relationships/hyperlink" Target="http://bracket-viz-render.js" TargetMode="External"/><Relationship Id="rId77" Type="http://schemas.openxmlformats.org/officeDocument/2006/relationships/hyperlink" Target="http://single-year-solver.js" TargetMode="External"/><Relationship Id="rId76" Type="http://schemas.openxmlformats.org/officeDocument/2006/relationships/hyperlink" Target="http://pill-toggles.js" TargetMode="External"/><Relationship Id="rId79" Type="http://schemas.openxmlformats.org/officeDocument/2006/relationships/hyperlink" Target="http://decision-engine.js" TargetMode="External"/><Relationship Id="rId78" Type="http://schemas.openxmlformats.org/officeDocument/2006/relationships/hyperlink" Target="http://variable-leverage.js" TargetMode="External"/><Relationship Id="rId71" Type="http://schemas.openxmlformats.org/officeDocument/2006/relationships/hyperlink" Target="http://number-animator.js" TargetMode="External"/><Relationship Id="rId70" Type="http://schemas.openxmlformats.org/officeDocument/2006/relationships/hyperlink" Target="http://variable-leverage-ui.js" TargetMode="External"/><Relationship Id="rId139" Type="http://schemas.openxmlformats.org/officeDocument/2006/relationships/hyperlink" Target="http://projection-engine.js" TargetMode="External"/><Relationship Id="rId138" Type="http://schemas.openxmlformats.org/officeDocument/2006/relationships/hyperlink" Target="http://input-validation.js" TargetMode="External"/><Relationship Id="rId137" Type="http://schemas.openxmlformats.org/officeDocument/2006/relationships/hyperlink" Target="http://input-validation.js" TargetMode="External"/><Relationship Id="rId132" Type="http://schemas.openxmlformats.org/officeDocument/2006/relationships/hyperlink" Target="http://projection-dashboard-render.js" TargetMode="External"/><Relationship Id="rId131" Type="http://schemas.openxmlformats.org/officeDocument/2006/relationships/hyperlink" Target="http://number-animator.js" TargetMode="External"/><Relationship Id="rId130" Type="http://schemas.openxmlformats.org/officeDocument/2006/relationships/hyperlink" Target="http://defaults.js" TargetMode="External"/><Relationship Id="rId136" Type="http://schemas.openxmlformats.org/officeDocument/2006/relationships/hyperlink" Target="http://controls.js" TargetMode="External"/><Relationship Id="rId135" Type="http://schemas.openxmlformats.org/officeDocument/2006/relationships/hyperlink" Target="http://controls.js" TargetMode="External"/><Relationship Id="rId134" Type="http://schemas.openxmlformats.org/officeDocument/2006/relationships/hyperlink" Target="http://case-storage.js" TargetMode="External"/><Relationship Id="rId133" Type="http://schemas.openxmlformats.org/officeDocument/2006/relationships/hyperlink" Target="http://case-storage.js" TargetMode="External"/><Relationship Id="rId62" Type="http://schemas.openxmlformats.org/officeDocument/2006/relationships/hyperlink" Target="http://readme.md" TargetMode="External"/><Relationship Id="rId61" Type="http://schemas.openxmlformats.org/officeDocument/2006/relationships/hyperlink" Target="http://bracket-projector.js" TargetMode="External"/><Relationship Id="rId64" Type="http://schemas.openxmlformats.org/officeDocument/2006/relationships/hyperlink" Target="http://brooklyn-allocator.js" TargetMode="External"/><Relationship Id="rId63" Type="http://schemas.openxmlformats.org/officeDocument/2006/relationships/hyperlink" Target="http://tax-baseline.js" TargetMode="External"/><Relationship Id="rId66" Type="http://schemas.openxmlformats.org/officeDocument/2006/relationships/hyperlink" Target="http://fee-split.js" TargetMode="External"/><Relationship Id="rId172" Type="http://schemas.openxmlformats.org/officeDocument/2006/relationships/hyperlink" Target="http://tax-calc-federal.js" TargetMode="External"/><Relationship Id="rId65" Type="http://schemas.openxmlformats.org/officeDocument/2006/relationships/hyperlink" Target="http://projection-render.js" TargetMode="External"/><Relationship Id="rId171" Type="http://schemas.openxmlformats.org/officeDocument/2006/relationships/hyperlink" Target="http://tax-data.js" TargetMode="External"/><Relationship Id="rId68" Type="http://schemas.openxmlformats.org/officeDocument/2006/relationships/hyperlink" Target="http://case-storage.js" TargetMode="External"/><Relationship Id="rId170" Type="http://schemas.openxmlformats.org/officeDocument/2006/relationships/hyperlink" Target="http://decision-engine.js" TargetMode="External"/><Relationship Id="rId67" Type="http://schemas.openxmlformats.org/officeDocument/2006/relationships/hyperlink" Target="http://brookhaven-fees.js" TargetMode="External"/><Relationship Id="rId60" Type="http://schemas.openxmlformats.org/officeDocument/2006/relationships/hyperlink" Target="http://tax-lookups.js" TargetMode="External"/><Relationship Id="rId165" Type="http://schemas.openxmlformats.org/officeDocument/2006/relationships/hyperlink" Target="http://savings-ribbon.js" TargetMode="External"/><Relationship Id="rId69" Type="http://schemas.openxmlformats.org/officeDocument/2006/relationships/hyperlink" Target="http://pill-toggles.js" TargetMode="External"/><Relationship Id="rId164" Type="http://schemas.openxmlformats.org/officeDocument/2006/relationships/hyperlink" Target="http://tax-comparison.js" TargetMode="External"/><Relationship Id="rId163" Type="http://schemas.openxmlformats.org/officeDocument/2006/relationships/hyperlink" Target="http://savings-ribbon.js" TargetMode="External"/><Relationship Id="rId162" Type="http://schemas.openxmlformats.org/officeDocument/2006/relationships/hyperlink" Target="http://controls.js" TargetMode="External"/><Relationship Id="rId169" Type="http://schemas.openxmlformats.org/officeDocument/2006/relationships/hyperlink" Target="http://structured-sale.js" TargetMode="External"/><Relationship Id="rId168" Type="http://schemas.openxmlformats.org/officeDocument/2006/relationships/hyperlink" Target="http://multi-year-solver.js" TargetMode="External"/><Relationship Id="rId167" Type="http://schemas.openxmlformats.org/officeDocument/2006/relationships/hyperlink" Target="http://multi-year-solver.js" TargetMode="External"/><Relationship Id="rId166" Type="http://schemas.openxmlformats.org/officeDocument/2006/relationships/hyperlink" Target="http://tax-comparison.js" TargetMode="External"/><Relationship Id="rId51" Type="http://schemas.openxmlformats.org/officeDocument/2006/relationships/hyperlink" Target="http://case-storage.js" TargetMode="External"/><Relationship Id="rId50" Type="http://schemas.openxmlformats.org/officeDocument/2006/relationships/hyperlink" Target="http://inputs-collector.js" TargetMode="External"/><Relationship Id="rId53" Type="http://schemas.openxmlformats.org/officeDocument/2006/relationships/hyperlink" Target="http://decision-engine.js" TargetMode="External"/><Relationship Id="rId52" Type="http://schemas.openxmlformats.org/officeDocument/2006/relationships/hyperlink" Target="http://narrative-render.js" TargetMode="External"/><Relationship Id="rId55" Type="http://schemas.openxmlformats.org/officeDocument/2006/relationships/hyperlink" Target="http://narrative-render.js" TargetMode="External"/><Relationship Id="rId161" Type="http://schemas.openxmlformats.org/officeDocument/2006/relationships/hyperlink" Target="http://controls.js" TargetMode="External"/><Relationship Id="rId54" Type="http://schemas.openxmlformats.org/officeDocument/2006/relationships/hyperlink" Target="http://structured-sale.js" TargetMode="External"/><Relationship Id="rId160" Type="http://schemas.openxmlformats.org/officeDocument/2006/relationships/hyperlink" Target="http://tax-comparison.js" TargetMode="External"/><Relationship Id="rId57" Type="http://schemas.openxmlformats.org/officeDocument/2006/relationships/hyperlink" Target="http://bracket-projector.js" TargetMode="External"/><Relationship Id="rId56" Type="http://schemas.openxmlformats.org/officeDocument/2006/relationships/hyperlink" Target="http://bracket-projector.js" TargetMode="External"/><Relationship Id="rId159" Type="http://schemas.openxmlformats.org/officeDocument/2006/relationships/hyperlink" Target="http://tax-comparison.js" TargetMode="External"/><Relationship Id="rId59" Type="http://schemas.openxmlformats.org/officeDocument/2006/relationships/hyperlink" Target="http://bracket-projector.js" TargetMode="External"/><Relationship Id="rId154" Type="http://schemas.openxmlformats.org/officeDocument/2006/relationships/hyperlink" Target="http://projection-dashboard-render.js" TargetMode="External"/><Relationship Id="rId58" Type="http://schemas.openxmlformats.org/officeDocument/2006/relationships/hyperlink" Target="http://tax-lookups.js" TargetMode="External"/><Relationship Id="rId153" Type="http://schemas.openxmlformats.org/officeDocument/2006/relationships/hyperlink" Target="http://pill-toggles.js" TargetMode="External"/><Relationship Id="rId152" Type="http://schemas.openxmlformats.org/officeDocument/2006/relationships/hyperlink" Target="http://controls.js" TargetMode="External"/><Relationship Id="rId151" Type="http://schemas.openxmlformats.org/officeDocument/2006/relationships/hyperlink" Target="http://custodians.js" TargetMode="External"/><Relationship Id="rId158" Type="http://schemas.openxmlformats.org/officeDocument/2006/relationships/hyperlink" Target="http://number-animator.js" TargetMode="External"/><Relationship Id="rId157" Type="http://schemas.openxmlformats.org/officeDocument/2006/relationships/hyperlink" Target="http://strategy-summary-render.js" TargetMode="External"/><Relationship Id="rId156" Type="http://schemas.openxmlformats.org/officeDocument/2006/relationships/hyperlink" Target="http://banner.js" TargetMode="External"/><Relationship Id="rId155" Type="http://schemas.openxmlformats.org/officeDocument/2006/relationships/hyperlink" Target="http://strategy-summary-render.js" TargetMode="External"/><Relationship Id="rId107" Type="http://schemas.openxmlformats.org/officeDocument/2006/relationships/hyperlink" Target="http://schwab-strategies.js" TargetMode="External"/><Relationship Id="rId106" Type="http://schemas.openxmlformats.org/officeDocument/2006/relationships/hyperlink" Target="http://pill-toggles.js" TargetMode="External"/><Relationship Id="rId105" Type="http://schemas.openxmlformats.org/officeDocument/2006/relationships/hyperlink" Target="http://pill-toggles.js" TargetMode="External"/><Relationship Id="rId104" Type="http://schemas.openxmlformats.org/officeDocument/2006/relationships/hyperlink" Target="http://strategy-summary-render.js" TargetMode="External"/><Relationship Id="rId109" Type="http://schemas.openxmlformats.org/officeDocument/2006/relationships/hyperlink" Target="http://projection-engine.js" TargetMode="External"/><Relationship Id="rId108" Type="http://schemas.openxmlformats.org/officeDocument/2006/relationships/hyperlink" Target="http://tax-comparison.js" TargetMode="External"/><Relationship Id="rId103" Type="http://schemas.openxmlformats.org/officeDocument/2006/relationships/hyperlink" Target="http://narrative-render.js" TargetMode="External"/><Relationship Id="rId102" Type="http://schemas.openxmlformats.org/officeDocument/2006/relationships/hyperlink" Target="http://projection-dashboard-render.js" TargetMode="External"/><Relationship Id="rId101" Type="http://schemas.openxmlformats.org/officeDocument/2006/relationships/hyperlink" Target="http://savings-ribbon.js" TargetMode="External"/><Relationship Id="rId100" Type="http://schemas.openxmlformats.org/officeDocument/2006/relationships/hyperlink" Target="http://narrative-render.js" TargetMode="External"/><Relationship Id="rId129" Type="http://schemas.openxmlformats.org/officeDocument/2006/relationships/hyperlink" Target="http://brooklyn-interpolation.js" TargetMode="External"/><Relationship Id="rId128" Type="http://schemas.openxmlformats.org/officeDocument/2006/relationships/hyperlink" Target="http://custodians.js" TargetMode="External"/><Relationship Id="rId127" Type="http://schemas.openxmlformats.org/officeDocument/2006/relationships/hyperlink" Target="http://structured-sale.js" TargetMode="External"/><Relationship Id="rId126" Type="http://schemas.openxmlformats.org/officeDocument/2006/relationships/hyperlink" Target="http://inputs-collector.js" TargetMode="External"/><Relationship Id="rId121" Type="http://schemas.openxmlformats.org/officeDocument/2006/relationships/hyperlink" Target="http://recommendation-normalize.js" TargetMode="External"/><Relationship Id="rId120" Type="http://schemas.openxmlformats.org/officeDocument/2006/relationships/hyperlink" Target="http://pill-toggles.js" TargetMode="External"/><Relationship Id="rId125" Type="http://schemas.openxmlformats.org/officeDocument/2006/relationships/hyperlink" Target="http://fee-split.js" TargetMode="External"/><Relationship Id="rId124" Type="http://schemas.openxmlformats.org/officeDocument/2006/relationships/hyperlink" Target="http://fee-split.js" TargetMode="External"/><Relationship Id="rId123" Type="http://schemas.openxmlformats.org/officeDocument/2006/relationships/hyperlink" Target="http://recommendation-render.js" TargetMode="External"/><Relationship Id="rId122" Type="http://schemas.openxmlformats.org/officeDocument/2006/relationships/hyperlink" Target="http://pill-toggles.js" TargetMode="External"/><Relationship Id="rId95" Type="http://schemas.openxmlformats.org/officeDocument/2006/relationships/hyperlink" Target="http://case-storage.js" TargetMode="External"/><Relationship Id="rId94" Type="http://schemas.openxmlformats.org/officeDocument/2006/relationships/hyperlink" Target="http://case-storage.js" TargetMode="External"/><Relationship Id="rId97" Type="http://schemas.openxmlformats.org/officeDocument/2006/relationships/hyperlink" Target="http://input-validation.js" TargetMode="External"/><Relationship Id="rId96" Type="http://schemas.openxmlformats.org/officeDocument/2006/relationships/hyperlink" Target="http://input-validation.js" TargetMode="External"/><Relationship Id="rId99" Type="http://schemas.openxmlformats.org/officeDocument/2006/relationships/hyperlink" Target="http://projection-dashboard-render.js" TargetMode="External"/><Relationship Id="rId98" Type="http://schemas.openxmlformats.org/officeDocument/2006/relationships/hyperlink" Target="http://date-utils.js" TargetMode="External"/><Relationship Id="rId91" Type="http://schemas.openxmlformats.org/officeDocument/2006/relationships/hyperlink" Target="http://controls.js" TargetMode="External"/><Relationship Id="rId90" Type="http://schemas.openxmlformats.org/officeDocument/2006/relationships/hyperlink" Target="http://multi-year-solver.js" TargetMode="External"/><Relationship Id="rId93" Type="http://schemas.openxmlformats.org/officeDocument/2006/relationships/hyperlink" Target="http://controls.js" TargetMode="External"/><Relationship Id="rId92" Type="http://schemas.openxmlformats.org/officeDocument/2006/relationships/hyperlink" Target="http://controls.js" TargetMode="External"/><Relationship Id="rId118" Type="http://schemas.openxmlformats.org/officeDocument/2006/relationships/hyperlink" Target="http://narrative-render.js" TargetMode="External"/><Relationship Id="rId117" Type="http://schemas.openxmlformats.org/officeDocument/2006/relationships/hyperlink" Target="http://narrative-render.js" TargetMode="External"/><Relationship Id="rId116" Type="http://schemas.openxmlformats.org/officeDocument/2006/relationships/hyperlink" Target="http://controls.js" TargetMode="External"/><Relationship Id="rId115" Type="http://schemas.openxmlformats.org/officeDocument/2006/relationships/hyperlink" Target="http://case-storage.js" TargetMode="External"/><Relationship Id="rId119" Type="http://schemas.openxmlformats.org/officeDocument/2006/relationships/hyperlink" Target="http://recommendation-render.js" TargetMode="External"/><Relationship Id="rId110" Type="http://schemas.openxmlformats.org/officeDocument/2006/relationships/hyperlink" Target="http://fee-split.js" TargetMode="External"/><Relationship Id="rId114" Type="http://schemas.openxmlformats.org/officeDocument/2006/relationships/hyperlink" Target="http://case-storage.js" TargetMode="External"/><Relationship Id="rId113" Type="http://schemas.openxmlformats.org/officeDocument/2006/relationships/hyperlink" Target="http://best.net" TargetMode="External"/><Relationship Id="rId112" Type="http://schemas.openxmlformats.org/officeDocument/2006/relationships/hyperlink" Target="http://best.net" TargetMode="External"/><Relationship Id="rId111" Type="http://schemas.openxmlformats.org/officeDocument/2006/relationships/hyperlink" Target="http://pill-toggle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