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1D46A" w14:textId="56750992" w:rsidR="00AD015D" w:rsidRDefault="008946F8">
      <w:pPr>
        <w:rPr>
          <w:rFonts w:ascii="Times New Roman" w:hAnsi="Times New Roman" w:cs="Times New Roman"/>
        </w:rPr>
      </w:pPr>
      <w:r w:rsidRPr="008946F8">
        <w:rPr>
          <w:rFonts w:ascii="Times New Roman" w:hAnsi="Times New Roman" w:cs="Times New Roman"/>
          <w:u w:val="single"/>
        </w:rPr>
        <w:t>Ratio:</w:t>
      </w:r>
      <w:r>
        <w:rPr>
          <w:rFonts w:ascii="Times New Roman" w:hAnsi="Times New Roman" w:cs="Times New Roman"/>
        </w:rPr>
        <w:t xml:space="preserve"> I used my data from the previous assignment to find the percent of students in Florida Counties that are college students</w:t>
      </w:r>
      <w:r w:rsidR="00D60897">
        <w:rPr>
          <w:rFonts w:ascii="Times New Roman" w:hAnsi="Times New Roman" w:cs="Times New Roman"/>
        </w:rPr>
        <w:t xml:space="preserve"> in 2020</w:t>
      </w:r>
      <w:r>
        <w:rPr>
          <w:rFonts w:ascii="Times New Roman" w:hAnsi="Times New Roman" w:cs="Times New Roman"/>
        </w:rPr>
        <w:t xml:space="preserve">. </w:t>
      </w:r>
      <w:r w:rsidR="00925CC0">
        <w:rPr>
          <w:rFonts w:ascii="Times New Roman" w:hAnsi="Times New Roman" w:cs="Times New Roman"/>
        </w:rPr>
        <w:t xml:space="preserve">This was done by dividing the college student population by the overall student population. </w:t>
      </w:r>
      <w:r>
        <w:rPr>
          <w:rFonts w:ascii="Times New Roman" w:hAnsi="Times New Roman" w:cs="Times New Roman"/>
        </w:rPr>
        <w:t xml:space="preserve">This can help identify which areas have a high concentration of college students in its student population. This can be </w:t>
      </w:r>
      <w:r w:rsidR="002144EE">
        <w:rPr>
          <w:rFonts w:ascii="Times New Roman" w:hAnsi="Times New Roman" w:cs="Times New Roman"/>
        </w:rPr>
        <w:t>helpful</w:t>
      </w:r>
      <w:r>
        <w:rPr>
          <w:rFonts w:ascii="Times New Roman" w:hAnsi="Times New Roman" w:cs="Times New Roman"/>
        </w:rPr>
        <w:t xml:space="preserve"> in identifying which counties see more college attendance</w:t>
      </w:r>
      <w:r w:rsidR="002144EE">
        <w:rPr>
          <w:rFonts w:ascii="Times New Roman" w:hAnsi="Times New Roman" w:cs="Times New Roman"/>
        </w:rPr>
        <w:t xml:space="preserve"> than others in terms of overall student </w:t>
      </w:r>
      <w:proofErr w:type="gramStart"/>
      <w:r w:rsidR="002144EE">
        <w:rPr>
          <w:rFonts w:ascii="Times New Roman" w:hAnsi="Times New Roman" w:cs="Times New Roman"/>
        </w:rPr>
        <w:t>population, but</w:t>
      </w:r>
      <w:proofErr w:type="gramEnd"/>
      <w:r w:rsidR="002144EE">
        <w:rPr>
          <w:rFonts w:ascii="Times New Roman" w:hAnsi="Times New Roman" w:cs="Times New Roman"/>
        </w:rPr>
        <w:t xml:space="preserve"> could be more useful in comparisons across time</w:t>
      </w:r>
      <w:r>
        <w:rPr>
          <w:rFonts w:ascii="Times New Roman" w:hAnsi="Times New Roman" w:cs="Times New Roman"/>
        </w:rPr>
        <w:t xml:space="preserve">. Certain trends could be identified over the years, such as the changes that come with opening new schools, college or not, and how this affects the student </w:t>
      </w:r>
      <w:r w:rsidR="002144EE">
        <w:rPr>
          <w:rFonts w:ascii="Times New Roman" w:hAnsi="Times New Roman" w:cs="Times New Roman"/>
        </w:rPr>
        <w:t>population composition</w:t>
      </w:r>
      <w:r>
        <w:rPr>
          <w:rFonts w:ascii="Times New Roman" w:hAnsi="Times New Roman" w:cs="Times New Roman"/>
        </w:rPr>
        <w:t xml:space="preserve"> in a county. </w:t>
      </w:r>
    </w:p>
    <w:p w14:paraId="2CB3EAC4" w14:textId="77777777" w:rsidR="00D60897" w:rsidRDefault="00D60897">
      <w:pPr>
        <w:rPr>
          <w:rFonts w:ascii="Times New Roman" w:hAnsi="Times New Roman" w:cs="Times New Roman"/>
        </w:rPr>
      </w:pPr>
    </w:p>
    <w:p w14:paraId="7EF8AF06" w14:textId="0D423952" w:rsidR="00D60897" w:rsidRDefault="00851F2A" w:rsidP="00D60897">
      <w:pPr>
        <w:rPr>
          <w:rFonts w:ascii="Times New Roman" w:hAnsi="Times New Roman" w:cs="Times New Roman"/>
          <w:u w:val="single"/>
        </w:rPr>
      </w:pPr>
      <w:r>
        <w:rPr>
          <w:rFonts w:ascii="Times New Roman" w:hAnsi="Times New Roman" w:cs="Times New Roman"/>
          <w:u w:val="single"/>
        </w:rPr>
        <w:t xml:space="preserve">Data Sources: </w:t>
      </w:r>
    </w:p>
    <w:p w14:paraId="409DC9A5" w14:textId="77777777" w:rsidR="00D60897" w:rsidRDefault="00D60897" w:rsidP="00D60897">
      <w:pPr>
        <w:rPr>
          <w:rFonts w:ascii="Times New Roman" w:hAnsi="Times New Roman" w:cs="Times New Roman"/>
          <w:u w:val="single"/>
        </w:rPr>
      </w:pPr>
    </w:p>
    <w:p w14:paraId="196CD599" w14:textId="2B456003" w:rsidR="00851F2A" w:rsidRDefault="00D60897" w:rsidP="00D60897">
      <w:pPr>
        <w:rPr>
          <w:rFonts w:ascii="Times New Roman" w:hAnsi="Times New Roman" w:cs="Times New Roman"/>
          <w:u w:val="single"/>
        </w:rPr>
      </w:pPr>
      <w:hyperlink r:id="rId6" w:history="1">
        <w:r w:rsidRPr="0030609C">
          <w:rPr>
            <w:rStyle w:val="Hyperlink"/>
            <w:rFonts w:ascii="Times New Roman" w:hAnsi="Times New Roman" w:cs="Times New Roman"/>
          </w:rPr>
          <w:t>https://data.census.gov/cedsci/table?t=School%20Enrollment&amp;g=0400000US12%240500000&amp;tid=ACSST1Y2021.S1401</w:t>
        </w:r>
      </w:hyperlink>
    </w:p>
    <w:p w14:paraId="1F812BF5" w14:textId="500B835D" w:rsidR="00D60897" w:rsidRDefault="00D60897" w:rsidP="00D60897">
      <w:pPr>
        <w:rPr>
          <w:rFonts w:ascii="Times New Roman" w:hAnsi="Times New Roman" w:cs="Times New Roman"/>
          <w:u w:val="single"/>
        </w:rPr>
      </w:pPr>
    </w:p>
    <w:p w14:paraId="64BB5921" w14:textId="5A5DAEC3" w:rsidR="00D60897" w:rsidRDefault="00D60897" w:rsidP="00D60897">
      <w:pPr>
        <w:rPr>
          <w:rFonts w:ascii="Times New Roman" w:hAnsi="Times New Roman" w:cs="Times New Roman"/>
          <w:u w:val="single"/>
        </w:rPr>
      </w:pPr>
      <w:hyperlink r:id="rId7" w:history="1">
        <w:r w:rsidRPr="0030609C">
          <w:rPr>
            <w:rStyle w:val="Hyperlink"/>
            <w:rFonts w:ascii="Times New Roman" w:hAnsi="Times New Roman" w:cs="Times New Roman"/>
          </w:rPr>
          <w:t>https://www.census.gov/cgi-bin/geo/shapefiles/index.php?year=2020&amp;layergroup=Counties+%28and+equivalent%29</w:t>
        </w:r>
      </w:hyperlink>
    </w:p>
    <w:p w14:paraId="063B68D2" w14:textId="77777777" w:rsidR="00D60897" w:rsidRPr="00D60897" w:rsidRDefault="00D60897">
      <w:pPr>
        <w:rPr>
          <w:rFonts w:ascii="Times New Roman" w:hAnsi="Times New Roman" w:cs="Times New Roman"/>
        </w:rPr>
      </w:pPr>
    </w:p>
    <w:p w14:paraId="69A2F684" w14:textId="24C1454E" w:rsidR="008946F8" w:rsidRPr="00851F2A" w:rsidRDefault="008946F8">
      <w:r>
        <w:rPr>
          <w:noProof/>
        </w:rPr>
        <w:drawing>
          <wp:inline distT="0" distB="0" distL="0" distR="0" wp14:anchorId="06C8AAFA" wp14:editId="2BAFDBE8">
            <wp:extent cx="5943600" cy="42049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r w:rsidRPr="008946F8">
        <w:rPr>
          <w:rFonts w:ascii="Times New Roman" w:hAnsi="Times New Roman" w:cs="Times New Roman"/>
          <w:u w:val="single"/>
        </w:rPr>
        <w:t>Quantile</w:t>
      </w:r>
      <w:r>
        <w:rPr>
          <w:rFonts w:ascii="Times New Roman" w:hAnsi="Times New Roman" w:cs="Times New Roman"/>
          <w:u w:val="single"/>
        </w:rPr>
        <w:t>:</w:t>
      </w:r>
      <w:r>
        <w:rPr>
          <w:rFonts w:ascii="Times New Roman" w:hAnsi="Times New Roman" w:cs="Times New Roman"/>
        </w:rPr>
        <w:t xml:space="preserve"> Divides </w:t>
      </w:r>
      <w:r w:rsidR="00851F2A">
        <w:rPr>
          <w:rFonts w:ascii="Times New Roman" w:hAnsi="Times New Roman" w:cs="Times New Roman"/>
        </w:rPr>
        <w:t xml:space="preserve">the counties from maximum to minimum and sets widths that have the same number of counties within each. While this can effectively express general trends across a region, this does not account for the effect of outliers, or effectively display wide-ranging data. </w:t>
      </w:r>
    </w:p>
    <w:p w14:paraId="6F80D7F1" w14:textId="14BFFFB3" w:rsidR="00851F2A" w:rsidRPr="00851F2A" w:rsidRDefault="00AD015D" w:rsidP="00851F2A">
      <w:r>
        <w:rPr>
          <w:noProof/>
        </w:rPr>
        <w:lastRenderedPageBreak/>
        <w:drawing>
          <wp:inline distT="0" distB="0" distL="0" distR="0" wp14:anchorId="0E1CAD5C" wp14:editId="0608DA1D">
            <wp:extent cx="5943600" cy="42049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r w:rsidR="00851F2A" w:rsidRPr="00851F2A">
        <w:rPr>
          <w:rFonts w:ascii="Times New Roman" w:hAnsi="Times New Roman" w:cs="Times New Roman"/>
          <w:u w:val="single"/>
        </w:rPr>
        <w:t>Natural Breaks:</w:t>
      </w:r>
      <w:r w:rsidR="00851F2A">
        <w:rPr>
          <w:rFonts w:ascii="Times New Roman" w:hAnsi="Times New Roman" w:cs="Times New Roman"/>
        </w:rPr>
        <w:t xml:space="preserve"> This selects groups based on clusters that it identifies. This can allow for similar counties to be grouped together based on relative similarity in their proportions. However, the group widths are not constant, so some groups may appear misleading. </w:t>
      </w:r>
    </w:p>
    <w:p w14:paraId="52B85D0C" w14:textId="570654E4" w:rsidR="00851F2A" w:rsidRPr="00D60897" w:rsidRDefault="00851F2A" w:rsidP="00851F2A">
      <w:pPr>
        <w:rPr>
          <w:noProof/>
        </w:rPr>
      </w:pPr>
      <w:r>
        <w:rPr>
          <w:noProof/>
        </w:rPr>
        <w:lastRenderedPageBreak/>
        <w:drawing>
          <wp:inline distT="0" distB="0" distL="0" distR="0" wp14:anchorId="21F9090A" wp14:editId="6D8A5602">
            <wp:extent cx="5943600" cy="42049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r w:rsidRPr="00851F2A">
        <w:rPr>
          <w:rFonts w:ascii="Times New Roman" w:hAnsi="Times New Roman" w:cs="Times New Roman"/>
          <w:noProof/>
          <w:u w:val="single"/>
        </w:rPr>
        <w:t>Equal Interval:</w:t>
      </w:r>
      <w:r>
        <w:rPr>
          <w:rFonts w:ascii="Times New Roman" w:hAnsi="Times New Roman" w:cs="Times New Roman"/>
          <w:noProof/>
        </w:rPr>
        <w:t xml:space="preserve"> This sets </w:t>
      </w:r>
      <w:r w:rsidR="00D60897">
        <w:rPr>
          <w:rFonts w:ascii="Times New Roman" w:hAnsi="Times New Roman" w:cs="Times New Roman"/>
          <w:noProof/>
        </w:rPr>
        <w:t xml:space="preserve">the class </w:t>
      </w:r>
      <w:r>
        <w:rPr>
          <w:rFonts w:ascii="Times New Roman" w:hAnsi="Times New Roman" w:cs="Times New Roman"/>
          <w:noProof/>
        </w:rPr>
        <w:t xml:space="preserve">widths </w:t>
      </w:r>
      <w:r w:rsidR="00D60897">
        <w:rPr>
          <w:rFonts w:ascii="Times New Roman" w:hAnsi="Times New Roman" w:cs="Times New Roman"/>
          <w:noProof/>
        </w:rPr>
        <w:t>to be the same size as each other. This allows groupings to potentially be less misleading in terms of the number of items within a range, but especially in this case, it fails to produce enough variation and the data trends are less obvious.</w:t>
      </w:r>
    </w:p>
    <w:sectPr w:rsidR="00851F2A" w:rsidRPr="00D6089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85666" w14:textId="77777777" w:rsidR="00092007" w:rsidRDefault="00092007" w:rsidP="00AD015D">
      <w:r>
        <w:separator/>
      </w:r>
    </w:p>
  </w:endnote>
  <w:endnote w:type="continuationSeparator" w:id="0">
    <w:p w14:paraId="51F7AAB2" w14:textId="77777777" w:rsidR="00092007" w:rsidRDefault="00092007" w:rsidP="00AD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C42CB" w14:textId="77777777" w:rsidR="00092007" w:rsidRDefault="00092007" w:rsidP="00AD015D">
      <w:r>
        <w:separator/>
      </w:r>
    </w:p>
  </w:footnote>
  <w:footnote w:type="continuationSeparator" w:id="0">
    <w:p w14:paraId="474E3CAC" w14:textId="77777777" w:rsidR="00092007" w:rsidRDefault="00092007" w:rsidP="00AD0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73FD" w14:textId="70793C26" w:rsidR="00EA29F0" w:rsidRDefault="00EA29F0" w:rsidP="00EA29F0">
    <w:pPr>
      <w:pStyle w:val="Header"/>
      <w:jc w:val="center"/>
      <w:rPr>
        <w:rFonts w:ascii="Times New Roman" w:hAnsi="Times New Roman" w:cs="Times New Roman"/>
        <w:u w:val="single"/>
      </w:rPr>
    </w:pPr>
    <w:r w:rsidRPr="00EA29F0">
      <w:rPr>
        <w:rFonts w:ascii="Times New Roman" w:hAnsi="Times New Roman" w:cs="Times New Roman"/>
        <w:u w:val="single"/>
      </w:rPr>
      <w:t>HW 6</w:t>
    </w:r>
  </w:p>
  <w:p w14:paraId="76055F6F" w14:textId="416C7F14" w:rsidR="00EA29F0" w:rsidRPr="00EA29F0" w:rsidRDefault="00EA29F0" w:rsidP="00EA29F0">
    <w:pPr>
      <w:pStyle w:val="Header"/>
      <w:jc w:val="right"/>
      <w:rPr>
        <w:rFonts w:ascii="Times New Roman" w:hAnsi="Times New Roman" w:cs="Times New Roman"/>
      </w:rPr>
    </w:pPr>
    <w:r>
      <w:rPr>
        <w:rFonts w:ascii="Times New Roman" w:hAnsi="Times New Roman" w:cs="Times New Roman"/>
      </w:rPr>
      <w:t>Jacob Concepcion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5D"/>
    <w:rsid w:val="00092007"/>
    <w:rsid w:val="002144EE"/>
    <w:rsid w:val="00851F2A"/>
    <w:rsid w:val="008946F8"/>
    <w:rsid w:val="00925CC0"/>
    <w:rsid w:val="00AB4BFD"/>
    <w:rsid w:val="00AD015D"/>
    <w:rsid w:val="00CC707F"/>
    <w:rsid w:val="00D60897"/>
    <w:rsid w:val="00EA29F0"/>
    <w:rsid w:val="00FE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1BC50"/>
  <w15:chartTrackingRefBased/>
  <w15:docId w15:val="{018311CD-82F2-E643-88A2-EB19C859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15D"/>
    <w:pPr>
      <w:tabs>
        <w:tab w:val="center" w:pos="4680"/>
        <w:tab w:val="right" w:pos="9360"/>
      </w:tabs>
    </w:pPr>
  </w:style>
  <w:style w:type="character" w:customStyle="1" w:styleId="HeaderChar">
    <w:name w:val="Header Char"/>
    <w:basedOn w:val="DefaultParagraphFont"/>
    <w:link w:val="Header"/>
    <w:uiPriority w:val="99"/>
    <w:rsid w:val="00AD015D"/>
  </w:style>
  <w:style w:type="paragraph" w:styleId="Footer">
    <w:name w:val="footer"/>
    <w:basedOn w:val="Normal"/>
    <w:link w:val="FooterChar"/>
    <w:uiPriority w:val="99"/>
    <w:unhideWhenUsed/>
    <w:rsid w:val="00AD015D"/>
    <w:pPr>
      <w:tabs>
        <w:tab w:val="center" w:pos="4680"/>
        <w:tab w:val="right" w:pos="9360"/>
      </w:tabs>
    </w:pPr>
  </w:style>
  <w:style w:type="character" w:customStyle="1" w:styleId="FooterChar">
    <w:name w:val="Footer Char"/>
    <w:basedOn w:val="DefaultParagraphFont"/>
    <w:link w:val="Footer"/>
    <w:uiPriority w:val="99"/>
    <w:rsid w:val="00AD015D"/>
  </w:style>
  <w:style w:type="character" w:styleId="Hyperlink">
    <w:name w:val="Hyperlink"/>
    <w:basedOn w:val="DefaultParagraphFont"/>
    <w:uiPriority w:val="99"/>
    <w:unhideWhenUsed/>
    <w:rsid w:val="00D60897"/>
    <w:rPr>
      <w:color w:val="0563C1" w:themeColor="hyperlink"/>
      <w:u w:val="single"/>
    </w:rPr>
  </w:style>
  <w:style w:type="character" w:styleId="UnresolvedMention">
    <w:name w:val="Unresolved Mention"/>
    <w:basedOn w:val="DefaultParagraphFont"/>
    <w:uiPriority w:val="99"/>
    <w:semiHidden/>
    <w:unhideWhenUsed/>
    <w:rsid w:val="00D60897"/>
    <w:rPr>
      <w:color w:val="605E5C"/>
      <w:shd w:val="clear" w:color="auto" w:fill="E1DFDD"/>
    </w:rPr>
  </w:style>
  <w:style w:type="character" w:styleId="FollowedHyperlink">
    <w:name w:val="FollowedHyperlink"/>
    <w:basedOn w:val="DefaultParagraphFont"/>
    <w:uiPriority w:val="99"/>
    <w:semiHidden/>
    <w:unhideWhenUsed/>
    <w:rsid w:val="00D60897"/>
    <w:rPr>
      <w:color w:val="954F72" w:themeColor="followedHyperlink"/>
      <w:u w:val="single"/>
    </w:rPr>
  </w:style>
  <w:style w:type="paragraph" w:styleId="ListParagraph">
    <w:name w:val="List Paragraph"/>
    <w:basedOn w:val="Normal"/>
    <w:uiPriority w:val="34"/>
    <w:qFormat/>
    <w:rsid w:val="00D6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ensus.gov/cgi-bin/geo/shapefiles/index.php?year=2020&amp;layergroup=Counties+%28and+equivalent%2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ensus.gov/cedsci/table?t=School%20Enrollment&amp;g=0400000US12%240500000&amp;tid=ACSST1Y2021.S1401"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Concepcion, Jacob Dagoberto</dc:creator>
  <cp:keywords/>
  <dc:description/>
  <cp:lastModifiedBy>Concepcion, Jacob Dagoberto</cp:lastModifiedBy>
  <cp:revision>3</cp:revision>
  <dcterms:created xsi:type="dcterms:W3CDTF">2022-10-01T03:13:00Z</dcterms:created>
  <dcterms:modified xsi:type="dcterms:W3CDTF">2022-10-01T03:15:00Z</dcterms:modified>
</cp:coreProperties>
</file>