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67B5" w14:textId="77777777" w:rsidR="006C4C46" w:rsidRDefault="006C4C46" w:rsidP="00184C71">
      <w:pPr>
        <w:rPr>
          <w:b/>
        </w:rPr>
      </w:pPr>
      <w:r w:rsidRPr="006C4C46">
        <w:rPr>
          <w:b/>
        </w:rPr>
        <w:t>Northern Dynasty Minerals</w:t>
      </w:r>
      <w:r>
        <w:rPr>
          <w:b/>
        </w:rPr>
        <w:t xml:space="preserve"> </w:t>
      </w:r>
      <w:r w:rsidRPr="006C4C46">
        <w:rPr>
          <w:b/>
        </w:rPr>
        <w:t>(NYSEMKT:NAK)</w:t>
      </w:r>
      <w:r>
        <w:rPr>
          <w:b/>
        </w:rPr>
        <w:t xml:space="preserve"> gets fresh life with a Republican government.</w:t>
      </w:r>
    </w:p>
    <w:p w14:paraId="769B53BB" w14:textId="77777777" w:rsidR="00A35FCA" w:rsidRDefault="006C4C46" w:rsidP="006C4C46">
      <w:r>
        <w:rPr>
          <w:noProof/>
        </w:rPr>
        <w:drawing>
          <wp:anchor distT="0" distB="0" distL="114300" distR="114300" simplePos="0" relativeHeight="251658240" behindDoc="0" locked="0" layoutInCell="1" allowOverlap="1" wp14:anchorId="064F797D" wp14:editId="31F460A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95325" cy="463950"/>
            <wp:effectExtent l="0" t="0" r="0" b="0"/>
            <wp:wrapSquare wrapText="bothSides"/>
            <wp:docPr id="3" name="Picture 3" descr="An underground mine with a line of yellow work helm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underground mine with a line of yellow work helmet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C71">
        <w:t xml:space="preserve"> </w:t>
      </w:r>
      <w:r>
        <w:t xml:space="preserve">Canadian mining company Northern Dynasty Minerals has one of the world's largest undeveloped deposits of copper and gold, but the U.S. EPA </w:t>
      </w:r>
      <w:r w:rsidR="00382436">
        <w:t>nixed</w:t>
      </w:r>
      <w:r>
        <w:t xml:space="preserve"> its efforts to develop the Pebble Project in Alaska in 2014 to protect the world's largest sockeye salmon fishery. The change in US government is </w:t>
      </w:r>
      <w:r w:rsidR="00382436">
        <w:t>now in favor of</w:t>
      </w:r>
      <w:r>
        <w:t xml:space="preserve"> NAK and its stock </w:t>
      </w:r>
      <w:r w:rsidR="00382436">
        <w:t>(once</w:t>
      </w:r>
      <w:r>
        <w:t xml:space="preserve"> below $0.50 per share</w:t>
      </w:r>
      <w:r w:rsidR="00382436">
        <w:t>)</w:t>
      </w:r>
      <w:r>
        <w:t xml:space="preserve"> </w:t>
      </w:r>
      <w:r w:rsidR="00382436">
        <w:t xml:space="preserve">has now </w:t>
      </w:r>
      <w:r>
        <w:t>e</w:t>
      </w:r>
      <w:r w:rsidR="00382436">
        <w:t>xceeded</w:t>
      </w:r>
      <w:r>
        <w:t xml:space="preserve"> $700 million</w:t>
      </w:r>
      <w:r w:rsidR="00382436">
        <w:t xml:space="preserve"> valuation</w:t>
      </w:r>
      <w:r>
        <w:t>.</w:t>
      </w:r>
      <w:r w:rsidRPr="006C4C46">
        <w:t xml:space="preserve"> </w:t>
      </w:r>
      <w:r w:rsidR="00382436">
        <w:t>A</w:t>
      </w:r>
      <w:r>
        <w:t xml:space="preserve">n EPA agreement </w:t>
      </w:r>
      <w:r w:rsidR="00382436">
        <w:t>I</w:t>
      </w:r>
      <w:bookmarkStart w:id="0" w:name="_GoBack"/>
      <w:bookmarkEnd w:id="0"/>
      <w:r w:rsidR="00382436">
        <w:t xml:space="preserve"> expected shortly. Aiming big</w:t>
      </w:r>
      <w:r w:rsidR="00DB5A58">
        <w:t>,</w:t>
      </w:r>
      <w:r w:rsidR="00382436">
        <w:t xml:space="preserve"> the company has raised</w:t>
      </w:r>
      <w:r w:rsidRPr="006C4C46">
        <w:t xml:space="preserve"> $35.5 million </w:t>
      </w:r>
      <w:r w:rsidR="00382436">
        <w:t>with new stock offerings, and is seeking partners.</w:t>
      </w:r>
      <w:r>
        <w:t xml:space="preserve"> </w:t>
      </w:r>
      <w:r w:rsidR="00382436">
        <w:t xml:space="preserve">Mining capacity estimates include: 57B </w:t>
      </w:r>
      <w:r w:rsidR="00DB5A58">
        <w:t xml:space="preserve">tons of copper, </w:t>
      </w:r>
      <w:r w:rsidR="00382436">
        <w:t xml:space="preserve">70M </w:t>
      </w:r>
      <w:r>
        <w:t>ounces of gold</w:t>
      </w:r>
      <w:r w:rsidR="00DB5A58">
        <w:t xml:space="preserve">, </w:t>
      </w:r>
      <w:r>
        <w:t>3</w:t>
      </w:r>
      <w:r w:rsidR="00382436">
        <w:t xml:space="preserve">.4B </w:t>
      </w:r>
      <w:r w:rsidR="00DB5A58">
        <w:t xml:space="preserve">pounds of molybdenum and </w:t>
      </w:r>
      <w:r w:rsidR="00382436">
        <w:t xml:space="preserve">344M </w:t>
      </w:r>
      <w:r>
        <w:t>ounces of silver.</w:t>
      </w:r>
      <w:r w:rsidR="00070E35">
        <w:t xml:space="preserve"> </w:t>
      </w:r>
      <w:hyperlink r:id="rId8" w:history="1">
        <w:r w:rsidR="00070E35" w:rsidRPr="006D7BAF">
          <w:rPr>
            <w:rStyle w:val="Hyperlink"/>
          </w:rPr>
          <w:t>https://www.fool.com/investing/2017/02/01/where-will-northern-dynasty-minerals-be-in-10-year.aspx</w:t>
        </w:r>
      </w:hyperlink>
      <w:r w:rsidR="00070E35">
        <w:t xml:space="preserve"> </w:t>
      </w:r>
    </w:p>
    <w:p w14:paraId="3FE829FD" w14:textId="77777777" w:rsidR="00FD28E9" w:rsidRDefault="00133A6B" w:rsidP="00382436">
      <w:r>
        <w:t xml:space="preserve">The buzz and excitement </w:t>
      </w:r>
      <w:r w:rsidR="008211B6">
        <w:t>has prompted management to look to us for analysis:</w:t>
      </w:r>
    </w:p>
    <w:p w14:paraId="489FAEE5" w14:textId="77777777" w:rsidR="00FD28E9" w:rsidRDefault="00FD28E9" w:rsidP="00FD28E9">
      <w:pPr>
        <w:pStyle w:val="ListParagraph"/>
        <w:numPr>
          <w:ilvl w:val="0"/>
          <w:numId w:val="2"/>
        </w:numPr>
      </w:pPr>
      <w:r>
        <w:t xml:space="preserve">Retrieve and begin to analyze data about </w:t>
      </w:r>
      <w:r w:rsidR="00133A6B">
        <w:t>some of the existing and</w:t>
      </w:r>
      <w:r>
        <w:t xml:space="preserve"> new market</w:t>
      </w:r>
      <w:r w:rsidR="00133A6B">
        <w:t>s.</w:t>
      </w:r>
    </w:p>
    <w:p w14:paraId="310554D1" w14:textId="77777777" w:rsidR="006840AB" w:rsidRDefault="008211B6" w:rsidP="00FD28E9">
      <w:pPr>
        <w:pStyle w:val="ListParagraph"/>
        <w:numPr>
          <w:ilvl w:val="0"/>
          <w:numId w:val="2"/>
        </w:numPr>
      </w:pPr>
      <w:r>
        <w:t>De</w:t>
      </w:r>
      <w:r w:rsidR="00184C71">
        <w:t xml:space="preserve">termine the impact of </w:t>
      </w:r>
      <w:r w:rsidR="00DB5A58">
        <w:t xml:space="preserve">mining </w:t>
      </w:r>
      <w:r>
        <w:t>metals &amp; minerals</w:t>
      </w:r>
      <w:r w:rsidR="00184C71">
        <w:t xml:space="preserve"> price on </w:t>
      </w:r>
      <w:r w:rsidR="00DB5A58">
        <w:t>NAK stocks</w:t>
      </w:r>
      <w:r w:rsidR="00133A6B">
        <w:t>.</w:t>
      </w:r>
    </w:p>
    <w:p w14:paraId="3493B6A9" w14:textId="77777777" w:rsidR="00AB1BAE" w:rsidRDefault="00184C71" w:rsidP="00FD28E9">
      <w:pPr>
        <w:pStyle w:val="ListParagraph"/>
        <w:numPr>
          <w:ilvl w:val="0"/>
          <w:numId w:val="2"/>
        </w:numPr>
      </w:pPr>
      <w:r>
        <w:t>G</w:t>
      </w:r>
      <w:r w:rsidR="00FD28E9">
        <w:t xml:space="preserve">enerate economic scenarios </w:t>
      </w:r>
      <w:r>
        <w:t xml:space="preserve">in the new markets </w:t>
      </w:r>
      <w:r w:rsidR="00FD28E9">
        <w:t xml:space="preserve">based on </w:t>
      </w:r>
      <w:r w:rsidR="00DB5A58">
        <w:t>price changes</w:t>
      </w:r>
      <w:r>
        <w:t>.</w:t>
      </w:r>
    </w:p>
    <w:p w14:paraId="21D337FB" w14:textId="77777777" w:rsidR="00FD28E9" w:rsidRPr="00EB3D8F" w:rsidRDefault="00FD28E9" w:rsidP="00FD28E9">
      <w:pPr>
        <w:rPr>
          <w:b/>
        </w:rPr>
      </w:pPr>
      <w:r w:rsidRPr="00EB3D8F">
        <w:rPr>
          <w:b/>
        </w:rPr>
        <w:t xml:space="preserve">Decision is </w:t>
      </w:r>
      <w:r w:rsidR="00133A6B">
        <w:rPr>
          <w:b/>
        </w:rPr>
        <w:t xml:space="preserve">to generate </w:t>
      </w:r>
      <w:r w:rsidR="002E2B0E">
        <w:rPr>
          <w:b/>
        </w:rPr>
        <w:t xml:space="preserve">direct &amp; indirect revenue from </w:t>
      </w:r>
      <w:r w:rsidR="00DB5A58">
        <w:rPr>
          <w:b/>
        </w:rPr>
        <w:t>mining and refining activities.</w:t>
      </w:r>
      <w:r w:rsidR="002E2B0E">
        <w:rPr>
          <w:b/>
        </w:rPr>
        <w:t xml:space="preserve"> </w:t>
      </w:r>
    </w:p>
    <w:p w14:paraId="3F174FB5" w14:textId="77777777" w:rsidR="006840AB" w:rsidRPr="006840AB" w:rsidRDefault="006840AB" w:rsidP="000F1135">
      <w:pPr>
        <w:pStyle w:val="ListParagraph"/>
        <w:numPr>
          <w:ilvl w:val="0"/>
          <w:numId w:val="1"/>
        </w:numPr>
      </w:pPr>
      <w:r>
        <w:t xml:space="preserve">Product: </w:t>
      </w:r>
      <w:r w:rsidR="00DB5A58">
        <w:t>Gold, Silver, Copper, Molybdenum</w:t>
      </w:r>
      <w:r>
        <w:t>.</w:t>
      </w:r>
    </w:p>
    <w:p w14:paraId="7C599D14" w14:textId="77777777" w:rsidR="00FD28E9" w:rsidRDefault="006840AB" w:rsidP="000F1135">
      <w:pPr>
        <w:pStyle w:val="ListParagraph"/>
        <w:numPr>
          <w:ilvl w:val="0"/>
          <w:numId w:val="1"/>
        </w:numPr>
      </w:pPr>
      <w:r>
        <w:t xml:space="preserve">Geography: </w:t>
      </w:r>
      <w:r w:rsidR="00DB5A58">
        <w:t>US, Canada, Europe, China.</w:t>
      </w:r>
    </w:p>
    <w:p w14:paraId="14EC0FAA" w14:textId="77777777" w:rsidR="00FD28E9" w:rsidRDefault="00FD28E9" w:rsidP="00FD28E9">
      <w:pPr>
        <w:pStyle w:val="ListParagraph"/>
        <w:numPr>
          <w:ilvl w:val="0"/>
          <w:numId w:val="1"/>
        </w:numPr>
      </w:pPr>
      <w:r>
        <w:t xml:space="preserve">Customers: </w:t>
      </w:r>
      <w:r w:rsidR="00DB5A58">
        <w:t>Traders and Importers of metals &amp; minerals</w:t>
      </w:r>
      <w:r w:rsidR="006840AB">
        <w:t>.</w:t>
      </w:r>
    </w:p>
    <w:p w14:paraId="3F21A8ED" w14:textId="77777777" w:rsidR="00FD28E9" w:rsidRPr="00EB3D8F" w:rsidRDefault="00FD28E9" w:rsidP="00FD28E9">
      <w:pPr>
        <w:rPr>
          <w:b/>
        </w:rPr>
      </w:pPr>
      <w:r w:rsidRPr="00EB3D8F">
        <w:rPr>
          <w:b/>
        </w:rPr>
        <w:t>Business questions:</w:t>
      </w:r>
    </w:p>
    <w:p w14:paraId="095A6078" w14:textId="77777777" w:rsidR="00FD28E9" w:rsidRDefault="00FD28E9" w:rsidP="00FD28E9">
      <w:pPr>
        <w:pStyle w:val="ListParagraph"/>
        <w:numPr>
          <w:ilvl w:val="0"/>
          <w:numId w:val="3"/>
        </w:numPr>
      </w:pPr>
      <w:r>
        <w:t xml:space="preserve">How would the </w:t>
      </w:r>
      <w:r w:rsidR="00DB5A58">
        <w:t xml:space="preserve">new mining project </w:t>
      </w:r>
      <w:r>
        <w:t xml:space="preserve">affect the </w:t>
      </w:r>
      <w:r w:rsidR="00DB5A58">
        <w:t>stock of NAK</w:t>
      </w:r>
      <w:r>
        <w:t>?</w:t>
      </w:r>
    </w:p>
    <w:p w14:paraId="6B33A34C" w14:textId="77777777" w:rsidR="00FD28E9" w:rsidRDefault="00FD28E9" w:rsidP="00FD28E9">
      <w:pPr>
        <w:pStyle w:val="ListParagraph"/>
        <w:numPr>
          <w:ilvl w:val="0"/>
          <w:numId w:val="3"/>
        </w:numPr>
      </w:pPr>
      <w:r>
        <w:t xml:space="preserve">How would the value of </w:t>
      </w:r>
      <w:r w:rsidR="005401D5">
        <w:t>identified</w:t>
      </w:r>
      <w:r>
        <w:t xml:space="preserve"> market</w:t>
      </w:r>
      <w:r w:rsidR="000F1135">
        <w:t>s</w:t>
      </w:r>
      <w:r>
        <w:t xml:space="preserve"> affect the value of business </w:t>
      </w:r>
      <w:r w:rsidR="000F1135">
        <w:t>in US dollars</w:t>
      </w:r>
      <w:r>
        <w:t>?</w:t>
      </w:r>
    </w:p>
    <w:p w14:paraId="370C944B" w14:textId="77777777" w:rsidR="00FD28E9" w:rsidRDefault="00FD28E9" w:rsidP="00DB5A58">
      <w:pPr>
        <w:pStyle w:val="ListParagraph"/>
        <w:numPr>
          <w:ilvl w:val="0"/>
          <w:numId w:val="3"/>
        </w:numPr>
      </w:pPr>
      <w:r>
        <w:t xml:space="preserve">How </w:t>
      </w:r>
      <w:r w:rsidR="005E19C6">
        <w:t>best to allocate</w:t>
      </w:r>
      <w:r>
        <w:t xml:space="preserve"> resources </w:t>
      </w:r>
      <w:r w:rsidR="00DB5A58">
        <w:t xml:space="preserve">for mining of the different metals, knowing that </w:t>
      </w:r>
      <w:r w:rsidR="00DB5A58" w:rsidRPr="00DB5A58">
        <w:t xml:space="preserve">American labor and regulatory costs </w:t>
      </w:r>
      <w:r w:rsidR="00DB5A58">
        <w:t>mean</w:t>
      </w:r>
      <w:r w:rsidR="00DB5A58" w:rsidRPr="00DB5A58">
        <w:t xml:space="preserve"> increase</w:t>
      </w:r>
      <w:r w:rsidR="00DB5A58">
        <w:t>d</w:t>
      </w:r>
      <w:r w:rsidR="00DB5A58" w:rsidRPr="00DB5A58">
        <w:t xml:space="preserve"> production costs, </w:t>
      </w:r>
      <w:r w:rsidR="00DB5A58">
        <w:t>and</w:t>
      </w:r>
      <w:r w:rsidR="00DB5A58" w:rsidRPr="00DB5A58">
        <w:t xml:space="preserve"> the rural nature of the project </w:t>
      </w:r>
      <w:r w:rsidR="00DB5A58">
        <w:t>means</w:t>
      </w:r>
      <w:r w:rsidR="00DB5A58" w:rsidRPr="00DB5A58">
        <w:t xml:space="preserve"> that infrastructure, energy, and transportation costs will be significant as well</w:t>
      </w:r>
      <w:r>
        <w:t>?</w:t>
      </w:r>
    </w:p>
    <w:p w14:paraId="78A1DA7C" w14:textId="77777777" w:rsidR="008211B6" w:rsidRPr="00EB3D8F" w:rsidRDefault="008211B6" w:rsidP="008211B6">
      <w:pPr>
        <w:rPr>
          <w:b/>
        </w:rPr>
      </w:pPr>
      <w:r w:rsidRPr="00EB3D8F">
        <w:rPr>
          <w:b/>
        </w:rPr>
        <w:t>Data and analysis to inform the decision</w:t>
      </w:r>
      <w:r>
        <w:rPr>
          <w:b/>
        </w:rPr>
        <w:t>:</w:t>
      </w:r>
    </w:p>
    <w:p w14:paraId="7447ADB2" w14:textId="77777777" w:rsidR="008211B6" w:rsidRDefault="00DB5A58" w:rsidP="008211B6">
      <w:pPr>
        <w:pStyle w:val="ListParagraph"/>
        <w:numPr>
          <w:ilvl w:val="0"/>
          <w:numId w:val="4"/>
        </w:numPr>
      </w:pPr>
      <w:r>
        <w:t>NAK</w:t>
      </w:r>
      <w:r w:rsidR="008211B6">
        <w:t xml:space="preserve"> stock prices: volatility and correlation</w:t>
      </w:r>
    </w:p>
    <w:p w14:paraId="7CDF802B" w14:textId="77777777" w:rsidR="008211B6" w:rsidRDefault="00DB5A58" w:rsidP="008211B6">
      <w:pPr>
        <w:pStyle w:val="ListParagraph"/>
        <w:numPr>
          <w:ilvl w:val="0"/>
          <w:numId w:val="4"/>
        </w:numPr>
      </w:pPr>
      <w:r>
        <w:t>Gold, Silver, Copper, Molybdenum</w:t>
      </w:r>
      <w:r w:rsidR="008211B6">
        <w:t>: volatility and correlation</w:t>
      </w:r>
    </w:p>
    <w:p w14:paraId="2544F13A" w14:textId="77777777" w:rsidR="00544ADB" w:rsidRDefault="005401D5" w:rsidP="003D5773">
      <w:pPr>
        <w:pStyle w:val="ListParagraph"/>
        <w:numPr>
          <w:ilvl w:val="0"/>
          <w:numId w:val="4"/>
        </w:numPr>
      </w:pPr>
      <w:r>
        <w:t xml:space="preserve">Foreign exchange rates: </w:t>
      </w:r>
      <w:r w:rsidR="00DB5A58">
        <w:t>US dollars, Canadian dollars, EU euros and</w:t>
      </w:r>
      <w:r>
        <w:t xml:space="preserve"> Chinese yuan</w:t>
      </w:r>
    </w:p>
    <w:p w14:paraId="60E6FE6F" w14:textId="77777777" w:rsidR="008211B6" w:rsidRDefault="008211B6" w:rsidP="003D5773">
      <w:pPr>
        <w:pStyle w:val="ListParagraph"/>
        <w:numPr>
          <w:ilvl w:val="0"/>
          <w:numId w:val="4"/>
        </w:numPr>
      </w:pPr>
      <w:r>
        <w:t>All together: correlations among these indicators</w:t>
      </w:r>
    </w:p>
    <w:p w14:paraId="18BBC34A" w14:textId="77777777" w:rsidR="00FD28E9" w:rsidRPr="00EB3D8F" w:rsidRDefault="00FD28E9" w:rsidP="00FD28E9">
      <w:pPr>
        <w:rPr>
          <w:b/>
        </w:rPr>
      </w:pPr>
      <w:r w:rsidRPr="00EB3D8F">
        <w:rPr>
          <w:b/>
        </w:rPr>
        <w:t xml:space="preserve">Data </w:t>
      </w:r>
      <w:r w:rsidR="008211B6">
        <w:rPr>
          <w:b/>
        </w:rPr>
        <w:t>source(s):</w:t>
      </w:r>
    </w:p>
    <w:p w14:paraId="763FB4FD" w14:textId="77777777" w:rsidR="00DA1F25" w:rsidRDefault="00266313" w:rsidP="00DA1F25">
      <w:pPr>
        <w:pStyle w:val="ListParagraph"/>
        <w:numPr>
          <w:ilvl w:val="0"/>
          <w:numId w:val="5"/>
        </w:numPr>
      </w:pPr>
      <w:hyperlink r:id="rId9" w:history="1">
        <w:r w:rsidR="00DA1F25" w:rsidRPr="006D7BAF">
          <w:rPr>
            <w:rStyle w:val="Hyperlink"/>
          </w:rPr>
          <w:t>https://www.quandl.com/data/LME-London-Metal-Exchange</w:t>
        </w:r>
      </w:hyperlink>
      <w:r w:rsidR="00DA1F25" w:rsidRPr="00DA1F25">
        <w:t xml:space="preserve"> </w:t>
      </w:r>
    </w:p>
    <w:p w14:paraId="050F3637" w14:textId="77777777" w:rsidR="00DA1F25" w:rsidRDefault="00266313" w:rsidP="00DA1F25">
      <w:pPr>
        <w:pStyle w:val="ListParagraph"/>
        <w:numPr>
          <w:ilvl w:val="0"/>
          <w:numId w:val="5"/>
        </w:numPr>
      </w:pPr>
      <w:hyperlink r:id="rId10" w:history="1">
        <w:r w:rsidR="00DA1F25" w:rsidRPr="006D7BAF">
          <w:rPr>
            <w:rStyle w:val="Hyperlink"/>
          </w:rPr>
          <w:t>https://www.quandl.com/data/LBMA-London-Bullion-Market-Association</w:t>
        </w:r>
      </w:hyperlink>
    </w:p>
    <w:p w14:paraId="339F8977" w14:textId="77777777" w:rsidR="00382436" w:rsidRDefault="005E19C6" w:rsidP="00FD28E9">
      <w:r>
        <w:t>[]</w:t>
      </w:r>
    </w:p>
    <w:p w14:paraId="0A695787" w14:textId="77777777" w:rsidR="00070E35" w:rsidRDefault="00070E35" w:rsidP="00FD28E9"/>
    <w:sectPr w:rsidR="00070E3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21C89" w14:textId="77777777" w:rsidR="00266313" w:rsidRDefault="00266313" w:rsidP="00BE74C8">
      <w:pPr>
        <w:spacing w:after="0" w:line="240" w:lineRule="auto"/>
      </w:pPr>
      <w:r>
        <w:separator/>
      </w:r>
    </w:p>
  </w:endnote>
  <w:endnote w:type="continuationSeparator" w:id="0">
    <w:p w14:paraId="13FD42D4" w14:textId="77777777" w:rsidR="00266313" w:rsidRDefault="00266313" w:rsidP="00BE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B8745" w14:textId="77777777" w:rsidR="00266313" w:rsidRDefault="00266313" w:rsidP="00BE74C8">
      <w:pPr>
        <w:spacing w:after="0" w:line="240" w:lineRule="auto"/>
      </w:pPr>
      <w:r>
        <w:separator/>
      </w:r>
    </w:p>
  </w:footnote>
  <w:footnote w:type="continuationSeparator" w:id="0">
    <w:p w14:paraId="2C654A54" w14:textId="77777777" w:rsidR="00266313" w:rsidRDefault="00266313" w:rsidP="00BE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436DF" w14:textId="5120EFBC" w:rsidR="00BE74C8" w:rsidRPr="00BE74C8" w:rsidRDefault="00BE74C8" w:rsidP="00BE74C8">
    <w:pPr>
      <w:pStyle w:val="Title"/>
      <w:rPr>
        <w:rStyle w:val="IntenseEmphasis"/>
        <w:i w:val="0"/>
        <w:iCs w:val="0"/>
        <w:color w:val="auto"/>
        <w:sz w:val="32"/>
        <w:szCs w:val="32"/>
      </w:rPr>
    </w:pPr>
    <w:r w:rsidRPr="00BE74C8">
      <w:rPr>
        <w:rStyle w:val="IntenseEmphasis"/>
        <w:i w:val="0"/>
        <w:iCs w:val="0"/>
        <w:color w:val="auto"/>
        <w:sz w:val="32"/>
        <w:szCs w:val="32"/>
      </w:rPr>
      <w:t xml:space="preserve">SYR-MBA FIN 654 </w:t>
    </w:r>
    <w:r>
      <w:rPr>
        <w:rStyle w:val="IntenseEmphasis"/>
        <w:i w:val="0"/>
        <w:iCs w:val="0"/>
        <w:color w:val="auto"/>
        <w:sz w:val="32"/>
        <w:szCs w:val="32"/>
      </w:rPr>
      <w:t>Final Project Synopsis</w:t>
    </w:r>
    <w:r w:rsidRPr="00BE74C8">
      <w:rPr>
        <w:rStyle w:val="IntenseEmphasis"/>
        <w:i w:val="0"/>
        <w:iCs w:val="0"/>
        <w:color w:val="auto"/>
        <w:sz w:val="32"/>
        <w:szCs w:val="32"/>
      </w:rPr>
      <w:t>, 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D90"/>
    <w:multiLevelType w:val="hybridMultilevel"/>
    <w:tmpl w:val="89889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3A0"/>
    <w:multiLevelType w:val="hybridMultilevel"/>
    <w:tmpl w:val="D32E1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13A0"/>
    <w:multiLevelType w:val="hybridMultilevel"/>
    <w:tmpl w:val="36B2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36E7"/>
    <w:multiLevelType w:val="hybridMultilevel"/>
    <w:tmpl w:val="F87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623CB"/>
    <w:multiLevelType w:val="hybridMultilevel"/>
    <w:tmpl w:val="9410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DcwMbA0NTIwM7RQ0lEKTi0uzszPAykwqgUAlRpVWSwAAAA="/>
  </w:docVars>
  <w:rsids>
    <w:rsidRoot w:val="00FD28E9"/>
    <w:rsid w:val="00066DB4"/>
    <w:rsid w:val="00070E35"/>
    <w:rsid w:val="00086A78"/>
    <w:rsid w:val="000F1135"/>
    <w:rsid w:val="00133A6B"/>
    <w:rsid w:val="00171ACD"/>
    <w:rsid w:val="00184C71"/>
    <w:rsid w:val="00191D9E"/>
    <w:rsid w:val="00266313"/>
    <w:rsid w:val="002E2B0E"/>
    <w:rsid w:val="00353012"/>
    <w:rsid w:val="003618F2"/>
    <w:rsid w:val="00382436"/>
    <w:rsid w:val="003C3C3A"/>
    <w:rsid w:val="00435C8C"/>
    <w:rsid w:val="005258A5"/>
    <w:rsid w:val="005401D5"/>
    <w:rsid w:val="00542AD4"/>
    <w:rsid w:val="00544ADB"/>
    <w:rsid w:val="005E19C6"/>
    <w:rsid w:val="00632F34"/>
    <w:rsid w:val="00673157"/>
    <w:rsid w:val="006840AB"/>
    <w:rsid w:val="006C4C46"/>
    <w:rsid w:val="0075153E"/>
    <w:rsid w:val="007F77F6"/>
    <w:rsid w:val="00802656"/>
    <w:rsid w:val="008211B6"/>
    <w:rsid w:val="00A22BA5"/>
    <w:rsid w:val="00A35FCA"/>
    <w:rsid w:val="00AC50DB"/>
    <w:rsid w:val="00B271C2"/>
    <w:rsid w:val="00BE1CDF"/>
    <w:rsid w:val="00BE74C8"/>
    <w:rsid w:val="00CF182A"/>
    <w:rsid w:val="00D22FAF"/>
    <w:rsid w:val="00DA1F25"/>
    <w:rsid w:val="00DB5A58"/>
    <w:rsid w:val="00DD1046"/>
    <w:rsid w:val="00EB3D8F"/>
    <w:rsid w:val="00F7754F"/>
    <w:rsid w:val="00FC1E5F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EF4C"/>
  <w15:chartTrackingRefBased/>
  <w15:docId w15:val="{B3958473-10E8-4C86-83FB-69E3A607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1B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11B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C8"/>
  </w:style>
  <w:style w:type="paragraph" w:styleId="Footer">
    <w:name w:val="footer"/>
    <w:basedOn w:val="Normal"/>
    <w:link w:val="FooterChar"/>
    <w:uiPriority w:val="99"/>
    <w:unhideWhenUsed/>
    <w:rsid w:val="00BE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C8"/>
  </w:style>
  <w:style w:type="character" w:styleId="IntenseEmphasis">
    <w:name w:val="Intense Emphasis"/>
    <w:basedOn w:val="DefaultParagraphFont"/>
    <w:uiPriority w:val="21"/>
    <w:qFormat/>
    <w:rsid w:val="00BE74C8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7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1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l.com/investing/2017/02/01/where-will-northern-dynasty-minerals-be-in-10-year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quandl.com/data/LBMA-London-Bullion-Market-Associ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andl.com/data/LME-London-Metal-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Khalifa</cp:lastModifiedBy>
  <cp:revision>2</cp:revision>
  <dcterms:created xsi:type="dcterms:W3CDTF">2018-02-01T02:51:00Z</dcterms:created>
  <dcterms:modified xsi:type="dcterms:W3CDTF">2018-02-01T02:51:00Z</dcterms:modified>
</cp:coreProperties>
</file>